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713922" w14:textId="77777777" w:rsidR="00CE7F24" w:rsidRDefault="00CE7F24" w:rsidP="00D756CF">
      <w:r>
        <w:rPr>
          <w:rFonts w:hint="eastAsia"/>
        </w:rPr>
        <w:t>附件：</w:t>
      </w:r>
    </w:p>
    <w:p w14:paraId="1F817210" w14:textId="77777777" w:rsidR="00D756CF" w:rsidRDefault="00D756CF" w:rsidP="00D756CF"/>
    <w:p w14:paraId="44B94E61" w14:textId="58CA914E" w:rsidR="00CE7F24" w:rsidRPr="001378DF" w:rsidRDefault="00CE7F24" w:rsidP="001378DF">
      <w:pPr>
        <w:pStyle w:val="2"/>
      </w:pPr>
      <w:r w:rsidRPr="001378DF">
        <w:rPr>
          <w:rFonts w:hint="eastAsia"/>
        </w:rPr>
        <w:t>《莞韶产业园甘棠片区控制性详细规划》</w:t>
      </w:r>
      <w:r w:rsidR="00861310" w:rsidRPr="001378DF">
        <w:rPr>
          <w:rFonts w:hint="eastAsia"/>
        </w:rPr>
        <w:t>（修编）</w:t>
      </w:r>
      <w:r w:rsidR="00861310">
        <w:rPr>
          <w:rFonts w:hint="eastAsia"/>
        </w:rPr>
        <w:t>草案</w:t>
      </w:r>
      <w:r w:rsidRPr="001378DF">
        <w:rPr>
          <w:rFonts w:hint="eastAsia"/>
        </w:rPr>
        <w:t>内容摘要</w:t>
      </w:r>
    </w:p>
    <w:p w14:paraId="00897DAF" w14:textId="77777777" w:rsidR="00100360" w:rsidRPr="00100360" w:rsidRDefault="00100360" w:rsidP="00100360">
      <w:pPr>
        <w:jc w:val="center"/>
      </w:pPr>
    </w:p>
    <w:p w14:paraId="6438B618" w14:textId="6810ACAD" w:rsidR="0059241C" w:rsidRPr="0059241C" w:rsidRDefault="00CE7F24" w:rsidP="0059241C">
      <w:pPr>
        <w:pStyle w:val="1"/>
      </w:pPr>
      <w:r w:rsidRPr="00D756CF">
        <w:rPr>
          <w:rFonts w:hint="eastAsia"/>
        </w:rPr>
        <w:t>规划范围</w:t>
      </w:r>
    </w:p>
    <w:p w14:paraId="7B81007B" w14:textId="4E6BCEED" w:rsidR="00CE7F24" w:rsidRPr="00D756CF" w:rsidRDefault="00264993" w:rsidP="00D756CF">
      <w:r>
        <w:rPr>
          <w:rFonts w:hint="eastAsia"/>
        </w:rPr>
        <w:t>规划范围北至京港澳高速，西临南水河，东</w:t>
      </w:r>
      <w:r w:rsidR="004F5453" w:rsidRPr="00D756CF">
        <w:rPr>
          <w:rFonts w:hint="eastAsia"/>
        </w:rPr>
        <w:t>至铜鼓大道</w:t>
      </w:r>
      <w:r>
        <w:rPr>
          <w:rFonts w:hint="eastAsia"/>
        </w:rPr>
        <w:t>，南至武广高铁</w:t>
      </w:r>
      <w:r w:rsidR="004F5453" w:rsidRPr="00D756CF">
        <w:rPr>
          <w:rFonts w:hint="eastAsia"/>
        </w:rPr>
        <w:t>，总用地面积9.48平方公里，其中</w:t>
      </w:r>
      <w:r w:rsidR="001F5E88" w:rsidRPr="001F5E88">
        <w:rPr>
          <w:rFonts w:hint="eastAsia"/>
        </w:rPr>
        <w:t>建设用地面积为</w:t>
      </w:r>
      <w:r w:rsidR="001F5E88" w:rsidRPr="001F5E88">
        <w:t>6</w:t>
      </w:r>
      <w:r w:rsidR="001F5E88">
        <w:t>.</w:t>
      </w:r>
      <w:r w:rsidR="001F5E88" w:rsidRPr="001F5E88">
        <w:t>03</w:t>
      </w:r>
      <w:r w:rsidR="001F5E88">
        <w:rPr>
          <w:rFonts w:hint="eastAsia"/>
        </w:rPr>
        <w:t>平方公里</w:t>
      </w:r>
      <w:r w:rsidR="004F5453" w:rsidRPr="00D756CF">
        <w:rPr>
          <w:rFonts w:hint="eastAsia"/>
        </w:rPr>
        <w:t>。</w:t>
      </w:r>
    </w:p>
    <w:p w14:paraId="57059750" w14:textId="7AB20495" w:rsidR="00CE7F24" w:rsidRPr="00D756CF" w:rsidRDefault="00CE7F24" w:rsidP="002E4A13">
      <w:pPr>
        <w:pStyle w:val="1"/>
      </w:pPr>
      <w:r w:rsidRPr="00D756CF">
        <w:rPr>
          <w:rFonts w:hint="eastAsia"/>
        </w:rPr>
        <w:t>目标定位</w:t>
      </w:r>
    </w:p>
    <w:p w14:paraId="5417AD05" w14:textId="239BB2F5" w:rsidR="004F5453" w:rsidRPr="00D756CF" w:rsidRDefault="00CC7581" w:rsidP="00D756CF">
      <w:r>
        <w:rPr>
          <w:rFonts w:hint="eastAsia"/>
        </w:rPr>
        <w:t>以新材料、生物医药</w:t>
      </w:r>
      <w:r w:rsidR="004F5453" w:rsidRPr="00D756CF">
        <w:rPr>
          <w:rFonts w:hint="eastAsia"/>
        </w:rPr>
        <w:t>产业为主导，电子信息产业等为辅助的综合性生态园区。</w:t>
      </w:r>
    </w:p>
    <w:p w14:paraId="0747FC1E" w14:textId="7DD2F509" w:rsidR="00CE7F24" w:rsidRPr="00D756CF" w:rsidRDefault="00CE7F24" w:rsidP="002E4A13">
      <w:pPr>
        <w:pStyle w:val="1"/>
      </w:pPr>
      <w:r w:rsidRPr="00D756CF">
        <w:rPr>
          <w:rFonts w:hint="eastAsia"/>
        </w:rPr>
        <w:t>空间结构</w:t>
      </w:r>
    </w:p>
    <w:p w14:paraId="09B52E9A" w14:textId="77777777" w:rsidR="004F5453" w:rsidRPr="00D756CF" w:rsidRDefault="004F5453" w:rsidP="00D756CF">
      <w:r w:rsidRPr="00D756CF">
        <w:rPr>
          <w:rFonts w:hint="eastAsia"/>
        </w:rPr>
        <w:t>规划形成“</w:t>
      </w:r>
      <w:proofErr w:type="gramStart"/>
      <w:r w:rsidRPr="00D756CF">
        <w:rPr>
          <w:rFonts w:hint="eastAsia"/>
        </w:rPr>
        <w:t>一</w:t>
      </w:r>
      <w:proofErr w:type="gramEnd"/>
      <w:r w:rsidRPr="00D756CF">
        <w:rPr>
          <w:rFonts w:hint="eastAsia"/>
        </w:rPr>
        <w:t>核、三轴、五片区”的空间结构。</w:t>
      </w:r>
    </w:p>
    <w:p w14:paraId="06C98DC2" w14:textId="77777777" w:rsidR="004F5453" w:rsidRPr="00D756CF" w:rsidRDefault="004F5453" w:rsidP="00D360B8">
      <w:pPr>
        <w:pStyle w:val="a4"/>
      </w:pPr>
      <w:r w:rsidRPr="00D756CF">
        <w:rPr>
          <w:rFonts w:hint="eastAsia"/>
        </w:rPr>
        <w:t>“一核”：总部发展核心</w:t>
      </w:r>
    </w:p>
    <w:p w14:paraId="7D500DB6" w14:textId="77777777" w:rsidR="004F5453" w:rsidRPr="00D756CF" w:rsidRDefault="004F5453" w:rsidP="00D756CF">
      <w:r w:rsidRPr="00D756CF">
        <w:rPr>
          <w:rFonts w:hint="eastAsia"/>
        </w:rPr>
        <w:t>总部发展核心为片区重要经济发展平台，复合布置生产服务、研发、会议等功能。</w:t>
      </w:r>
    </w:p>
    <w:p w14:paraId="032AEED7" w14:textId="7AB988EE" w:rsidR="004F5453" w:rsidRPr="00D756CF" w:rsidRDefault="004F5453" w:rsidP="00D360B8">
      <w:pPr>
        <w:pStyle w:val="a4"/>
      </w:pPr>
      <w:r w:rsidRPr="00D756CF">
        <w:rPr>
          <w:rFonts w:hint="eastAsia"/>
        </w:rPr>
        <w:t>“三轴”：</w:t>
      </w:r>
      <w:r w:rsidR="00D91C2C">
        <w:rPr>
          <w:rFonts w:hint="eastAsia"/>
        </w:rPr>
        <w:t>一条</w:t>
      </w:r>
      <w:r w:rsidRPr="00D756CF">
        <w:rPr>
          <w:rFonts w:hint="eastAsia"/>
        </w:rPr>
        <w:t>综合服务主轴、</w:t>
      </w:r>
      <w:r w:rsidR="00D91C2C">
        <w:rPr>
          <w:rFonts w:hint="eastAsia"/>
        </w:rPr>
        <w:t>两条</w:t>
      </w:r>
      <w:r w:rsidRPr="00D756CF">
        <w:rPr>
          <w:rFonts w:hint="eastAsia"/>
        </w:rPr>
        <w:t>生产发展轴</w:t>
      </w:r>
    </w:p>
    <w:p w14:paraId="21195AFD" w14:textId="77777777" w:rsidR="004F5453" w:rsidRPr="00D756CF" w:rsidRDefault="004F5453" w:rsidP="00D756CF">
      <w:r w:rsidRPr="00D756CF">
        <w:rPr>
          <w:rFonts w:hint="eastAsia"/>
        </w:rPr>
        <w:t>沿二号路形成片区综合服务主轴，沿甘棠大道、高创南路形成片区生产发展轴，联动周边地区集聚推进产业发展与产业服务提升。</w:t>
      </w:r>
    </w:p>
    <w:p w14:paraId="64C46E2F" w14:textId="748ED79A" w:rsidR="004F5453" w:rsidRPr="00D179F4" w:rsidRDefault="004F5453" w:rsidP="004B2663">
      <w:pPr>
        <w:pStyle w:val="a4"/>
      </w:pPr>
      <w:r w:rsidRPr="00D179F4">
        <w:rPr>
          <w:rFonts w:hint="eastAsia"/>
        </w:rPr>
        <w:t>“</w:t>
      </w:r>
      <w:r w:rsidR="00D91C2C" w:rsidRPr="00D179F4">
        <w:rPr>
          <w:rFonts w:hint="eastAsia"/>
        </w:rPr>
        <w:t>五</w:t>
      </w:r>
      <w:r w:rsidRPr="00D179F4">
        <w:rPr>
          <w:rFonts w:hint="eastAsia"/>
        </w:rPr>
        <w:t>片区”：</w:t>
      </w:r>
      <w:r w:rsidR="00D179F4" w:rsidRPr="00D179F4">
        <w:rPr>
          <w:rFonts w:hint="eastAsia"/>
        </w:rPr>
        <w:t>一个综合服务区，四个工业发展集聚区</w:t>
      </w:r>
    </w:p>
    <w:p w14:paraId="4896E04E" w14:textId="77777777" w:rsidR="004F5453" w:rsidRPr="00D756CF" w:rsidRDefault="004F5453" w:rsidP="00D756CF">
      <w:r w:rsidRPr="00D756CF">
        <w:rPr>
          <w:rFonts w:hint="eastAsia"/>
        </w:rPr>
        <w:t>包括综合服务区、先进材料聚集区、电子信息聚集区、化工新材料聚集区和生物医药聚集区。</w:t>
      </w:r>
    </w:p>
    <w:p w14:paraId="1D12E0E8" w14:textId="531A4F99" w:rsidR="00CE7F24" w:rsidRPr="00D756CF" w:rsidRDefault="00CE7F24" w:rsidP="00AB3D33">
      <w:pPr>
        <w:pStyle w:val="1"/>
      </w:pPr>
      <w:r w:rsidRPr="00D756CF">
        <w:rPr>
          <w:rFonts w:hint="eastAsia"/>
        </w:rPr>
        <w:lastRenderedPageBreak/>
        <w:t>用地布局与专项规划</w:t>
      </w:r>
    </w:p>
    <w:p w14:paraId="3773EFEE" w14:textId="1ACF84CD" w:rsidR="004F5453" w:rsidRPr="00D756CF" w:rsidRDefault="00013D18" w:rsidP="00A85B57">
      <w:pPr>
        <w:pStyle w:val="a4"/>
      </w:pPr>
      <w:r>
        <w:rPr>
          <w:rFonts w:hint="eastAsia"/>
        </w:rPr>
        <w:t>（1）</w:t>
      </w:r>
      <w:r w:rsidR="004F5453" w:rsidRPr="00D756CF">
        <w:rPr>
          <w:rFonts w:hint="eastAsia"/>
        </w:rPr>
        <w:t>土地利用规划</w:t>
      </w:r>
    </w:p>
    <w:p w14:paraId="5D6A0B27" w14:textId="47F938C7" w:rsidR="004F5453" w:rsidRPr="00D756CF" w:rsidRDefault="004F5453" w:rsidP="009C4B74">
      <w:pPr>
        <w:jc w:val="both"/>
        <w:rPr>
          <w:rFonts w:cstheme="minorBidi"/>
        </w:rPr>
      </w:pPr>
      <w:r w:rsidRPr="00D756CF">
        <w:rPr>
          <w:rFonts w:hint="eastAsia"/>
        </w:rPr>
        <w:t>规划区总用地面积947.94公顷，其中建设用地面积为603.03公顷，占总用地面积的6</w:t>
      </w:r>
      <w:r w:rsidR="00CC450C">
        <w:t>3.67</w:t>
      </w:r>
      <w:r w:rsidRPr="00D756CF">
        <w:rPr>
          <w:rFonts w:hint="eastAsia"/>
        </w:rPr>
        <w:t>%。包括居住用地（07）、公共管理与公共服务用地（08）、商业服务业用地（09）、</w:t>
      </w:r>
      <w:r w:rsidR="000B6A35" w:rsidRPr="00D756CF">
        <w:rPr>
          <w:rFonts w:hint="eastAsia"/>
        </w:rPr>
        <w:t>工矿用地（1</w:t>
      </w:r>
      <w:r w:rsidR="000B6A35" w:rsidRPr="00D756CF">
        <w:t>0</w:t>
      </w:r>
      <w:r w:rsidR="000B6A35" w:rsidRPr="00D756CF">
        <w:rPr>
          <w:rFonts w:hint="eastAsia"/>
        </w:rPr>
        <w:t>）、仓储用地（1</w:t>
      </w:r>
      <w:r w:rsidR="000B6A35" w:rsidRPr="00D756CF">
        <w:t>1</w:t>
      </w:r>
      <w:r w:rsidR="000B6A35" w:rsidRPr="00D756CF">
        <w:rPr>
          <w:rFonts w:hint="eastAsia"/>
        </w:rPr>
        <w:t>）、</w:t>
      </w:r>
      <w:r w:rsidRPr="00D756CF">
        <w:rPr>
          <w:rFonts w:hint="eastAsia"/>
        </w:rPr>
        <w:t>交通运输用地（12）、公用设施用地（13）、绿地与开敞空间用地（14）、特殊用地（15）。</w:t>
      </w:r>
    </w:p>
    <w:p w14:paraId="73628F05" w14:textId="53BC128A" w:rsidR="004F5453" w:rsidRPr="00D756CF" w:rsidRDefault="004A56A2" w:rsidP="000872F0">
      <w:pPr>
        <w:pStyle w:val="a4"/>
      </w:pPr>
      <w:r>
        <w:rPr>
          <w:rFonts w:hint="eastAsia"/>
        </w:rPr>
        <w:t>（2）</w:t>
      </w:r>
      <w:r w:rsidR="004F5453" w:rsidRPr="00D756CF">
        <w:rPr>
          <w:rFonts w:hint="eastAsia"/>
        </w:rPr>
        <w:t>道路交通规划</w:t>
      </w:r>
    </w:p>
    <w:p w14:paraId="68CCDDF4" w14:textId="33159884" w:rsidR="000F4013" w:rsidRPr="000872F0" w:rsidRDefault="00ED562D" w:rsidP="009C4B74">
      <w:pPr>
        <w:jc w:val="both"/>
      </w:pPr>
      <w:r w:rsidRPr="00D756CF">
        <w:rPr>
          <w:rFonts w:hint="eastAsia"/>
        </w:rPr>
        <w:t>骨干</w:t>
      </w:r>
      <w:r w:rsidR="00A4272C" w:rsidRPr="00D756CF">
        <w:rPr>
          <w:rFonts w:hint="eastAsia"/>
        </w:rPr>
        <w:t>路网规划</w:t>
      </w:r>
      <w:r w:rsidR="000872F0">
        <w:rPr>
          <w:rFonts w:hint="eastAsia"/>
        </w:rPr>
        <w:t>：</w:t>
      </w:r>
      <w:r w:rsidR="00C93F9D" w:rsidRPr="000872F0">
        <w:rPr>
          <w:rFonts w:hint="eastAsia"/>
        </w:rPr>
        <w:t>构建“三横三纵”骨干路网</w:t>
      </w:r>
      <w:r w:rsidR="00A4272C" w:rsidRPr="000872F0">
        <w:rPr>
          <w:rFonts w:hint="eastAsia"/>
        </w:rPr>
        <w:t>。</w:t>
      </w:r>
      <w:r w:rsidR="000F4013" w:rsidRPr="000872F0">
        <w:rPr>
          <w:rFonts w:hint="eastAsia"/>
        </w:rPr>
        <w:t>三横：二号路、三号路、</w:t>
      </w:r>
      <w:r w:rsidR="00F757C1" w:rsidRPr="000872F0">
        <w:rPr>
          <w:rFonts w:hint="eastAsia"/>
        </w:rPr>
        <w:t>九号路</w:t>
      </w:r>
      <w:r w:rsidR="00A4272C" w:rsidRPr="000872F0">
        <w:rPr>
          <w:rFonts w:hint="eastAsia"/>
        </w:rPr>
        <w:t>；</w:t>
      </w:r>
      <w:r w:rsidR="000F4013" w:rsidRPr="000872F0">
        <w:rPr>
          <w:rFonts w:hint="eastAsia"/>
        </w:rPr>
        <w:t>三纵：</w:t>
      </w:r>
      <w:r w:rsidR="00F757C1" w:rsidRPr="000872F0">
        <w:rPr>
          <w:rFonts w:hint="eastAsia"/>
        </w:rPr>
        <w:t>甘棠大道、高创南路、高创北路</w:t>
      </w:r>
      <w:r w:rsidR="000872F0" w:rsidRPr="000872F0">
        <w:rPr>
          <w:rFonts w:hint="eastAsia"/>
        </w:rPr>
        <w:t>。</w:t>
      </w:r>
    </w:p>
    <w:p w14:paraId="730F6EFF" w14:textId="769960A9" w:rsidR="00A4272C" w:rsidRPr="00CA01C1" w:rsidRDefault="00A4272C" w:rsidP="00351D94">
      <w:r w:rsidRPr="00D756CF">
        <w:rPr>
          <w:rFonts w:hint="eastAsia"/>
        </w:rPr>
        <w:t>道路交叉口控制</w:t>
      </w:r>
      <w:r w:rsidR="00CA01C1">
        <w:rPr>
          <w:rFonts w:hint="eastAsia"/>
        </w:rPr>
        <w:t>：</w:t>
      </w:r>
      <w:r w:rsidRPr="00CA01C1">
        <w:rPr>
          <w:rFonts w:hint="eastAsia"/>
        </w:rPr>
        <w:t>规划区内道路交叉口均采用平面交叉形式。园区道路</w:t>
      </w:r>
      <w:proofErr w:type="gramStart"/>
      <w:r w:rsidRPr="00CA01C1">
        <w:rPr>
          <w:rFonts w:hint="eastAsia"/>
        </w:rPr>
        <w:t>与沐溪</w:t>
      </w:r>
      <w:proofErr w:type="gramEnd"/>
      <w:r w:rsidRPr="00CA01C1">
        <w:rPr>
          <w:rFonts w:hint="eastAsia"/>
        </w:rPr>
        <w:t>大道、国道240、铜鼓大道相交时采用信号灯控制平面交叉或设置辅道“右进右出”控制。主要交叉口应进行渠化处理，采用标志标线管理，主要进出口道宜进行拓宽设计。</w:t>
      </w:r>
    </w:p>
    <w:p w14:paraId="13E29ECD" w14:textId="4A144A04" w:rsidR="00A4272C" w:rsidRPr="00CA01C1" w:rsidRDefault="00A4272C" w:rsidP="00351D94">
      <w:r w:rsidRPr="00D756CF">
        <w:rPr>
          <w:rFonts w:hint="eastAsia"/>
        </w:rPr>
        <w:t>交通</w:t>
      </w:r>
      <w:r w:rsidR="00FD6E5D" w:rsidRPr="00D756CF">
        <w:rPr>
          <w:rFonts w:hint="eastAsia"/>
        </w:rPr>
        <w:t>设施规划</w:t>
      </w:r>
      <w:r w:rsidR="00CA01C1">
        <w:rPr>
          <w:rFonts w:hint="eastAsia"/>
        </w:rPr>
        <w:t>：</w:t>
      </w:r>
      <w:r w:rsidR="00FD6E5D" w:rsidRPr="00CA01C1">
        <w:rPr>
          <w:rFonts w:hint="eastAsia"/>
        </w:rPr>
        <w:t>规划</w:t>
      </w:r>
      <w:proofErr w:type="gramStart"/>
      <w:r w:rsidR="00FD6E5D" w:rsidRPr="00CA01C1">
        <w:rPr>
          <w:rFonts w:hint="eastAsia"/>
        </w:rPr>
        <w:t>公交首</w:t>
      </w:r>
      <w:proofErr w:type="gramEnd"/>
      <w:r w:rsidR="00FD6E5D" w:rsidRPr="00CA01C1">
        <w:rPr>
          <w:rFonts w:hint="eastAsia"/>
        </w:rPr>
        <w:t>末站1处，</w:t>
      </w:r>
      <w:r w:rsidRPr="00CA01C1">
        <w:rPr>
          <w:rFonts w:hint="eastAsia"/>
        </w:rPr>
        <w:t>规划地面独立占地社会停车场2处</w:t>
      </w:r>
      <w:r w:rsidR="00FD6E5D" w:rsidRPr="00CA01C1">
        <w:rPr>
          <w:rFonts w:hint="eastAsia"/>
        </w:rPr>
        <w:t>，</w:t>
      </w:r>
      <w:r w:rsidRPr="00CA01C1">
        <w:rPr>
          <w:rFonts w:hint="eastAsia"/>
        </w:rPr>
        <w:t>规划加油加气站</w:t>
      </w:r>
      <w:r w:rsidR="00FD6E5D" w:rsidRPr="00CA01C1">
        <w:rPr>
          <w:rFonts w:hint="eastAsia"/>
        </w:rPr>
        <w:t>1处</w:t>
      </w:r>
      <w:r w:rsidRPr="00CA01C1">
        <w:rPr>
          <w:rFonts w:hint="eastAsia"/>
        </w:rPr>
        <w:t>。</w:t>
      </w:r>
    </w:p>
    <w:p w14:paraId="45A66780" w14:textId="761F11F9" w:rsidR="004F5453" w:rsidRPr="00D756CF" w:rsidRDefault="004A56A2" w:rsidP="000872F0">
      <w:pPr>
        <w:pStyle w:val="a4"/>
      </w:pPr>
      <w:r>
        <w:rPr>
          <w:rFonts w:hint="eastAsia"/>
        </w:rPr>
        <w:t>（3）</w:t>
      </w:r>
      <w:r w:rsidR="004F5453" w:rsidRPr="00D756CF">
        <w:rPr>
          <w:rFonts w:hint="eastAsia"/>
        </w:rPr>
        <w:t>公共服务设施规划</w:t>
      </w:r>
    </w:p>
    <w:p w14:paraId="1B5F3919" w14:textId="4673606F" w:rsidR="00FD6E5D" w:rsidRPr="00D756CF" w:rsidRDefault="00FD6E5D" w:rsidP="00D756CF">
      <w:r w:rsidRPr="00D756CF">
        <w:rPr>
          <w:rFonts w:hint="eastAsia"/>
        </w:rPr>
        <w:t>结合居住区配建1所6班幼儿园。</w:t>
      </w:r>
      <w:r w:rsidR="007A3B08" w:rsidRPr="00D756CF">
        <w:rPr>
          <w:rFonts w:hint="eastAsia"/>
        </w:rPr>
        <w:t>结合附近单元现有社区卫生服务中心为规划区提供服务。规划1处健身场地。</w:t>
      </w:r>
    </w:p>
    <w:p w14:paraId="37F95976" w14:textId="4D843914" w:rsidR="004F5453" w:rsidRPr="000872F0" w:rsidRDefault="004A56A2" w:rsidP="000872F0">
      <w:pPr>
        <w:pStyle w:val="a4"/>
      </w:pPr>
      <w:r>
        <w:rPr>
          <w:rFonts w:hint="eastAsia"/>
        </w:rPr>
        <w:t>（4）</w:t>
      </w:r>
      <w:r w:rsidR="004F5453" w:rsidRPr="000872F0">
        <w:rPr>
          <w:rFonts w:hint="eastAsia"/>
        </w:rPr>
        <w:t>市政设施规划</w:t>
      </w:r>
    </w:p>
    <w:p w14:paraId="31142161" w14:textId="2CB64F66" w:rsidR="002F0AC4" w:rsidRPr="00D756CF" w:rsidRDefault="007A3B08" w:rsidP="00D756CF">
      <w:pPr>
        <w:ind w:firstLine="643"/>
      </w:pPr>
      <w:r w:rsidRPr="000872F0">
        <w:rPr>
          <w:rStyle w:val="a5"/>
          <w:rFonts w:hint="eastAsia"/>
        </w:rPr>
        <w:t>给水工程规划：</w:t>
      </w:r>
      <w:r w:rsidR="002F0AC4" w:rsidRPr="00D756CF">
        <w:t>规划片区预测</w:t>
      </w:r>
      <w:r w:rsidR="002F0AC4" w:rsidRPr="00D756CF">
        <w:rPr>
          <w:rFonts w:hint="eastAsia"/>
        </w:rPr>
        <w:t>最高</w:t>
      </w:r>
      <w:r w:rsidR="002F0AC4" w:rsidRPr="00D756CF">
        <w:t>日用水量为</w:t>
      </w:r>
      <w:r w:rsidR="002F0AC4" w:rsidRPr="00D756CF">
        <w:rPr>
          <w:rFonts w:hint="eastAsia"/>
        </w:rPr>
        <w:t>3.1</w:t>
      </w:r>
      <w:r w:rsidR="002F0AC4" w:rsidRPr="00D756CF">
        <w:t>万m3/d。</w:t>
      </w:r>
      <w:r w:rsidR="002F0AC4" w:rsidRPr="00D756CF">
        <w:rPr>
          <w:rFonts w:hint="eastAsia"/>
        </w:rPr>
        <w:t>规划区目前的供水来自规划范围外的现状</w:t>
      </w:r>
      <w:proofErr w:type="gramStart"/>
      <w:r w:rsidR="00294D69">
        <w:rPr>
          <w:rFonts w:hint="eastAsia"/>
        </w:rPr>
        <w:t>韶</w:t>
      </w:r>
      <w:proofErr w:type="gramEnd"/>
      <w:r w:rsidR="00294D69">
        <w:rPr>
          <w:rFonts w:hint="eastAsia"/>
        </w:rPr>
        <w:t>州水厂</w:t>
      </w:r>
      <w:r w:rsidR="002F0AC4" w:rsidRPr="00D756CF">
        <w:rPr>
          <w:rFonts w:hint="eastAsia"/>
        </w:rPr>
        <w:t>（规模为</w:t>
      </w:r>
      <w:r w:rsidR="00294D69">
        <w:t>3</w:t>
      </w:r>
      <w:r w:rsidR="002F0AC4" w:rsidRPr="00D756CF">
        <w:rPr>
          <w:rFonts w:hint="eastAsia"/>
        </w:rPr>
        <w:t>0万立方米/日，占地15</w:t>
      </w:r>
      <w:r w:rsidR="001C6CA7">
        <w:rPr>
          <w:rFonts w:hint="eastAsia"/>
        </w:rPr>
        <w:t>公顷，源水取自南水水源</w:t>
      </w:r>
      <w:r w:rsidR="002F0AC4" w:rsidRPr="00D756CF">
        <w:rPr>
          <w:rFonts w:hint="eastAsia"/>
        </w:rPr>
        <w:t>）</w:t>
      </w:r>
      <w:r w:rsidR="001C6CA7">
        <w:rPr>
          <w:rFonts w:hint="eastAsia"/>
        </w:rPr>
        <w:t>，</w:t>
      </w:r>
      <w:r w:rsidR="002F0AC4" w:rsidRPr="00D756CF">
        <w:rPr>
          <w:rFonts w:hint="eastAsia"/>
        </w:rPr>
        <w:t>规划区给水管网采用环状供水，集中铺设新的给水管。在主干路上布置DN300～DN500的给水主管，并于适当位置设置连接干管。</w:t>
      </w:r>
    </w:p>
    <w:p w14:paraId="4FC2CA1A" w14:textId="77777777" w:rsidR="002F0AC4" w:rsidRPr="00D756CF" w:rsidRDefault="007A3B08" w:rsidP="00D756CF">
      <w:pPr>
        <w:ind w:firstLine="643"/>
      </w:pPr>
      <w:r w:rsidRPr="000872F0">
        <w:rPr>
          <w:rStyle w:val="a5"/>
          <w:rFonts w:hint="eastAsia"/>
        </w:rPr>
        <w:t>排水工程规划：</w:t>
      </w:r>
      <w:r w:rsidR="002F0AC4" w:rsidRPr="00D756CF">
        <w:rPr>
          <w:rFonts w:hint="eastAsia"/>
        </w:rPr>
        <w:t>生活污水量取相应用水量的90%；工业和仓储的污水量取用水量的80%；道路广场和绿地不计污水量。预测规划区平均日污水量约为2.3万m</w:t>
      </w:r>
      <w:r w:rsidR="002F0AC4" w:rsidRPr="00D756CF">
        <w:rPr>
          <w:rFonts w:ascii="Calibri" w:hAnsi="Calibri" w:cs="Calibri"/>
        </w:rPr>
        <w:t>³</w:t>
      </w:r>
      <w:r w:rsidR="002F0AC4" w:rsidRPr="00D756CF">
        <w:rPr>
          <w:rFonts w:hint="eastAsia"/>
        </w:rPr>
        <w:t>/d。规划区污水经污水管道收集后，西片区排入甘棠污水厂，东片区排水第四污水处理厂；规划区污水管管径d400～d1000。</w:t>
      </w:r>
    </w:p>
    <w:p w14:paraId="63497148" w14:textId="54FFB195" w:rsidR="002F0AC4" w:rsidRPr="00D756CF" w:rsidRDefault="007A3B08" w:rsidP="00D756CF">
      <w:pPr>
        <w:ind w:firstLine="643"/>
      </w:pPr>
      <w:r w:rsidRPr="000872F0">
        <w:rPr>
          <w:rStyle w:val="a5"/>
          <w:rFonts w:hint="eastAsia"/>
        </w:rPr>
        <w:t>燃气工程规划：</w:t>
      </w:r>
      <w:r w:rsidR="002F0AC4" w:rsidRPr="00D756CF">
        <w:rPr>
          <w:rFonts w:hint="eastAsia"/>
        </w:rPr>
        <w:t>中压燃气管道沿主要规划道路以环状布置为主，中压管径为D</w:t>
      </w:r>
      <w:r w:rsidR="00BF07E7">
        <w:rPr>
          <w:rFonts w:hint="eastAsia"/>
        </w:rPr>
        <w:t>e</w:t>
      </w:r>
      <w:r w:rsidR="002F0AC4" w:rsidRPr="00D756CF">
        <w:rPr>
          <w:rFonts w:hint="eastAsia"/>
        </w:rPr>
        <w:t>100～D</w:t>
      </w:r>
      <w:r w:rsidR="00BF07E7">
        <w:rPr>
          <w:rFonts w:hint="eastAsia"/>
        </w:rPr>
        <w:t>e</w:t>
      </w:r>
      <w:r w:rsidR="002F0AC4" w:rsidRPr="00D756CF">
        <w:rPr>
          <w:rFonts w:hint="eastAsia"/>
        </w:rPr>
        <w:t>300，设计压力为0.4兆帕；中压</w:t>
      </w:r>
      <w:proofErr w:type="gramStart"/>
      <w:r w:rsidR="002F0AC4" w:rsidRPr="00D756CF">
        <w:rPr>
          <w:rFonts w:hint="eastAsia"/>
        </w:rPr>
        <w:t>天燃气</w:t>
      </w:r>
      <w:proofErr w:type="gramEnd"/>
      <w:r w:rsidR="002F0AC4" w:rsidRPr="00D756CF">
        <w:rPr>
          <w:rFonts w:hint="eastAsia"/>
        </w:rPr>
        <w:t>经中低压设备调压至</w:t>
      </w:r>
      <w:r w:rsidR="004452D9" w:rsidRPr="00D756CF">
        <w:rPr>
          <w:rFonts w:hint="eastAsia"/>
        </w:rPr>
        <w:t>0.</w:t>
      </w:r>
      <w:r w:rsidR="004452D9">
        <w:t>15</w:t>
      </w:r>
      <w:r w:rsidR="004452D9" w:rsidRPr="00D756CF">
        <w:rPr>
          <w:rFonts w:hint="eastAsia"/>
        </w:rPr>
        <w:t>兆</w:t>
      </w:r>
      <w:r w:rsidR="002F0AC4" w:rsidRPr="00D756CF">
        <w:rPr>
          <w:rFonts w:hint="eastAsia"/>
        </w:rPr>
        <w:t>帕后分配给各用户使用。</w:t>
      </w:r>
    </w:p>
    <w:p w14:paraId="6156C96B" w14:textId="396AE2E3" w:rsidR="007A3B08" w:rsidRPr="00D756CF" w:rsidRDefault="007A3B08" w:rsidP="00D756CF">
      <w:pPr>
        <w:ind w:firstLine="643"/>
      </w:pPr>
      <w:r w:rsidRPr="000872F0">
        <w:rPr>
          <w:rStyle w:val="a5"/>
          <w:rFonts w:hint="eastAsia"/>
        </w:rPr>
        <w:t>通信工程规划：</w:t>
      </w:r>
      <w:r w:rsidR="002F0AC4" w:rsidRPr="00D756CF">
        <w:rPr>
          <w:rFonts w:hint="eastAsia"/>
        </w:rPr>
        <w:t>规划通信管道环状布设，规划沿道路在电缆沟内敷设，原则上与电力电缆分别布置在道路两侧，孔数由6</w:t>
      </w:r>
      <w:proofErr w:type="gramStart"/>
      <w:r w:rsidR="002F0AC4" w:rsidRPr="00D756CF">
        <w:rPr>
          <w:rFonts w:hint="eastAsia"/>
        </w:rPr>
        <w:t>孔到</w:t>
      </w:r>
      <w:proofErr w:type="gramEnd"/>
      <w:r w:rsidR="002F0AC4" w:rsidRPr="00D756CF">
        <w:rPr>
          <w:rFonts w:hint="eastAsia"/>
        </w:rPr>
        <w:t>12孔。</w:t>
      </w:r>
    </w:p>
    <w:p w14:paraId="6D5D04EF" w14:textId="41EB953C" w:rsidR="007A3B08" w:rsidRPr="00D756CF" w:rsidRDefault="007A3B08" w:rsidP="00D756CF">
      <w:pPr>
        <w:ind w:firstLine="643"/>
      </w:pPr>
      <w:r w:rsidRPr="000872F0">
        <w:rPr>
          <w:rStyle w:val="a5"/>
          <w:rFonts w:hint="eastAsia"/>
        </w:rPr>
        <w:t>环卫设施规划：</w:t>
      </w:r>
      <w:r w:rsidR="00763E13" w:rsidRPr="00763E13">
        <w:rPr>
          <w:rFonts w:hint="eastAsia"/>
          <w:bCs/>
        </w:rPr>
        <w:t>规划在高创北路南侧设置一处垃圾转运站，</w:t>
      </w:r>
      <w:r w:rsidR="00A74E30" w:rsidRPr="00763E13">
        <w:rPr>
          <w:rFonts w:hint="eastAsia"/>
        </w:rPr>
        <w:t>采用统</w:t>
      </w:r>
      <w:r w:rsidR="00A74E30" w:rsidRPr="00D756CF">
        <w:rPr>
          <w:rFonts w:hint="eastAsia"/>
        </w:rPr>
        <w:t>一通过垃圾转运站转运到垃圾处理厂的收运路线，逐步推行垃圾分类收集，回收利用，源头减量。</w:t>
      </w:r>
      <w:r w:rsidR="002F0AC4" w:rsidRPr="00D756CF">
        <w:rPr>
          <w:rFonts w:hint="eastAsia"/>
        </w:rPr>
        <w:t>公厕按照居住区设置间距不大于800米；商业等公共设施用地设置间距不大于500米。</w:t>
      </w:r>
    </w:p>
    <w:p w14:paraId="5914A7E9" w14:textId="16B59CD3" w:rsidR="00801BC1" w:rsidRDefault="007A3B08" w:rsidP="00D756CF">
      <w:pPr>
        <w:ind w:firstLine="643"/>
      </w:pPr>
      <w:r w:rsidRPr="000872F0">
        <w:rPr>
          <w:rStyle w:val="a5"/>
          <w:rFonts w:hint="eastAsia"/>
        </w:rPr>
        <w:t>防灾设施规划：</w:t>
      </w:r>
      <w:r w:rsidR="00A74E30" w:rsidRPr="00D756CF">
        <w:rPr>
          <w:rFonts w:hint="eastAsia"/>
        </w:rPr>
        <w:t>规划内河流近期防洪标准为100年一遇；山洪防洪标准为20年一遇</w:t>
      </w:r>
      <w:proofErr w:type="gramStart"/>
      <w:r w:rsidR="00A74E30" w:rsidRPr="00D756CF">
        <w:rPr>
          <w:rFonts w:hint="eastAsia"/>
        </w:rPr>
        <w:t>。</w:t>
      </w:r>
      <w:proofErr w:type="gramEnd"/>
      <w:r w:rsidR="00A74E30" w:rsidRPr="00D756CF">
        <w:rPr>
          <w:rFonts w:hint="eastAsia"/>
        </w:rPr>
        <w:t>沿山体设置截洪沟，以保护建设用地安全。按照20年一遇24小时暴雨径流一天排干且</w:t>
      </w:r>
      <w:proofErr w:type="gramStart"/>
      <w:r w:rsidR="00A74E30" w:rsidRPr="00D756CF">
        <w:rPr>
          <w:rFonts w:hint="eastAsia"/>
        </w:rPr>
        <w:t>不</w:t>
      </w:r>
      <w:proofErr w:type="gramEnd"/>
      <w:r w:rsidR="00A74E30" w:rsidRPr="00D756CF">
        <w:rPr>
          <w:rFonts w:hint="eastAsia"/>
        </w:rPr>
        <w:t>成灾。规划范围设置消防站1处。规划范围一般性建设工程抗震设防烈度应为Ⅵ度。学校、医院、车站、体育场馆、大型娱乐场所等人员密集场所的建设工程，应当高于当地设防标准进行设防。规划至2035年，城市人均人防面积不小于1平方米。结合城市主干道，将甘棠大道、高创南路、二号路、三号路规划为疏散主通道，一号路、六号路、十六号路、十九号路等次干道规划为次要疏散通道。</w:t>
      </w:r>
      <w:bookmarkStart w:id="0" w:name="_GoBack"/>
      <w:bookmarkEnd w:id="0"/>
    </w:p>
    <w:p w14:paraId="3714A13E" w14:textId="2D7A9A78" w:rsidR="000D2E1B" w:rsidRDefault="000D2E1B" w:rsidP="00D756CF"/>
    <w:p w14:paraId="4F8E73DC" w14:textId="77777777" w:rsidR="000D2E1B" w:rsidRDefault="000D2E1B" w:rsidP="000D2E1B">
      <w:pPr>
        <w:ind w:firstLineChars="0" w:firstLine="0"/>
        <w:sectPr w:rsidR="000D2E1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384CA5B" w14:textId="70E04845" w:rsidR="000D2E1B" w:rsidRPr="00D756CF" w:rsidRDefault="00302CC4" w:rsidP="000D2E1B">
      <w:pPr>
        <w:ind w:firstLineChars="88" w:firstLine="282"/>
      </w:pPr>
      <w:r w:rsidRPr="00302CC4">
        <w:rPr>
          <w:noProof/>
        </w:rPr>
        <w:drawing>
          <wp:anchor distT="0" distB="0" distL="114300" distR="114300" simplePos="0" relativeHeight="251658240" behindDoc="0" locked="0" layoutInCell="1" allowOverlap="1" wp14:anchorId="5390762C" wp14:editId="6674BC63">
            <wp:simplePos x="0" y="0"/>
            <wp:positionH relativeFrom="margin">
              <wp:posOffset>-895350</wp:posOffset>
            </wp:positionH>
            <wp:positionV relativeFrom="margin">
              <wp:posOffset>-1134110</wp:posOffset>
            </wp:positionV>
            <wp:extent cx="10687050" cy="7555865"/>
            <wp:effectExtent l="0" t="0" r="0" b="6985"/>
            <wp:wrapSquare wrapText="bothSides"/>
            <wp:docPr id="1" name="图片 1" descr="C:\Users\Administrator.SGZB-2022WXEXWF\Desktop\06土地利用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GZB-2022WXEXWF\Desktop\06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2E1B" w:rsidRPr="00D756CF" w:rsidSect="000D2E1B">
      <w:pgSz w:w="16838" w:h="11906" w:orient="landscape"/>
      <w:pgMar w:top="1800" w:right="1440" w:bottom="1800" w:left="144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8C12B" w14:textId="77777777" w:rsidR="008D5FDA" w:rsidRDefault="008D5FDA" w:rsidP="00013D18">
      <w:pPr>
        <w:spacing w:line="240" w:lineRule="auto"/>
      </w:pPr>
      <w:r>
        <w:separator/>
      </w:r>
    </w:p>
  </w:endnote>
  <w:endnote w:type="continuationSeparator" w:id="0">
    <w:p w14:paraId="6FE3B440" w14:textId="77777777" w:rsidR="008D5FDA" w:rsidRDefault="008D5FDA" w:rsidP="00013D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4D121" w14:textId="77777777" w:rsidR="00013D18" w:rsidRDefault="00013D18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94445" w14:textId="77777777" w:rsidR="00013D18" w:rsidRDefault="00013D18">
    <w:pPr>
      <w:pStyle w:val="a8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B7A95" w14:textId="77777777" w:rsidR="00013D18" w:rsidRDefault="00013D18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EE4CF" w14:textId="77777777" w:rsidR="008D5FDA" w:rsidRDefault="008D5FDA" w:rsidP="00013D18">
      <w:pPr>
        <w:spacing w:line="240" w:lineRule="auto"/>
      </w:pPr>
      <w:r>
        <w:separator/>
      </w:r>
    </w:p>
  </w:footnote>
  <w:footnote w:type="continuationSeparator" w:id="0">
    <w:p w14:paraId="2C65BBEE" w14:textId="77777777" w:rsidR="008D5FDA" w:rsidRDefault="008D5FDA" w:rsidP="00013D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CF55C" w14:textId="77777777" w:rsidR="00013D18" w:rsidRDefault="00013D18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C9667" w14:textId="77777777" w:rsidR="00013D18" w:rsidRDefault="00013D18">
    <w:pPr>
      <w:pStyle w:val="a6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C3A3F" w14:textId="77777777" w:rsidR="00013D18" w:rsidRDefault="00013D18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43D96"/>
    <w:multiLevelType w:val="multilevel"/>
    <w:tmpl w:val="21F43D96"/>
    <w:lvl w:ilvl="0">
      <w:start w:val="1"/>
      <w:numFmt w:val="decimal"/>
      <w:lvlText w:val="第%1条 "/>
      <w:lvlJc w:val="left"/>
      <w:pPr>
        <w:ind w:left="1412" w:hanging="420"/>
      </w:pPr>
      <w:rPr>
        <w:rFonts w:ascii="华文细黑" w:eastAsia="华文细黑" w:hAnsi="华文细黑" w:hint="eastAsia"/>
        <w:b/>
        <w:color w:val="auto"/>
        <w:sz w:val="30"/>
        <w:szCs w:val="3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8735E7"/>
    <w:multiLevelType w:val="singleLevel"/>
    <w:tmpl w:val="538735E7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73C82104"/>
    <w:multiLevelType w:val="hybridMultilevel"/>
    <w:tmpl w:val="5678A828"/>
    <w:lvl w:ilvl="0" w:tplc="B8AC4BD4">
      <w:start w:val="1"/>
      <w:numFmt w:val="japaneseCounting"/>
      <w:pStyle w:val="1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C32"/>
    <w:rsid w:val="000135EF"/>
    <w:rsid w:val="00013D18"/>
    <w:rsid w:val="00054830"/>
    <w:rsid w:val="000872F0"/>
    <w:rsid w:val="000A3510"/>
    <w:rsid w:val="000B6A35"/>
    <w:rsid w:val="000C114D"/>
    <w:rsid w:val="000D2E1B"/>
    <w:rsid w:val="000E6B0B"/>
    <w:rsid w:val="000F33D9"/>
    <w:rsid w:val="000F4013"/>
    <w:rsid w:val="00100360"/>
    <w:rsid w:val="001132A7"/>
    <w:rsid w:val="00133240"/>
    <w:rsid w:val="001355FE"/>
    <w:rsid w:val="00135D45"/>
    <w:rsid w:val="001378DF"/>
    <w:rsid w:val="00157C24"/>
    <w:rsid w:val="0016204B"/>
    <w:rsid w:val="00170FD3"/>
    <w:rsid w:val="001A2FDE"/>
    <w:rsid w:val="001C6CA7"/>
    <w:rsid w:val="001E7EC3"/>
    <w:rsid w:val="001F5E88"/>
    <w:rsid w:val="002109A8"/>
    <w:rsid w:val="00243209"/>
    <w:rsid w:val="00247EDE"/>
    <w:rsid w:val="00260719"/>
    <w:rsid w:val="00264993"/>
    <w:rsid w:val="002705A4"/>
    <w:rsid w:val="0027069A"/>
    <w:rsid w:val="00270C3E"/>
    <w:rsid w:val="00277124"/>
    <w:rsid w:val="00294D69"/>
    <w:rsid w:val="002A7D9D"/>
    <w:rsid w:val="002C34BC"/>
    <w:rsid w:val="002D516F"/>
    <w:rsid w:val="002E0DFC"/>
    <w:rsid w:val="002E4A13"/>
    <w:rsid w:val="002F0AC4"/>
    <w:rsid w:val="002F22A6"/>
    <w:rsid w:val="00302CC4"/>
    <w:rsid w:val="0031351C"/>
    <w:rsid w:val="00317F40"/>
    <w:rsid w:val="00324DD2"/>
    <w:rsid w:val="00351D94"/>
    <w:rsid w:val="003562B1"/>
    <w:rsid w:val="00374445"/>
    <w:rsid w:val="00393F11"/>
    <w:rsid w:val="003C312B"/>
    <w:rsid w:val="003D4623"/>
    <w:rsid w:val="003D526D"/>
    <w:rsid w:val="003E1175"/>
    <w:rsid w:val="00405E2D"/>
    <w:rsid w:val="004101A8"/>
    <w:rsid w:val="00444988"/>
    <w:rsid w:val="004452D9"/>
    <w:rsid w:val="00473B4B"/>
    <w:rsid w:val="00486A0A"/>
    <w:rsid w:val="0049485F"/>
    <w:rsid w:val="004A56A2"/>
    <w:rsid w:val="004A7D9E"/>
    <w:rsid w:val="004B1371"/>
    <w:rsid w:val="004B2663"/>
    <w:rsid w:val="004B5335"/>
    <w:rsid w:val="004F0988"/>
    <w:rsid w:val="004F5453"/>
    <w:rsid w:val="00512F3F"/>
    <w:rsid w:val="0051611A"/>
    <w:rsid w:val="00516AE9"/>
    <w:rsid w:val="005335A5"/>
    <w:rsid w:val="00533AC2"/>
    <w:rsid w:val="005402B5"/>
    <w:rsid w:val="005843B3"/>
    <w:rsid w:val="0059241C"/>
    <w:rsid w:val="005A1D9B"/>
    <w:rsid w:val="005B3968"/>
    <w:rsid w:val="005C2742"/>
    <w:rsid w:val="005D0C46"/>
    <w:rsid w:val="005D2F8E"/>
    <w:rsid w:val="006246C8"/>
    <w:rsid w:val="00631F7A"/>
    <w:rsid w:val="00632290"/>
    <w:rsid w:val="006475F0"/>
    <w:rsid w:val="006506B1"/>
    <w:rsid w:val="006524F8"/>
    <w:rsid w:val="006564C2"/>
    <w:rsid w:val="006635CB"/>
    <w:rsid w:val="00670691"/>
    <w:rsid w:val="00676A06"/>
    <w:rsid w:val="006B4261"/>
    <w:rsid w:val="006C07F0"/>
    <w:rsid w:val="006C6C5B"/>
    <w:rsid w:val="006D2A36"/>
    <w:rsid w:val="006D5FF3"/>
    <w:rsid w:val="006E4327"/>
    <w:rsid w:val="006E586D"/>
    <w:rsid w:val="006E677D"/>
    <w:rsid w:val="006F4208"/>
    <w:rsid w:val="00722899"/>
    <w:rsid w:val="00736A33"/>
    <w:rsid w:val="00763E13"/>
    <w:rsid w:val="007802AE"/>
    <w:rsid w:val="0078402D"/>
    <w:rsid w:val="00785875"/>
    <w:rsid w:val="007A3B08"/>
    <w:rsid w:val="007A559B"/>
    <w:rsid w:val="007A5C32"/>
    <w:rsid w:val="007B4983"/>
    <w:rsid w:val="007D2E15"/>
    <w:rsid w:val="007F347E"/>
    <w:rsid w:val="00800AF2"/>
    <w:rsid w:val="00801BC1"/>
    <w:rsid w:val="00805E75"/>
    <w:rsid w:val="00812DFC"/>
    <w:rsid w:val="00826D55"/>
    <w:rsid w:val="008300E5"/>
    <w:rsid w:val="00830203"/>
    <w:rsid w:val="00842731"/>
    <w:rsid w:val="00847E3B"/>
    <w:rsid w:val="00851DA4"/>
    <w:rsid w:val="00861310"/>
    <w:rsid w:val="00862117"/>
    <w:rsid w:val="00871424"/>
    <w:rsid w:val="00873C61"/>
    <w:rsid w:val="00877235"/>
    <w:rsid w:val="00882C3E"/>
    <w:rsid w:val="00892815"/>
    <w:rsid w:val="00893DC0"/>
    <w:rsid w:val="008B6698"/>
    <w:rsid w:val="008C6730"/>
    <w:rsid w:val="008D11D3"/>
    <w:rsid w:val="008D5FDA"/>
    <w:rsid w:val="009141CF"/>
    <w:rsid w:val="009513E1"/>
    <w:rsid w:val="009578C9"/>
    <w:rsid w:val="00972747"/>
    <w:rsid w:val="009C4B74"/>
    <w:rsid w:val="009D1BD6"/>
    <w:rsid w:val="009D495F"/>
    <w:rsid w:val="009E04BB"/>
    <w:rsid w:val="009E54C9"/>
    <w:rsid w:val="009E5810"/>
    <w:rsid w:val="009F2DF7"/>
    <w:rsid w:val="00A112A3"/>
    <w:rsid w:val="00A16F1B"/>
    <w:rsid w:val="00A27D00"/>
    <w:rsid w:val="00A4272C"/>
    <w:rsid w:val="00A42A9B"/>
    <w:rsid w:val="00A568BE"/>
    <w:rsid w:val="00A65A0C"/>
    <w:rsid w:val="00A65C14"/>
    <w:rsid w:val="00A74E30"/>
    <w:rsid w:val="00A82FCF"/>
    <w:rsid w:val="00A85B57"/>
    <w:rsid w:val="00A90BA4"/>
    <w:rsid w:val="00AB3D33"/>
    <w:rsid w:val="00AD6D88"/>
    <w:rsid w:val="00B04163"/>
    <w:rsid w:val="00B271FA"/>
    <w:rsid w:val="00B33EF5"/>
    <w:rsid w:val="00B3556E"/>
    <w:rsid w:val="00B6217A"/>
    <w:rsid w:val="00B94C21"/>
    <w:rsid w:val="00B97189"/>
    <w:rsid w:val="00BD6F25"/>
    <w:rsid w:val="00BE39B7"/>
    <w:rsid w:val="00BF07E7"/>
    <w:rsid w:val="00C24607"/>
    <w:rsid w:val="00C274E9"/>
    <w:rsid w:val="00C42CF0"/>
    <w:rsid w:val="00C444E2"/>
    <w:rsid w:val="00C50584"/>
    <w:rsid w:val="00C66A16"/>
    <w:rsid w:val="00C708C1"/>
    <w:rsid w:val="00C75206"/>
    <w:rsid w:val="00C76EC9"/>
    <w:rsid w:val="00C76FF0"/>
    <w:rsid w:val="00C8566A"/>
    <w:rsid w:val="00C93F9D"/>
    <w:rsid w:val="00CA01C1"/>
    <w:rsid w:val="00CA4712"/>
    <w:rsid w:val="00CC0A57"/>
    <w:rsid w:val="00CC2294"/>
    <w:rsid w:val="00CC450C"/>
    <w:rsid w:val="00CC4CBE"/>
    <w:rsid w:val="00CC7581"/>
    <w:rsid w:val="00CE7F24"/>
    <w:rsid w:val="00CF416A"/>
    <w:rsid w:val="00D05107"/>
    <w:rsid w:val="00D179F4"/>
    <w:rsid w:val="00D360B8"/>
    <w:rsid w:val="00D756CF"/>
    <w:rsid w:val="00D84A73"/>
    <w:rsid w:val="00D85B35"/>
    <w:rsid w:val="00D91C2C"/>
    <w:rsid w:val="00DA6E5F"/>
    <w:rsid w:val="00DC27CC"/>
    <w:rsid w:val="00DE2053"/>
    <w:rsid w:val="00DE6A76"/>
    <w:rsid w:val="00DF0D3A"/>
    <w:rsid w:val="00DF2A90"/>
    <w:rsid w:val="00DF30E5"/>
    <w:rsid w:val="00E01E23"/>
    <w:rsid w:val="00E06596"/>
    <w:rsid w:val="00E17AD3"/>
    <w:rsid w:val="00E23136"/>
    <w:rsid w:val="00E6680D"/>
    <w:rsid w:val="00E82A0D"/>
    <w:rsid w:val="00E91721"/>
    <w:rsid w:val="00EA7295"/>
    <w:rsid w:val="00EB662F"/>
    <w:rsid w:val="00EC193C"/>
    <w:rsid w:val="00ED3E97"/>
    <w:rsid w:val="00ED55BF"/>
    <w:rsid w:val="00ED562D"/>
    <w:rsid w:val="00ED5C27"/>
    <w:rsid w:val="00EE4372"/>
    <w:rsid w:val="00EF1117"/>
    <w:rsid w:val="00F04382"/>
    <w:rsid w:val="00F077D3"/>
    <w:rsid w:val="00F22245"/>
    <w:rsid w:val="00F662E9"/>
    <w:rsid w:val="00F66C3E"/>
    <w:rsid w:val="00F71DE3"/>
    <w:rsid w:val="00F73757"/>
    <w:rsid w:val="00F757C1"/>
    <w:rsid w:val="00FD3199"/>
    <w:rsid w:val="00FD6E5D"/>
    <w:rsid w:val="00FE0850"/>
    <w:rsid w:val="00FE295F"/>
    <w:rsid w:val="00FF1917"/>
    <w:rsid w:val="00FF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FC958"/>
  <w15:chartTrackingRefBased/>
  <w15:docId w15:val="{454E89A4-AA47-4E6F-B30D-167E66F56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2F0"/>
    <w:pPr>
      <w:widowControl w:val="0"/>
      <w:spacing w:line="560" w:lineRule="exact"/>
      <w:ind w:firstLineChars="200" w:firstLine="640"/>
      <w:outlineLvl w:val="0"/>
    </w:pPr>
    <w:rPr>
      <w:rFonts w:ascii="仿宋_GB2312" w:eastAsia="仿宋_GB2312" w:hAnsi="仿宋_GB2312" w:cs="仿宋_GB2312"/>
      <w:sz w:val="32"/>
      <w:szCs w:val="32"/>
    </w:rPr>
  </w:style>
  <w:style w:type="paragraph" w:styleId="1">
    <w:name w:val="heading 1"/>
    <w:basedOn w:val="a0"/>
    <w:next w:val="a"/>
    <w:link w:val="10"/>
    <w:uiPriority w:val="9"/>
    <w:qFormat/>
    <w:rsid w:val="0059241C"/>
    <w:pPr>
      <w:numPr>
        <w:numId w:val="3"/>
      </w:numPr>
      <w:ind w:firstLineChars="0" w:firstLine="0"/>
    </w:pPr>
    <w:rPr>
      <w:rFonts w:ascii="黑体" w:eastAsia="黑体" w:hAnsi="黑体" w:cs="黑体"/>
      <w:b/>
      <w:bCs/>
      <w:kern w:val="0"/>
    </w:rPr>
  </w:style>
  <w:style w:type="paragraph" w:styleId="2">
    <w:name w:val="heading 2"/>
    <w:basedOn w:val="a"/>
    <w:next w:val="a"/>
    <w:link w:val="21"/>
    <w:qFormat/>
    <w:rsid w:val="001378DF"/>
    <w:pPr>
      <w:ind w:firstLine="880"/>
      <w:jc w:val="center"/>
      <w:outlineLvl w:val="1"/>
    </w:pPr>
    <w:rPr>
      <w:rFonts w:ascii="方正小标宋_GBK" w:eastAsia="方正小标宋_GBK" w:hAnsi="方正小标宋_GBK" w:cs="方正小标宋_GBK"/>
      <w:b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4F5453"/>
    <w:pPr>
      <w:ind w:firstLine="420"/>
    </w:pPr>
  </w:style>
  <w:style w:type="character" w:customStyle="1" w:styleId="20">
    <w:name w:val="标题 2 字符"/>
    <w:basedOn w:val="a1"/>
    <w:uiPriority w:val="9"/>
    <w:semiHidden/>
    <w:rsid w:val="00A4272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1">
    <w:name w:val="标题 2 字符1"/>
    <w:link w:val="2"/>
    <w:rsid w:val="001378DF"/>
    <w:rPr>
      <w:rFonts w:ascii="方正小标宋_GBK" w:eastAsia="方正小标宋_GBK" w:hAnsi="方正小标宋_GBK" w:cs="方正小标宋_GBK"/>
      <w:b/>
      <w:sz w:val="44"/>
      <w:szCs w:val="44"/>
    </w:rPr>
  </w:style>
  <w:style w:type="character" w:customStyle="1" w:styleId="10">
    <w:name w:val="标题 1 字符"/>
    <w:basedOn w:val="a1"/>
    <w:link w:val="1"/>
    <w:uiPriority w:val="9"/>
    <w:rsid w:val="0059241C"/>
    <w:rPr>
      <w:rFonts w:ascii="黑体" w:eastAsia="黑体" w:hAnsi="黑体" w:cs="黑体"/>
      <w:b/>
      <w:bCs/>
      <w:kern w:val="0"/>
      <w:sz w:val="32"/>
      <w:szCs w:val="32"/>
    </w:rPr>
  </w:style>
  <w:style w:type="paragraph" w:customStyle="1" w:styleId="a4">
    <w:name w:val="正文加粗"/>
    <w:basedOn w:val="a"/>
    <w:link w:val="a5"/>
    <w:qFormat/>
    <w:rsid w:val="000872F0"/>
    <w:pPr>
      <w:ind w:firstLine="643"/>
    </w:pPr>
    <w:rPr>
      <w:b/>
      <w:bCs/>
    </w:rPr>
  </w:style>
  <w:style w:type="character" w:customStyle="1" w:styleId="a5">
    <w:name w:val="正文加粗 字符"/>
    <w:basedOn w:val="a1"/>
    <w:link w:val="a4"/>
    <w:rsid w:val="000872F0"/>
    <w:rPr>
      <w:rFonts w:ascii="仿宋_GB2312" w:eastAsia="仿宋_GB2312" w:hAnsi="仿宋_GB2312" w:cs="仿宋_GB2312"/>
      <w:b/>
      <w:bCs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013D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7">
    <w:name w:val="页眉 字符"/>
    <w:basedOn w:val="a1"/>
    <w:link w:val="a6"/>
    <w:uiPriority w:val="99"/>
    <w:rsid w:val="00013D18"/>
    <w:rPr>
      <w:rFonts w:ascii="仿宋_GB2312" w:eastAsia="仿宋_GB2312" w:hAnsi="仿宋_GB2312" w:cs="仿宋_GB231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13D18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a9">
    <w:name w:val="页脚 字符"/>
    <w:basedOn w:val="a1"/>
    <w:link w:val="a8"/>
    <w:uiPriority w:val="99"/>
    <w:rsid w:val="00013D18"/>
    <w:rPr>
      <w:rFonts w:ascii="仿宋_GB2312" w:eastAsia="仿宋_GB2312" w:hAnsi="仿宋_GB2312" w:cs="仿宋_GB2312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264993"/>
    <w:pPr>
      <w:spacing w:line="240" w:lineRule="auto"/>
    </w:pPr>
    <w:rPr>
      <w:sz w:val="18"/>
      <w:szCs w:val="18"/>
    </w:rPr>
  </w:style>
  <w:style w:type="character" w:customStyle="1" w:styleId="ab">
    <w:name w:val="批注框文本 字符"/>
    <w:basedOn w:val="a1"/>
    <w:link w:val="aa"/>
    <w:uiPriority w:val="99"/>
    <w:semiHidden/>
    <w:rsid w:val="00264993"/>
    <w:rPr>
      <w:rFonts w:ascii="仿宋_GB2312" w:eastAsia="仿宋_GB2312" w:hAnsi="仿宋_GB2312" w:cs="仿宋_GB231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0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2024-10-30T01:01:00Z</cp:lastPrinted>
  <dcterms:created xsi:type="dcterms:W3CDTF">2024-10-29T12:31:00Z</dcterms:created>
  <dcterms:modified xsi:type="dcterms:W3CDTF">2024-10-30T01:19:00Z</dcterms:modified>
</cp:coreProperties>
</file>