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2024年韶关市生态环境局重点污染源在线自动监控系统运维项目运维项目</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报价单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一、项目报价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我方对该项目报价下浮系数(或最终报价):        元(包括税费、完成本项目工作内容过程产生的所有费用),以上报价有效期为60天。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二、服务方案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（未对全部需求内容响应的将酌情扣分）……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（营业执照、专业证书或认证等,未按要求提供的将酌情扣分）……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四、服务质量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（同类业务客服满意度调查表等）……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五、社会信誉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（信用中国查询记录等，未按要求提供的将酌情扣分）……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报价单位（盖章）: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3E01"/>
    <w:rsid w:val="04933E4C"/>
    <w:rsid w:val="04CF5651"/>
    <w:rsid w:val="08952107"/>
    <w:rsid w:val="175A1272"/>
    <w:rsid w:val="2C6D4084"/>
    <w:rsid w:val="2DAA4E89"/>
    <w:rsid w:val="3AB07874"/>
    <w:rsid w:val="52975A6A"/>
    <w:rsid w:val="632758DC"/>
    <w:rsid w:val="7BBD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ascii="方正小标宋简体" w:hAnsi="方正小标宋简体" w:eastAsiaTheme="minorEastAsia"/>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阳浩民</dc:creator>
  <cp:lastModifiedBy>阳浩民</cp:lastModifiedBy>
  <dcterms:modified xsi:type="dcterms:W3CDTF">2024-09-10T08:09:15Z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