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关于《韶关市水务局关于废止行政处罚自由裁量权制度的通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现就《韶关市水务局关于废止行政处罚自由裁量权制度的通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》有关内容解读如下：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一、制定的必要性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《国务院关于修改和废止部分行政法规的决定》（国务院令第 777 号）附件 2 中《国务院决定废止的行政法规》明确，《中华人民共和国水土保持法实施条例》自2024 年5 月1日起废止。韶关市水务局组织开展了涉及《中华人民共和国水土保持法实施条例》的规范性文件清理工作。经过清理，决定废止规范性文件《韶关市水务局行政处罚自由裁量权制度》（韶水〔2022〕24号）。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我市水行政处罚自由裁量权的执行，将按照《韶关市水务局关于执行〈广东省水利厅关于行政处罚自由裁量权的适用规则〉和〈广东省水利厅关于行政处罚的裁量基准（河道采砂类）〉的通知》（韶水函〔2021〕200 号）进行执行。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二、政策依据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《国务院关于修改和废止部分行政法规的决定》（国务院令第 777 号）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2.《韶关市行政规范性文件管理规定》（韶府规〔2022〕13号）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三、文件主要内容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废止规范性文件《韶关市水务局行政处罚自由裁量权制度》（韶水〔2022〕24 号）。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四、解读途径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与《韶关市水务局关于废止行政处罚自由裁量权制度的通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》同时公布在韶关市人民政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府网站市水务局专栏。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3160"/>
    <w:rsid w:val="20114A14"/>
    <w:rsid w:val="399B2EE6"/>
    <w:rsid w:val="43C13160"/>
    <w:rsid w:val="475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2024-08-13T07:15:00Z</dcterms:created>
  <dc:creator>孙兰兰</dc:creator>
  <cp:lastModifiedBy>孙兰兰</cp:lastModifiedBy>
  <dcterms:modified xsi:type="dcterms:W3CDTF">2024-08-13T08:12:01Z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8F52335349DD4B26882F37E7B6E64AC7</vt:lpwstr>
  </property>
</Properties>
</file>