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35" w:lineRule="auto"/>
        <w:ind w:left="653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附件1</w:t>
      </w:r>
    </w:p>
    <w:p>
      <w:pPr>
        <w:spacing w:line="14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Arial" w:cs="Arial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w:br w:type="column"/>
      </w:r>
    </w:p>
    <w:p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3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54" w:line="361" w:lineRule="exact"/>
        <w:outlineLvl w:val="0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韶关市</w:t>
      </w:r>
      <w:r>
        <w:rPr>
          <w:rFonts w:ascii="微软雅黑" w:hAnsi="微软雅黑" w:eastAsia="微软雅黑" w:cs="微软雅黑"/>
          <w:color w:val="000000" w:themeColor="text1"/>
          <w:spacing w:val="-7"/>
          <w:position w:val="-2"/>
          <w:sz w:val="36"/>
          <w:szCs w:val="36"/>
          <w14:textFill>
            <w14:solidFill>
              <w14:schemeClr w14:val="tx1"/>
            </w14:solidFill>
          </w14:textFill>
        </w:rPr>
        <w:t>会计人员继续教育专业科目重点学习内容</w:t>
      </w:r>
    </w:p>
    <w:p>
      <w:pPr>
        <w:spacing w:line="361" w:lineRule="exact"/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43" w:h="11902"/>
          <w:pgMar w:top="640" w:right="948" w:bottom="0" w:left="648" w:header="0" w:footer="0" w:gutter="0"/>
          <w:cols w:equalWidth="0" w:num="2">
            <w:col w:w="3204" w:space="100"/>
            <w:col w:w="11942"/>
          </w:cols>
        </w:sectPr>
      </w:pPr>
    </w:p>
    <w:p>
      <w:pPr>
        <w:spacing w:line="7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4936" w:type="dxa"/>
        <w:tblInd w:w="296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17"/>
        <w:gridCol w:w="741"/>
        <w:gridCol w:w="1989"/>
        <w:gridCol w:w="3925"/>
        <w:gridCol w:w="3242"/>
        <w:gridCol w:w="3140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29" w:type="dxa"/>
            <w:gridSpan w:val="4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188" w:lineRule="auto"/>
              <w:ind w:left="192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专业科目</w:t>
            </w:r>
          </w:p>
        </w:tc>
        <w:tc>
          <w:tcPr>
            <w:tcW w:w="3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1363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初级学习内容</w:t>
            </w:r>
          </w:p>
        </w:tc>
        <w:tc>
          <w:tcPr>
            <w:tcW w:w="32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104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中级学习内容</w:t>
            </w:r>
          </w:p>
        </w:tc>
        <w:tc>
          <w:tcPr>
            <w:tcW w:w="314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98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高级学习内容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82" w:type="dxa"/>
            <w:tcBorders>
              <w:left w:val="single" w:color="000000" w:sz="10" w:space="0"/>
            </w:tcBorders>
            <w:vAlign w:val="top"/>
          </w:tcPr>
          <w:p>
            <w:pPr>
              <w:spacing w:before="107" w:line="189" w:lineRule="auto"/>
              <w:ind w:left="14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17" w:type="dxa"/>
            <w:vAlign w:val="top"/>
          </w:tcPr>
          <w:p>
            <w:pPr>
              <w:spacing w:before="107" w:line="190" w:lineRule="auto"/>
              <w:ind w:left="39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741" w:type="dxa"/>
            <w:vAlign w:val="top"/>
          </w:tcPr>
          <w:p>
            <w:pPr>
              <w:spacing w:before="106" w:line="190" w:lineRule="auto"/>
              <w:ind w:left="157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9" w:type="dxa"/>
            <w:vAlign w:val="top"/>
          </w:tcPr>
          <w:p>
            <w:pPr>
              <w:spacing w:before="107" w:line="190" w:lineRule="auto"/>
              <w:ind w:left="6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子科目</w:t>
            </w:r>
          </w:p>
        </w:tc>
        <w:tc>
          <w:tcPr>
            <w:tcW w:w="39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8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before="302" w:line="178" w:lineRule="auto"/>
              <w:ind w:left="35" w:right="28" w:firstLine="105"/>
              <w:jc w:val="center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7"/>
                <w:w w:val="12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通识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w w:val="12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（必修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6"/>
                <w:w w:val="11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课，</w:t>
            </w:r>
          </w:p>
          <w:p>
            <w:pPr>
              <w:spacing w:line="176" w:lineRule="auto"/>
              <w:jc w:val="center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不少于</w:t>
            </w:r>
          </w:p>
          <w:p>
            <w:pPr>
              <w:spacing w:before="1" w:line="181" w:lineRule="auto"/>
              <w:ind w:left="137" w:right="126" w:firstLine="6"/>
              <w:jc w:val="center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20学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217" w:type="dxa"/>
            <w:vAlign w:val="top"/>
          </w:tcPr>
          <w:p>
            <w:pPr>
              <w:spacing w:before="73" w:line="183" w:lineRule="auto"/>
              <w:ind w:left="399" w:right="199" w:hanging="19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会计职业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道德</w:t>
            </w:r>
          </w:p>
        </w:tc>
        <w:tc>
          <w:tcPr>
            <w:tcW w:w="741" w:type="dxa"/>
            <w:vAlign w:val="top"/>
          </w:tcPr>
          <w:p>
            <w:pPr>
              <w:pStyle w:val="8"/>
              <w:spacing w:before="221" w:line="187" w:lineRule="auto"/>
              <w:ind w:left="3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75" w:line="230" w:lineRule="auto"/>
              <w:ind w:left="14" w:right="171" w:firstLine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会计职业道德与诚信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体系建设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96" w:line="224" w:lineRule="auto"/>
              <w:ind w:left="3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商业伦理与会计职业道德、信用建设与会计诚信，严重会计失信行为、财务造假与会计舞弊典型案例分析等。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205" w:line="188" w:lineRule="auto"/>
              <w:ind w:left="20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会计法治</w:t>
            </w:r>
          </w:p>
        </w:tc>
        <w:tc>
          <w:tcPr>
            <w:tcW w:w="741" w:type="dxa"/>
            <w:vAlign w:val="top"/>
          </w:tcPr>
          <w:p>
            <w:pPr>
              <w:pStyle w:val="8"/>
              <w:spacing w:before="232" w:line="187" w:lineRule="auto"/>
              <w:ind w:left="3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207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会计法律法规制度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87" w:line="229" w:lineRule="auto"/>
              <w:ind w:left="39" w:right="131" w:hanging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会计法、注册会计师法、</w:t>
            </w:r>
            <w:r>
              <w:rPr>
                <w:color w:val="000000" w:themeColor="text1"/>
                <w:spacing w:val="3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总会计师条例、企业财务会计报告条例等会计法律法规，有关会计基础工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作、会计人员管理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、会计服务市场监管、财会监督等部门规章、制度文件。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183" w:lineRule="auto"/>
              <w:ind w:left="306" w:right="199" w:hanging="10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会计改革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与发展</w:t>
            </w:r>
          </w:p>
        </w:tc>
        <w:tc>
          <w:tcPr>
            <w:tcW w:w="741" w:type="dxa"/>
            <w:vAlign w:val="top"/>
          </w:tcPr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9" w:lineRule="auto"/>
              <w:ind w:left="3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179" w:line="231" w:lineRule="auto"/>
              <w:ind w:left="19" w:right="171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新时代会计改革与发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展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80" w:line="229" w:lineRule="auto"/>
              <w:ind w:left="65" w:right="137" w:hanging="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会计改革与发展</w:t>
            </w:r>
            <w:r>
              <w:rPr>
                <w:color w:val="000000" w:themeColor="text1"/>
                <w:spacing w:val="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“十四五”规划纲要及系列解读，会计信息化发展规划(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2021-2025 年 )、会计行业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人才发展规划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pacing w:val="-2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2021-2025 )、注册会计师行业发展规划(</w:t>
            </w:r>
            <w:r>
              <w:rPr>
                <w:color w:val="000000" w:themeColor="text1"/>
                <w:spacing w:val="-2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2021-2025 )、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广东省会计改革与发展</w:t>
            </w:r>
            <w:r>
              <w:rPr>
                <w:color w:val="000000" w:themeColor="text1"/>
                <w:spacing w:val="-6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“十四五”规划等。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>
            <w:pPr>
              <w:pStyle w:val="8"/>
              <w:spacing w:before="136" w:line="187" w:lineRule="auto"/>
              <w:ind w:left="3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111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新中国会计发展沿革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11" w:line="224" w:lineRule="auto"/>
              <w:ind w:left="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会计史，我国会计准则制度演进与经验启示等。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8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1" w:lineRule="auto"/>
              <w:ind w:left="134" w:right="126" w:firstLine="6"/>
              <w:jc w:val="both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3" w:lineRule="auto"/>
              <w:ind w:left="189" w:leftChars="90" w:right="199" w:firstLine="0" w:firstLineChars="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企业财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6" w:lineRule="auto"/>
              <w:ind w:left="3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1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企业会计准则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03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我国企业会计准则体系概况，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实施的企业会计准则。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>
            <w:pPr>
              <w:pStyle w:val="8"/>
              <w:spacing w:before="238" w:line="230" w:lineRule="auto"/>
              <w:ind w:left="28" w:right="135" w:hanging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企业会计准则基本准则，企业常见业务的会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计处理；企业产品成本核算。</w:t>
            </w:r>
          </w:p>
        </w:tc>
        <w:tc>
          <w:tcPr>
            <w:tcW w:w="3242" w:type="dxa"/>
            <w:vAlign w:val="top"/>
          </w:tcPr>
          <w:p>
            <w:pPr>
              <w:pStyle w:val="8"/>
              <w:spacing w:before="238" w:line="230" w:lineRule="auto"/>
              <w:ind w:left="33" w:right="36" w:hanging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企业会计准则具体准则、准则解释及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会计处理规定的应用。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18" w:line="229" w:lineRule="auto"/>
              <w:ind w:left="36" w:right="130" w:firstLine="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具体企业会计政策的分析、判断及</w:t>
            </w:r>
            <w:r>
              <w:rPr>
                <w:color w:val="000000" w:themeColor="text1"/>
                <w:spacing w:val="1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企业会计准则具体准则的综合运用</w:t>
            </w:r>
          </w:p>
          <w:p>
            <w:pPr>
              <w:pStyle w:val="8"/>
              <w:spacing w:before="150" w:line="89" w:lineRule="exact"/>
              <w:ind w:left="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>
            <w:pPr>
              <w:pStyle w:val="8"/>
              <w:spacing w:before="141" w:line="189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117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小企业会计准则</w:t>
            </w:r>
          </w:p>
        </w:tc>
        <w:tc>
          <w:tcPr>
            <w:tcW w:w="7167" w:type="dxa"/>
            <w:gridSpan w:val="2"/>
            <w:vAlign w:val="top"/>
          </w:tcPr>
          <w:p>
            <w:pPr>
              <w:pStyle w:val="8"/>
              <w:spacing w:before="117" w:line="224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小企业常见业务的会计处理。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79" w:lineRule="auto"/>
              <w:ind w:left="201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政府及非</w:t>
            </w:r>
          </w:p>
          <w:p>
            <w:pPr>
              <w:spacing w:line="176" w:lineRule="auto"/>
              <w:ind w:left="21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营利组织</w:t>
            </w:r>
          </w:p>
          <w:p>
            <w:pPr>
              <w:spacing w:before="1" w:line="187" w:lineRule="auto"/>
              <w:ind w:left="40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6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24" w:lineRule="auto"/>
              <w:ind w:left="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政府会计准则制度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18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我国政府会计准则制度体系概况，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当年新制定修订或实施的政府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会计准则制度。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Merge w:val="restart"/>
            <w:tcBorders>
              <w:bottom w:val="nil"/>
            </w:tcBorders>
            <w:vAlign w:val="top"/>
          </w:tcPr>
          <w:p>
            <w:pPr>
              <w:spacing w:line="4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32" w:lineRule="auto"/>
              <w:ind w:left="32" w:right="135" w:hanging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政府会计准则基本准则，行政事业单位常见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业务的会计处理；事业单位成本核算基本指</w:t>
            </w:r>
            <w:r>
              <w:rPr>
                <w:color w:val="000000" w:themeColor="text1"/>
                <w:spacing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引。</w:t>
            </w:r>
          </w:p>
        </w:tc>
        <w:tc>
          <w:tcPr>
            <w:tcW w:w="3242" w:type="dxa"/>
            <w:vAlign w:val="top"/>
          </w:tcPr>
          <w:p>
            <w:pPr>
              <w:pStyle w:val="8"/>
              <w:spacing w:before="213" w:line="231" w:lineRule="auto"/>
              <w:ind w:left="30" w:right="36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政府会计准则具体准则、政府会计制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度、准则制度解释及会计处理规定的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应用，事业单位成本核算具体指引。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>
            <w:pPr>
              <w:spacing w:line="39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24" w:lineRule="auto"/>
              <w:ind w:left="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政府会计准则制度的综合运用。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2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02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政府综合财务报告编制、部门预决算编制、行政事业单位预算执行分析。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>
            <w:pPr>
              <w:pStyle w:val="8"/>
              <w:spacing w:before="220" w:line="189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>
            <w:pPr>
              <w:pStyle w:val="8"/>
              <w:spacing w:before="72" w:line="228" w:lineRule="auto"/>
              <w:ind w:left="21" w:right="171" w:firstLine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非营利组织及基金类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会计制度</w:t>
            </w:r>
          </w:p>
        </w:tc>
        <w:tc>
          <w:tcPr>
            <w:tcW w:w="1030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95" w:line="224" w:lineRule="auto"/>
              <w:ind w:left="5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民间非营利组织的会计核算、工会的会计核算、社会保险基金等基金（资金）的会计核算。</w:t>
            </w:r>
          </w:p>
        </w:tc>
      </w:tr>
    </w:tbl>
    <w:p>
      <w:pPr>
        <w:spacing w:line="14" w:lineRule="auto"/>
        <w:rPr>
          <w:rFonts w:ascii="Arial"/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>
      <w:pPr>
        <w:spacing w:line="14" w:lineRule="auto"/>
        <w:rPr>
          <w:rFonts w:ascii="Arial" w:hAnsi="Arial" w:eastAsia="Arial" w:cs="Arial"/>
          <w:color w:val="000000" w:themeColor="text1"/>
          <w:sz w:val="2"/>
          <w:szCs w:val="2"/>
          <w14:textFill>
            <w14:solidFill>
              <w14:schemeClr w14:val="tx1"/>
            </w14:solidFill>
          </w14:textFill>
        </w:rPr>
        <w:sectPr>
          <w:type w:val="continuous"/>
          <w:pgSz w:w="16843" w:h="11902"/>
          <w:pgMar w:top="640" w:right="948" w:bottom="0" w:left="648" w:header="0" w:footer="0" w:gutter="0"/>
          <w:cols w:equalWidth="0" w:num="1">
            <w:col w:w="15246"/>
          </w:cols>
        </w:sectPr>
      </w:pPr>
    </w:p>
    <w:p>
      <w:pPr>
        <w:spacing w:line="11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320040</wp:posOffset>
                </wp:positionH>
                <wp:positionV relativeFrom="page">
                  <wp:posOffset>6324600</wp:posOffset>
                </wp:positionV>
                <wp:extent cx="320675" cy="28067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20342" y="6325204"/>
                          <a:ext cx="320675" cy="2806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12" w:line="184" w:lineRule="auto"/>
                              <w:jc w:val="right"/>
                              <w:rPr>
                                <w:rFonts w:ascii="新宋体" w:hAnsi="新宋体" w:eastAsia="新宋体" w:cs="新宋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25.2pt;margin-top:498pt;height:22.1pt;width:25.2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Lj+1PVAAAACwEAAA8AAAAAAAAAAQAgAAAAIgAAAGRycy9kb3ducmV2LnhtbFBLAQIU&#10;ABQAAAAIAIdO4kAolp5JLwIAAGkEAAAOAAAAAAAAAAEAIAAAACQ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2" w:line="184" w:lineRule="auto"/>
                        <w:jc w:val="right"/>
                        <w:rPr>
                          <w:rFonts w:ascii="新宋体" w:hAnsi="新宋体" w:eastAsia="新宋体" w:cs="新宋体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6622415</wp:posOffset>
                </wp:positionV>
                <wp:extent cx="120015" cy="28956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419436" y="6622991"/>
                          <a:ext cx="120014" cy="28955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3pt;margin-top:521.45pt;height:22.8pt;width:9.4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Hn5pNYAAAALAQAADwAAAAAAAAABACAAAAAiAAAAZHJzL2Rvd25yZXYueG1sUEsB&#10;AhQAFAAAAAgAh07iQNcJIAMwAgAAaQ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14936" w:type="dxa"/>
        <w:tblInd w:w="296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17"/>
        <w:gridCol w:w="741"/>
        <w:gridCol w:w="1989"/>
        <w:gridCol w:w="3925"/>
        <w:gridCol w:w="3242"/>
        <w:gridCol w:w="3140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</w:tblPrEx>
        <w:trPr>
          <w:trHeight w:val="399" w:hRule="atLeast"/>
        </w:trPr>
        <w:tc>
          <w:tcPr>
            <w:tcW w:w="4629" w:type="dxa"/>
            <w:gridSpan w:val="4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188" w:lineRule="auto"/>
              <w:ind w:left="192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专业科目</w:t>
            </w:r>
          </w:p>
        </w:tc>
        <w:tc>
          <w:tcPr>
            <w:tcW w:w="3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1363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初级学习内容</w:t>
            </w:r>
          </w:p>
        </w:tc>
        <w:tc>
          <w:tcPr>
            <w:tcW w:w="32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104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中级学习内容</w:t>
            </w:r>
          </w:p>
        </w:tc>
        <w:tc>
          <w:tcPr>
            <w:tcW w:w="314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98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高级学习内容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7" w:line="189" w:lineRule="auto"/>
              <w:ind w:left="14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17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90" w:lineRule="auto"/>
              <w:ind w:left="39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>
            <w:pPr>
              <w:spacing w:before="107" w:line="190" w:lineRule="auto"/>
              <w:ind w:left="157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90" w:lineRule="auto"/>
              <w:ind w:left="6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子科目</w:t>
            </w:r>
          </w:p>
        </w:tc>
        <w:tc>
          <w:tcPr>
            <w:tcW w:w="392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1" w:lineRule="auto"/>
              <w:ind w:left="134" w:right="126" w:firstLine="6"/>
              <w:jc w:val="both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1217" w:type="dxa"/>
            <w:tcBorders>
              <w:top w:val="single" w:color="000000" w:sz="10" w:space="0"/>
            </w:tcBorders>
            <w:vAlign w:val="top"/>
          </w:tcPr>
          <w:p>
            <w:pPr>
              <w:spacing w:before="169" w:line="188" w:lineRule="auto"/>
              <w:ind w:left="198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农村会计</w:t>
            </w:r>
          </w:p>
        </w:tc>
        <w:tc>
          <w:tcPr>
            <w:tcW w:w="741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196" w:line="189" w:lineRule="auto"/>
              <w:ind w:left="3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9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171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农村会计制度</w:t>
            </w:r>
          </w:p>
        </w:tc>
        <w:tc>
          <w:tcPr>
            <w:tcW w:w="1030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71" w:line="224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农民专业合作社的会计核算、农村集体经济组织的会计核算。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8" w:lineRule="auto"/>
              <w:ind w:left="198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管理会计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24" w:lineRule="auto"/>
              <w:ind w:left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管理会计理论与应用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79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我国管理会计体系概况，业财融合实践，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当年新制定修订或实施的管理会计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指引。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>
            <w:pPr>
              <w:pStyle w:val="8"/>
              <w:spacing w:before="178" w:line="224" w:lineRule="auto"/>
              <w:ind w:lef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管理会计基本指引，管理会计指引体系概况</w:t>
            </w:r>
          </w:p>
          <w:p>
            <w:pPr>
              <w:pStyle w:val="8"/>
              <w:spacing w:before="148" w:line="89" w:lineRule="exact"/>
              <w:ind w:left="3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242" w:type="dxa"/>
            <w:vAlign w:val="top"/>
          </w:tcPr>
          <w:p>
            <w:pPr>
              <w:pStyle w:val="8"/>
              <w:spacing w:before="179" w:line="229" w:lineRule="auto"/>
              <w:ind w:left="28" w:right="36" w:firstLine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管理会计应用指引，管理会计典型案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例分析。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98" w:line="224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管理会计工具与方法的综合运用。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90" w:lineRule="auto"/>
              <w:ind w:left="22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内部控制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7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25" w:lineRule="auto"/>
              <w:ind w:left="4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内部控制理论与应用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32" w:line="225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我国内部控制体系概况，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的内部控制有关制度。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>
            <w:pPr>
              <w:spacing w:line="3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30" w:lineRule="auto"/>
              <w:ind w:left="39" w:right="135" w:hanging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企业内部控制基本规范，小企业内部控制规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范；行政事业单位内部控制基础知识。</w:t>
            </w:r>
          </w:p>
        </w:tc>
        <w:tc>
          <w:tcPr>
            <w:tcW w:w="3242" w:type="dxa"/>
            <w:vAlign w:val="top"/>
          </w:tcPr>
          <w:p>
            <w:pPr>
              <w:pStyle w:val="8"/>
              <w:spacing w:before="294" w:line="231" w:lineRule="auto"/>
              <w:ind w:left="31" w:right="34" w:firstLine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企业内部控制应用指引、评价指引；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行政事业单位内部控制规范与报告管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理制度。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94" w:line="231" w:lineRule="auto"/>
              <w:ind w:left="32" w:right="130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企业、行政事业单位内部控制体系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建设，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内部控制应用指引、评价指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引的综合应用。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4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190" w:lineRule="auto"/>
              <w:ind w:left="19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41" w:type="dxa"/>
            <w:vAlign w:val="top"/>
          </w:tcPr>
          <w:p>
            <w:pPr>
              <w:spacing w:line="24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7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9" w:type="dxa"/>
            <w:vAlign w:val="top"/>
          </w:tcPr>
          <w:p>
            <w:pPr>
              <w:spacing w:line="4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1" w:line="225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财务管理理论与应用</w:t>
            </w:r>
          </w:p>
        </w:tc>
        <w:tc>
          <w:tcPr>
            <w:tcW w:w="3925" w:type="dxa"/>
            <w:vAlign w:val="top"/>
          </w:tcPr>
          <w:p>
            <w:pPr>
              <w:spacing w:line="3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1" w:line="229" w:lineRule="auto"/>
              <w:ind w:left="29" w:right="135" w:hanging="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企业财务管理基础知识，行政事业单位财务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制度和资产管理基础知识。</w:t>
            </w:r>
          </w:p>
        </w:tc>
        <w:tc>
          <w:tcPr>
            <w:tcW w:w="3242" w:type="dxa"/>
            <w:vAlign w:val="top"/>
          </w:tcPr>
          <w:p>
            <w:pPr>
              <w:pStyle w:val="8"/>
              <w:spacing w:before="175" w:line="231" w:lineRule="auto"/>
              <w:ind w:left="31" w:right="3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企业筹资管理、投资管理、营运资金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管理、财务报表分析等实践运用；行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政事业单位财务制度和资产管理制度</w:t>
            </w:r>
          </w:p>
          <w:p>
            <w:pPr>
              <w:pStyle w:val="8"/>
              <w:spacing w:before="150" w:line="89" w:lineRule="exact"/>
              <w:ind w:left="4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position w:val="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>
            <w:pPr>
              <w:spacing w:line="35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30" w:lineRule="auto"/>
              <w:ind w:left="31" w:right="130" w:firstLine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财务管理知识在企业、行政事业单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位的综合应用。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8" w:lineRule="auto"/>
              <w:ind w:left="19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税收实务</w:t>
            </w:r>
          </w:p>
        </w:tc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31" w:lineRule="auto"/>
              <w:ind w:left="28" w:right="171" w:hanging="1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税收法律法规制度与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>实务应用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83" w:line="225" w:lineRule="auto"/>
              <w:ind w:left="3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我国税收法律体系概况，</w:t>
            </w:r>
            <w:r>
              <w:rPr>
                <w:color w:val="000000" w:themeColor="text1"/>
                <w:spacing w:val="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当年新制定修订或实施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的税收法律法规制度。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5" w:type="dxa"/>
            <w:vAlign w:val="top"/>
          </w:tcPr>
          <w:p>
            <w:pPr>
              <w:spacing w:line="29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24" w:lineRule="auto"/>
              <w:ind w:left="3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主要税种基本知识，税收征收管理。</w:t>
            </w:r>
          </w:p>
        </w:tc>
        <w:tc>
          <w:tcPr>
            <w:tcW w:w="3242" w:type="dxa"/>
            <w:vAlign w:val="top"/>
          </w:tcPr>
          <w:p>
            <w:pPr>
              <w:spacing w:line="47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30" w:lineRule="auto"/>
              <w:ind w:left="32" w:right="232" w:hanging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流转税、所得税等税种重点难点问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题，税务与会计相关问题。</w:t>
            </w:r>
          </w:p>
        </w:tc>
        <w:tc>
          <w:tcPr>
            <w:tcW w:w="314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1" w:line="232" w:lineRule="auto"/>
              <w:ind w:left="32" w:right="13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税收知识在企业、行政事业单位的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综合运用及税收规划与管理；国际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税收法律法规及征管实践；税务违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法失信典型案例分析。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178" w:lineRule="auto"/>
              <w:ind w:left="40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  <w:p>
            <w:pPr>
              <w:spacing w:line="190" w:lineRule="auto"/>
              <w:ind w:left="2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8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</w:tc>
        <w:tc>
          <w:tcPr>
            <w:tcW w:w="741" w:type="dxa"/>
            <w:vAlign w:val="top"/>
          </w:tcPr>
          <w:p>
            <w:pPr>
              <w:pStyle w:val="8"/>
              <w:spacing w:before="208" w:line="187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183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会计数据标准应用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83" w:line="224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会计数据标准介绍及在企业、行政事业单位中的应用。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>
            <w:pPr>
              <w:pStyle w:val="8"/>
              <w:spacing w:before="262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>
            <w:pPr>
              <w:pStyle w:val="8"/>
              <w:spacing w:before="117" w:line="229" w:lineRule="auto"/>
              <w:ind w:left="22" w:right="171" w:firstLine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数字技术在会计与财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务工作中的应用</w:t>
            </w:r>
          </w:p>
        </w:tc>
        <w:tc>
          <w:tcPr>
            <w:tcW w:w="1030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238" w:line="224" w:lineRule="auto"/>
              <w:ind w:left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会计信息化、数字化相关制度，数字技术在会计与财务工作中的应用，预算管理一体化。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eastAsia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pgSz w:w="16843" w:h="11902"/>
          <w:pgMar w:top="1011" w:right="948" w:bottom="0" w:left="648" w:header="0" w:footer="0" w:gutter="0"/>
          <w:cols w:space="720" w:num="1"/>
        </w:sectPr>
      </w:pPr>
    </w:p>
    <w:p>
      <w:pPr>
        <w:spacing w:line="114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220980</wp:posOffset>
                </wp:positionH>
                <wp:positionV relativeFrom="page">
                  <wp:posOffset>857250</wp:posOffset>
                </wp:positionV>
                <wp:extent cx="522605" cy="28384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21047" y="857879"/>
                          <a:ext cx="522605" cy="2838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17.4pt;margin-top:67.5pt;height:22.35pt;width:41.1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l2q39YAAAAKAQAADwAAAAAAAAABACAAAAAiAAAAZHJzL2Rvd25yZXYueG1sUEsB&#10;AhQAFAAAAAgAh07iQK8JL38wAgAAaA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14936" w:type="dxa"/>
        <w:tblInd w:w="296" w:type="dxa"/>
        <w:tblBorders>
          <w:top w:val="single" w:color="000000" w:sz="14" w:space="0"/>
          <w:left w:val="single" w:color="000000" w:sz="14" w:space="0"/>
          <w:bottom w:val="single" w:color="000000" w:sz="14" w:space="0"/>
          <w:right w:val="single" w:color="000000" w:sz="14" w:space="0"/>
          <w:insideH w:val="single" w:color="000000" w:sz="14" w:space="0"/>
          <w:insideV w:val="single" w:color="000000" w:sz="1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217"/>
        <w:gridCol w:w="741"/>
        <w:gridCol w:w="1989"/>
        <w:gridCol w:w="3925"/>
        <w:gridCol w:w="3242"/>
        <w:gridCol w:w="3140"/>
      </w:tblGrid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29" w:type="dxa"/>
            <w:gridSpan w:val="4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4" w:line="188" w:lineRule="auto"/>
              <w:ind w:left="192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专业科目</w:t>
            </w:r>
          </w:p>
        </w:tc>
        <w:tc>
          <w:tcPr>
            <w:tcW w:w="3925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1363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初级学习内容</w:t>
            </w:r>
          </w:p>
        </w:tc>
        <w:tc>
          <w:tcPr>
            <w:tcW w:w="3242" w:type="dxa"/>
            <w:vMerge w:val="restart"/>
            <w:tcBorders>
              <w:top w:val="single" w:color="000000" w:sz="10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104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中级学习内容</w:t>
            </w:r>
          </w:p>
        </w:tc>
        <w:tc>
          <w:tcPr>
            <w:tcW w:w="3140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9" w:lineRule="auto"/>
              <w:ind w:left="98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高级学习内容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82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7" w:line="189" w:lineRule="auto"/>
              <w:ind w:left="145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-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217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90" w:lineRule="auto"/>
              <w:ind w:left="396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>
            <w:pPr>
              <w:spacing w:before="107" w:line="190" w:lineRule="auto"/>
              <w:ind w:left="157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>
            <w:pPr>
              <w:spacing w:before="108" w:line="190" w:lineRule="auto"/>
              <w:ind w:left="689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4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子科目</w:t>
            </w:r>
          </w:p>
        </w:tc>
        <w:tc>
          <w:tcPr>
            <w:tcW w:w="3925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2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vMerge w:val="continue"/>
            <w:tcBorders>
              <w:top w:val="nil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82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181" w:lineRule="auto"/>
              <w:ind w:left="137" w:right="126" w:firstLine="3"/>
              <w:jc w:val="both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拓展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1217" w:type="dxa"/>
            <w:tcBorders>
              <w:top w:val="single" w:color="000000" w:sz="10" w:space="0"/>
            </w:tcBorders>
            <w:vAlign w:val="top"/>
          </w:tcPr>
          <w:p>
            <w:pPr>
              <w:spacing w:before="120" w:line="183" w:lineRule="auto"/>
              <w:ind w:left="191" w:right="199" w:firstLine="112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可持续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7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信息披露</w:t>
            </w:r>
          </w:p>
        </w:tc>
        <w:tc>
          <w:tcPr>
            <w:tcW w:w="741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267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89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121" w:line="230" w:lineRule="auto"/>
              <w:ind w:left="29" w:right="171" w:hanging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可持续信息披露研究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动态</w:t>
            </w:r>
          </w:p>
        </w:tc>
        <w:tc>
          <w:tcPr>
            <w:tcW w:w="1030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242" w:line="224" w:lineRule="auto"/>
              <w:ind w:left="3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可持续披露准则相关情况，环境、社会与公司治理(</w:t>
            </w:r>
            <w:r>
              <w:rPr>
                <w:color w:val="000000" w:themeColor="text1"/>
                <w:spacing w:val="-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ESG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)信息披露专题及相关热点问题。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228" w:line="189" w:lineRule="auto"/>
              <w:ind w:left="210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3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审计基础</w:t>
            </w:r>
          </w:p>
        </w:tc>
        <w:tc>
          <w:tcPr>
            <w:tcW w:w="741" w:type="dxa"/>
            <w:vAlign w:val="top"/>
          </w:tcPr>
          <w:p>
            <w:pPr>
              <w:pStyle w:val="8"/>
              <w:spacing w:before="255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229" w:line="226" w:lineRule="auto"/>
              <w:ind w:left="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>审计基础知识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30" w:line="224" w:lineRule="auto"/>
              <w:ind w:left="3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审计的基本理论、程序和方法等基础知识及相关热点问题。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Align w:val="top"/>
          </w:tcPr>
          <w:p>
            <w:pPr>
              <w:spacing w:before="180" w:line="189" w:lineRule="auto"/>
              <w:ind w:left="198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金融基础</w:t>
            </w:r>
          </w:p>
        </w:tc>
        <w:tc>
          <w:tcPr>
            <w:tcW w:w="741" w:type="dxa"/>
            <w:vAlign w:val="top"/>
          </w:tcPr>
          <w:p>
            <w:pPr>
              <w:pStyle w:val="8"/>
              <w:spacing w:before="207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181" w:line="227" w:lineRule="auto"/>
              <w:ind w:left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金融基础知识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82" w:line="224" w:lineRule="auto"/>
              <w:ind w:lef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金融风险防范、金融科技与监管、数字金融、</w:t>
            </w:r>
            <w:r>
              <w:rPr>
                <w:color w:val="000000" w:themeColor="text1"/>
                <w:spacing w:val="5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国际金融等基础知识及相关热点问题。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2" w:line="183" w:lineRule="auto"/>
              <w:ind w:left="403" w:right="199" w:hanging="204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财经相关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2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法规</w:t>
            </w:r>
          </w:p>
        </w:tc>
        <w:tc>
          <w:tcPr>
            <w:tcW w:w="741" w:type="dxa"/>
            <w:vAlign w:val="top"/>
          </w:tcPr>
          <w:p>
            <w:pPr>
              <w:pStyle w:val="8"/>
              <w:spacing w:before="250" w:line="189" w:lineRule="auto"/>
              <w:ind w:left="27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225" w:line="225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财政金融法律法规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25" w:line="224" w:lineRule="auto"/>
              <w:ind w:left="4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国有资产管理、预算、证券、保险、政府采购等领域的法律制度，票据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法律制度等。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>
            <w:pPr>
              <w:pStyle w:val="8"/>
              <w:spacing w:before="279" w:line="189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254" w:line="225" w:lineRule="auto"/>
              <w:ind w:left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公司治理法律法规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54" w:line="225" w:lineRule="auto"/>
              <w:ind w:left="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公司、合伙企业、个人独资、外商投资企业等不同企业类别法律制度，破产法律制度等。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top"/>
          </w:tcPr>
          <w:p>
            <w:pPr>
              <w:pStyle w:val="8"/>
              <w:spacing w:before="227" w:line="187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989" w:type="dxa"/>
            <w:vAlign w:val="top"/>
          </w:tcPr>
          <w:p>
            <w:pPr>
              <w:pStyle w:val="8"/>
              <w:spacing w:before="202" w:line="225" w:lineRule="auto"/>
              <w:ind w:left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其他法律法规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202" w:line="225" w:lineRule="auto"/>
              <w:ind w:left="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民法典中与经济业务事项相关的法律知识等。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1" w:line="183" w:lineRule="auto"/>
              <w:ind w:left="199" w:right="199" w:hanging="2"/>
              <w:rPr>
                <w:rFonts w:ascii="微软雅黑" w:hAnsi="微软雅黑" w:eastAsia="微软雅黑" w:cs="微软雅黑"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6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其他财会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000000" w:themeColor="text1"/>
                <w:spacing w:val="5"/>
                <w:sz w:val="19"/>
                <w:szCs w:val="19"/>
                <w14:textFill>
                  <w14:solidFill>
                    <w14:schemeClr w14:val="tx1"/>
                  </w14:solidFill>
                </w14:textFill>
              </w:rPr>
              <w:t>财经热点</w:t>
            </w:r>
          </w:p>
        </w:tc>
        <w:tc>
          <w:tcPr>
            <w:tcW w:w="741" w:type="dxa"/>
            <w:vAlign w:val="top"/>
          </w:tcPr>
          <w:p>
            <w:pPr>
              <w:spacing w:line="26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7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989" w:type="dxa"/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24" w:lineRule="auto"/>
              <w:ind w:left="2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会计与财务前沿问题</w:t>
            </w:r>
          </w:p>
        </w:tc>
        <w:tc>
          <w:tcPr>
            <w:tcW w:w="10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spacing w:before="182" w:line="226" w:lineRule="auto"/>
              <w:ind w:left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会计国际治理体系、</w:t>
            </w:r>
            <w:r>
              <w:rPr>
                <w:color w:val="000000" w:themeColor="text1"/>
                <w:spacing w:val="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国际会计准则最新发展、商业模式创新与会计变革、智能财务与共享中心建设、</w:t>
            </w:r>
            <w:r>
              <w:rPr>
                <w:color w:val="000000" w:themeColor="text1"/>
                <w:spacing w:val="-5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“双碳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”政策与</w:t>
            </w:r>
          </w:p>
          <w:p>
            <w:pPr>
              <w:pStyle w:val="8"/>
              <w:spacing w:before="9" w:line="224" w:lineRule="auto"/>
              <w:ind w:left="2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会计行业发展等热点会计与财务问题。</w:t>
            </w:r>
          </w:p>
        </w:tc>
      </w:tr>
      <w:tr>
        <w:tblPrEx>
          <w:tblBorders>
            <w:top w:val="single" w:color="000000" w:sz="14" w:space="0"/>
            <w:left w:val="single" w:color="000000" w:sz="14" w:space="0"/>
            <w:bottom w:val="single" w:color="000000" w:sz="14" w:space="0"/>
            <w:right w:val="single" w:color="000000" w:sz="14" w:space="0"/>
            <w:insideH w:val="single" w:color="000000" w:sz="14" w:space="0"/>
            <w:insideV w:val="single" w:color="000000" w:sz="1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82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7" w:type="dxa"/>
            <w:vMerge w:val="continue"/>
            <w:tcBorders>
              <w:top w:val="nil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bottom w:val="single" w:color="000000" w:sz="10" w:space="0"/>
            </w:tcBorders>
            <w:vAlign w:val="top"/>
          </w:tcPr>
          <w:p>
            <w:pPr>
              <w:spacing w:line="33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189" w:lineRule="auto"/>
              <w:ind w:left="26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89" w:type="dxa"/>
            <w:tcBorders>
              <w:bottom w:val="single" w:color="000000" w:sz="10" w:space="0"/>
            </w:tcBorders>
            <w:vAlign w:val="top"/>
          </w:tcPr>
          <w:p>
            <w:pPr>
              <w:pStyle w:val="8"/>
              <w:spacing w:before="250" w:line="231" w:lineRule="auto"/>
              <w:ind w:left="21" w:righ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财税体制改革热点问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  <w:tc>
          <w:tcPr>
            <w:tcW w:w="1030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30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pacing w:before="62" w:line="225" w:lineRule="auto"/>
              <w:ind w:left="2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财税体制改革背景、历程与展望，财税体制改革相关理论，财税体制改革主要内容等。</w:t>
            </w:r>
          </w:p>
        </w:tc>
      </w:tr>
    </w:tbl>
    <w:p>
      <w:pPr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356"/>
        </w:tabs>
        <w:spacing w:before="71" w:line="216" w:lineRule="auto"/>
        <w:ind w:left="441"/>
        <w:rPr>
          <w:rFonts w:hint="eastAsia" w:ascii="黑体" w:hAnsi="黑体" w:eastAsia="黑体" w:cs="黑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43" w:h="11902"/>
      <w:pgMar w:top="1011" w:right="1103" w:bottom="0" w:left="6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2OWY4ODlkNDQ2N2JkYTAzZDU0NDdlMjVkY2I0M2UifQ=="/>
  </w:docVars>
  <w:rsids>
    <w:rsidRoot w:val="00000000"/>
    <w:rsid w:val="2B041680"/>
    <w:rsid w:val="5FFF80E9"/>
    <w:rsid w:val="73B89446"/>
    <w:rsid w:val="BDB7E0C7"/>
    <w:rsid w:val="F5DFF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新宋体" w:hAnsi="新宋体" w:eastAsia="新宋体" w:cs="新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3111</Words>
  <Characters>3190</Characters>
  <Lines>0</Lines>
  <Paragraphs>0</Paragraphs>
  <TotalTime>38</TotalTime>
  <ScaleCrop>false</ScaleCrop>
  <LinksUpToDate>false</LinksUpToDate>
  <CharactersWithSpaces>3356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2023-06-14T08:46:00Z</dcterms:created>
  <dc:creator>user</dc:creator>
  <cp:lastModifiedBy>涛声依旧</cp:lastModifiedBy>
  <dcterms:modified xsi:type="dcterms:W3CDTF">2024-06-03T02:23:42Z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2023-06-12T22:18:00Z</vt:filetime>
  </property>
  <property fmtid="{D5CDD505-2E9C-101B-9397-08002B2CF9AE}" pid="4" name="UsrData">
    <vt:lpwstr>6487293e568594001f02687e</vt:lpwstr>
  </property>
  <property fmtid="{D5CDD505-2E9C-101B-9397-08002B2CF9AE}" pid="5" name="ICV">
    <vt:lpwstr>41E2EB54DE4842F7A28C5E10A8C4DCED_13</vt:lpwstr>
  </property>
  <property fmtid="{D5CDD505-2E9C-101B-9397-08002B2CF9AE}" pid="6" name="KSOProductBuildVer">
    <vt:lpwstr>2052-12.1.0.16929</vt:lpwstr>
  </property>
</Properties>
</file>