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firstLine="0" w:firstLineChars="0"/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 xml:space="preserve">1     </w:t>
      </w:r>
    </w:p>
    <w:p>
      <w:pPr>
        <w:pStyle w:val="2"/>
        <w:adjustRightInd w:val="0"/>
        <w:snapToGrid w:val="0"/>
        <w:spacing w:beforeLines="0" w:after="167" w:afterLines="50" w:line="360" w:lineRule="auto"/>
        <w:ind w:firstLine="562"/>
        <w:jc w:val="center"/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危险源辨识与风险评价报告主要内容及要求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工程简介包括：工程概况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对施工作业环境、危险物质仓储区、生活及办公区自然环境、危险特性、工作或作业持续时间等进行描述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辨识与评价主要依据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评价方法和标准：结合工程实际选用相关评价方法，制定评价标准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辨识与评价：危险源及其级别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危险源风险等级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五、</w:t>
      </w:r>
      <w:r>
        <w:rPr>
          <w:rFonts w:hint="eastAsia" w:ascii="仿宋" w:hAnsi="仿宋" w:eastAsia="仿宋" w:cs="仿宋"/>
          <w:sz w:val="32"/>
          <w:szCs w:val="32"/>
        </w:rPr>
        <w:t>安全管控措施：根据辨识与评价结果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对可能导致事故发生的危险、有害因素提出安全制度、技术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管理措施等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应急预案：根据辨识与评价结果提出相关的应急预案。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F0DD3"/>
    <w:rsid w:val="1CBB1B5C"/>
    <w:rsid w:val="203F0DD3"/>
    <w:rsid w:val="45F410E2"/>
    <w:rsid w:val="46B953C1"/>
    <w:rsid w:val="63A218EB"/>
    <w:rsid w:val="68A117A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kern w:val="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2018-11-23T02:55:00Z</dcterms:created>
  <dc:creator>justbehappy</dc:creator>
  <cp:lastModifiedBy>slj-zxy</cp:lastModifiedBy>
  <dcterms:modified xsi:type="dcterms:W3CDTF">2022-11-15T08:05:32Z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92846E6C5AF14FD8AB33AC4A8365EAE7</vt:lpwstr>
  </property>
</Properties>
</file>