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80" w:rightChars="40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韶关市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地方标准制修订计划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eastAsia="zh-CN"/>
        </w:rPr>
        <w:t>立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项任务书</w:t>
      </w:r>
    </w:p>
    <w:p>
      <w:pPr>
        <w:spacing w:line="40" w:lineRule="exact"/>
        <w:rPr>
          <w:rFonts w:ascii="Times New Roman" w:hAnsi="Times New Roman" w:eastAsia="宋体" w:cs="宋体"/>
          <w:color w:val="00000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 xml:space="preserve"> </w:t>
      </w:r>
    </w:p>
    <w:tbl>
      <w:tblPr>
        <w:tblStyle w:val="2"/>
        <w:tblW w:w="9600" w:type="dxa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22"/>
        <w:gridCol w:w="605"/>
        <w:gridCol w:w="1920"/>
        <w:gridCol w:w="382"/>
        <w:gridCol w:w="3061"/>
      </w:tblGrid>
      <w:tr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制定或修订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制定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□修订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被修订标准号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________年____月____日 至 ________年____月____日（不超过18个月）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leftChars="0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设备更新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>消费品以旧换新</w:t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4" w:hanging="240" w:hangingChars="1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主导单位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归口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级行政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（行业主管部门）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单位地址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□科研项目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□法律法规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□采用国际标准或国外先进标准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□其它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66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ind w:left="1566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查新情况</w:t>
            </w:r>
          </w:p>
          <w:p>
            <w:pPr>
              <w:ind w:left="1566" w:hanging="1680" w:hangingChars="700"/>
              <w:jc w:val="center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国家标准、行业标准                      □有  □无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国家标准制修订计划、行业标准制修订计划  □有  □无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标准查新报告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一、必要性、目的及意义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二、范围和主要内容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三、国内外情况说明（国内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外发展趋势、标准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技术状况等）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相关标准及法律法规（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是否违反相关法律法规及强制性标准，是否存在国家标准、行业标准，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与相关标准的内容异同，参考和引用标准的标准号和标准名称，法律法规依据及与之关系等）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五、申报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单位标准化工作基础及项目经费、人才保障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标准宣贯实施的工作计划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单位意见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参与单位意见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本标准专业领域的相关县（区）级行政主管部门意见：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6201" w:firstLineChars="2584"/>
              <w:jc w:val="right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本标准专业领域的相关市级行政主管部门意见：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1381"/>
    <w:rsid w:val="407A1381"/>
    <w:rsid w:val="79F59450"/>
    <w:rsid w:val="7DFE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2024-04-10T17:12:00Z</dcterms:created>
  <dc:creator>胡翌婧</dc:creator>
  <cp:lastModifiedBy>kylin</cp:lastModifiedBy>
  <dcterms:modified xsi:type="dcterms:W3CDTF">2024-04-11T08:45:49Z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3EC21F77D5B34A3FBE0A70B815D7DEDB</vt:lpwstr>
  </property>
</Properties>
</file>