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ind w:firstLine="880" w:firstLineChars="200"/>
        <w:jc w:val="center"/>
        <w:rPr>
          <w:rFonts w:hint="eastAsia" w:ascii="方正小标宋简体" w:hAnsi="方正小标宋简体" w:eastAsia="方正小标宋简体" w:cs="方正小标宋简体"/>
          <w:b w:val="0"/>
          <w:bCs w:val="0"/>
          <w:color w:val="333333"/>
          <w:kern w:val="0"/>
          <w:sz w:val="44"/>
          <w:szCs w:val="44"/>
        </w:rPr>
      </w:pPr>
      <w:r>
        <w:rPr>
          <w:rFonts w:hint="eastAsia" w:ascii="方正小标宋简体" w:hAnsi="方正小标宋简体" w:eastAsia="方正小标宋简体" w:cs="方正小标宋简体"/>
          <w:b w:val="0"/>
          <w:bCs w:val="0"/>
          <w:color w:val="333333"/>
          <w:kern w:val="0"/>
          <w:sz w:val="44"/>
          <w:szCs w:val="44"/>
        </w:rPr>
        <w:t>广东省韶关生态环境监测中心站</w:t>
      </w:r>
    </w:p>
    <w:p>
      <w:pPr>
        <w:autoSpaceDE w:val="0"/>
        <w:autoSpaceDN w:val="0"/>
        <w:adjustRightInd w:val="0"/>
        <w:spacing w:line="560" w:lineRule="exact"/>
        <w:ind w:firstLine="880" w:firstLineChars="200"/>
        <w:jc w:val="center"/>
        <w:rPr>
          <w:rFonts w:hint="eastAsia" w:ascii="方正小标宋简体" w:hAnsi="方正小标宋简体" w:eastAsia="方正小标宋简体" w:cs="方正小标宋简体"/>
          <w:b w:val="0"/>
          <w:bCs w:val="0"/>
          <w:color w:val="333333"/>
          <w:kern w:val="0"/>
          <w:sz w:val="44"/>
          <w:szCs w:val="44"/>
        </w:rPr>
      </w:pPr>
      <w:r>
        <w:rPr>
          <w:rFonts w:hint="eastAsia" w:ascii="方正小标宋简体" w:hAnsi="方正小标宋简体" w:eastAsia="方正小标宋简体" w:cs="方正小标宋简体"/>
          <w:b w:val="0"/>
          <w:bCs w:val="0"/>
          <w:color w:val="333333"/>
          <w:kern w:val="0"/>
          <w:sz w:val="44"/>
          <w:szCs w:val="44"/>
        </w:rPr>
        <w:t>202</w:t>
      </w:r>
      <w:r>
        <w:rPr>
          <w:rFonts w:hint="eastAsia" w:ascii="方正小标宋简体" w:hAnsi="方正小标宋简体" w:eastAsia="方正小标宋简体" w:cs="方正小标宋简体"/>
          <w:b w:val="0"/>
          <w:bCs w:val="0"/>
          <w:color w:val="333333"/>
          <w:kern w:val="0"/>
          <w:sz w:val="44"/>
          <w:szCs w:val="44"/>
          <w:lang w:val="en-US" w:eastAsia="zh-CN"/>
        </w:rPr>
        <w:t>4</w:t>
      </w:r>
      <w:r>
        <w:rPr>
          <w:rFonts w:hint="eastAsia" w:ascii="方正小标宋简体" w:hAnsi="方正小标宋简体" w:eastAsia="方正小标宋简体" w:cs="方正小标宋简体"/>
          <w:b w:val="0"/>
          <w:bCs w:val="0"/>
          <w:color w:val="333333"/>
          <w:kern w:val="0"/>
          <w:sz w:val="44"/>
          <w:szCs w:val="44"/>
        </w:rPr>
        <w:t>年公务用车租赁服务项目</w:t>
      </w:r>
    </w:p>
    <w:p>
      <w:pPr>
        <w:pStyle w:val="6"/>
        <w:shd w:val="clear" w:color="auto" w:fill="FFFFFF"/>
        <w:spacing w:before="0" w:beforeAutospacing="0" w:after="0" w:afterAutospacing="0" w:line="560" w:lineRule="exact"/>
        <w:ind w:firstLine="480"/>
        <w:rPr>
          <w:rFonts w:hint="default"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rPr>
        <w:t>一、</w:t>
      </w:r>
      <w:r>
        <w:rPr>
          <w:rFonts w:hint="eastAsia" w:ascii="仿宋_GB2312" w:hAnsi="仿宋_GB2312" w:eastAsia="仿宋_GB2312" w:cs="仿宋_GB2312"/>
          <w:color w:val="333333"/>
          <w:sz w:val="32"/>
          <w:szCs w:val="32"/>
          <w:lang w:val="en-US" w:eastAsia="zh-CN"/>
        </w:rPr>
        <w:t>公务用车租赁车型</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车型涵盖目前市场主要车辆，包含5座小轿车、7座商务车、5至7座越野车、12至18座面包车、15至23座中巴、35至53座大巴及厢式货车（核载2至4.5吨）等。</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二</w:t>
      </w:r>
      <w:r>
        <w:rPr>
          <w:rFonts w:hint="eastAsia" w:ascii="仿宋_GB2312" w:hAnsi="仿宋_GB2312" w:eastAsia="仿宋_GB2312" w:cs="仿宋_GB2312"/>
          <w:color w:val="333333"/>
          <w:sz w:val="32"/>
          <w:szCs w:val="32"/>
        </w:rPr>
        <w:t>、项目需求</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2073"/>
        <w:gridCol w:w="1391"/>
        <w:gridCol w:w="4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pStyle w:val="6"/>
              <w:shd w:val="clear" w:color="auto" w:fill="FFFFFF"/>
              <w:spacing w:before="0" w:beforeAutospacing="0" w:after="0" w:afterAutospacing="0" w:line="240" w:lineRule="auto"/>
              <w:jc w:val="center"/>
              <w:rPr>
                <w:rFonts w:hint="eastAsia" w:ascii="黑体" w:hAnsi="黑体" w:eastAsia="黑体" w:cs="黑体"/>
                <w:color w:val="333333"/>
                <w:sz w:val="24"/>
                <w:szCs w:val="24"/>
                <w:lang w:val="en-US" w:eastAsia="zh-CN"/>
              </w:rPr>
            </w:pPr>
            <w:r>
              <w:rPr>
                <w:rFonts w:hint="eastAsia" w:ascii="黑体" w:hAnsi="黑体" w:eastAsia="黑体" w:cs="黑体"/>
                <w:color w:val="333333"/>
                <w:sz w:val="24"/>
                <w:szCs w:val="24"/>
                <w:lang w:val="en-US" w:eastAsia="zh-CN"/>
              </w:rPr>
              <w:t>序号</w:t>
            </w:r>
          </w:p>
        </w:tc>
        <w:tc>
          <w:tcPr>
            <w:tcW w:w="2073" w:type="dxa"/>
            <w:vAlign w:val="center"/>
          </w:tcPr>
          <w:p>
            <w:pPr>
              <w:pStyle w:val="6"/>
              <w:shd w:val="clear" w:color="auto" w:fill="FFFFFF"/>
              <w:spacing w:before="0" w:beforeAutospacing="0" w:after="0" w:afterAutospacing="0" w:line="240" w:lineRule="auto"/>
              <w:jc w:val="center"/>
              <w:rPr>
                <w:rFonts w:hint="eastAsia" w:ascii="黑体" w:hAnsi="黑体" w:eastAsia="黑体" w:cs="黑体"/>
                <w:color w:val="333333"/>
                <w:sz w:val="24"/>
                <w:szCs w:val="24"/>
                <w:lang w:val="en-US" w:eastAsia="zh-CN"/>
              </w:rPr>
            </w:pPr>
            <w:r>
              <w:rPr>
                <w:rFonts w:hint="eastAsia" w:ascii="黑体" w:hAnsi="黑体" w:eastAsia="黑体" w:cs="黑体"/>
                <w:color w:val="333333"/>
                <w:sz w:val="24"/>
                <w:szCs w:val="24"/>
                <w:lang w:val="en-US" w:eastAsia="zh-CN"/>
              </w:rPr>
              <w:t>车型</w:t>
            </w:r>
          </w:p>
        </w:tc>
        <w:tc>
          <w:tcPr>
            <w:tcW w:w="1391" w:type="dxa"/>
            <w:vAlign w:val="center"/>
          </w:tcPr>
          <w:p>
            <w:pPr>
              <w:pStyle w:val="6"/>
              <w:shd w:val="clear" w:color="auto" w:fill="FFFFFF"/>
              <w:spacing w:before="0" w:beforeAutospacing="0" w:after="0" w:afterAutospacing="0" w:line="240" w:lineRule="auto"/>
              <w:jc w:val="center"/>
              <w:rPr>
                <w:rFonts w:hint="eastAsia" w:ascii="黑体" w:hAnsi="黑体" w:eastAsia="黑体" w:cs="黑体"/>
                <w:color w:val="333333"/>
                <w:sz w:val="24"/>
                <w:szCs w:val="24"/>
                <w:lang w:val="en-US" w:eastAsia="zh-CN"/>
              </w:rPr>
            </w:pPr>
            <w:r>
              <w:rPr>
                <w:rFonts w:hint="eastAsia" w:ascii="黑体" w:hAnsi="黑体" w:eastAsia="黑体" w:cs="黑体"/>
                <w:color w:val="333333"/>
                <w:sz w:val="24"/>
                <w:szCs w:val="24"/>
                <w:lang w:val="en-US" w:eastAsia="zh-CN"/>
              </w:rPr>
              <w:t>租价</w:t>
            </w:r>
          </w:p>
          <w:p>
            <w:pPr>
              <w:pStyle w:val="6"/>
              <w:shd w:val="clear" w:color="auto" w:fill="FFFFFF"/>
              <w:spacing w:before="0" w:beforeAutospacing="0" w:after="0" w:afterAutospacing="0" w:line="240" w:lineRule="auto"/>
              <w:jc w:val="center"/>
              <w:rPr>
                <w:rFonts w:hint="eastAsia" w:ascii="黑体" w:hAnsi="黑体" w:eastAsia="黑体" w:cs="黑体"/>
                <w:color w:val="333333"/>
                <w:sz w:val="24"/>
                <w:szCs w:val="24"/>
                <w:lang w:val="en-US" w:eastAsia="zh-CN"/>
              </w:rPr>
            </w:pPr>
            <w:r>
              <w:rPr>
                <w:rFonts w:hint="eastAsia" w:ascii="黑体" w:hAnsi="黑体" w:eastAsia="黑体" w:cs="黑体"/>
                <w:color w:val="333333"/>
                <w:sz w:val="24"/>
                <w:szCs w:val="24"/>
                <w:lang w:val="en-US" w:eastAsia="zh-CN"/>
              </w:rPr>
              <w:t>（元/天）</w:t>
            </w:r>
          </w:p>
        </w:tc>
        <w:tc>
          <w:tcPr>
            <w:tcW w:w="4239" w:type="dxa"/>
            <w:vAlign w:val="center"/>
          </w:tcPr>
          <w:p>
            <w:pPr>
              <w:pStyle w:val="6"/>
              <w:shd w:val="clear" w:color="auto" w:fill="FFFFFF"/>
              <w:spacing w:before="0" w:beforeAutospacing="0" w:after="0" w:afterAutospacing="0" w:line="240" w:lineRule="auto"/>
              <w:jc w:val="center"/>
              <w:rPr>
                <w:rFonts w:hint="eastAsia" w:ascii="黑体" w:hAnsi="黑体" w:eastAsia="黑体" w:cs="黑体"/>
                <w:color w:val="333333"/>
                <w:sz w:val="24"/>
                <w:szCs w:val="24"/>
                <w:lang w:val="en-US" w:eastAsia="zh-CN"/>
              </w:rPr>
            </w:pPr>
            <w:r>
              <w:rPr>
                <w:rFonts w:hint="eastAsia" w:ascii="黑体" w:hAnsi="黑体" w:eastAsia="黑体" w:cs="黑体"/>
                <w:color w:val="333333"/>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1</w:t>
            </w:r>
          </w:p>
        </w:tc>
        <w:tc>
          <w:tcPr>
            <w:tcW w:w="2073"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5座SUV/小轿车/</w:t>
            </w:r>
          </w:p>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皮卡</w:t>
            </w:r>
          </w:p>
        </w:tc>
        <w:tc>
          <w:tcPr>
            <w:tcW w:w="1391" w:type="dxa"/>
            <w:vAlign w:val="center"/>
          </w:tcPr>
          <w:p>
            <w:pPr>
              <w:pStyle w:val="6"/>
              <w:shd w:val="clear" w:color="auto" w:fill="FFFFFF"/>
              <w:spacing w:before="0" w:beforeAutospacing="0" w:after="0" w:afterAutospacing="0" w:line="240" w:lineRule="auto"/>
              <w:jc w:val="center"/>
              <w:rPr>
                <w:rFonts w:hint="default"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500</w:t>
            </w:r>
          </w:p>
        </w:tc>
        <w:tc>
          <w:tcPr>
            <w:tcW w:w="4239" w:type="dxa"/>
            <w:vAlign w:val="center"/>
          </w:tcPr>
          <w:p>
            <w:pPr>
              <w:pStyle w:val="6"/>
              <w:shd w:val="clear" w:color="auto" w:fill="FFFFFF"/>
              <w:spacing w:before="0" w:beforeAutospacing="0" w:after="0" w:afterAutospacing="0" w:line="240" w:lineRule="auto"/>
              <w:jc w:val="both"/>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限100公里里程或10小时，超出里程收费标准按4元/公里计，超时30元/小时计。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2</w:t>
            </w:r>
          </w:p>
        </w:tc>
        <w:tc>
          <w:tcPr>
            <w:tcW w:w="2073"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7座商务车</w:t>
            </w:r>
          </w:p>
        </w:tc>
        <w:tc>
          <w:tcPr>
            <w:tcW w:w="1391" w:type="dxa"/>
            <w:vAlign w:val="center"/>
          </w:tcPr>
          <w:p>
            <w:pPr>
              <w:pStyle w:val="6"/>
              <w:shd w:val="clear" w:color="auto" w:fill="FFFFFF"/>
              <w:spacing w:before="0" w:beforeAutospacing="0" w:after="0" w:afterAutospacing="0" w:line="240" w:lineRule="auto"/>
              <w:jc w:val="center"/>
              <w:rPr>
                <w:rFonts w:hint="default"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600</w:t>
            </w:r>
          </w:p>
        </w:tc>
        <w:tc>
          <w:tcPr>
            <w:tcW w:w="4239" w:type="dxa"/>
            <w:vAlign w:val="center"/>
          </w:tcPr>
          <w:p>
            <w:pPr>
              <w:pStyle w:val="6"/>
              <w:shd w:val="clear" w:color="auto" w:fill="FFFFFF"/>
              <w:spacing w:before="0" w:beforeAutospacing="0" w:after="0" w:afterAutospacing="0" w:line="240" w:lineRule="auto"/>
              <w:jc w:val="both"/>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限100公里里程或10小时，超出里程收费标准按4元/公里计，超时30元/小时计。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3</w:t>
            </w:r>
          </w:p>
        </w:tc>
        <w:tc>
          <w:tcPr>
            <w:tcW w:w="2073"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12至18座面包车</w:t>
            </w:r>
          </w:p>
        </w:tc>
        <w:tc>
          <w:tcPr>
            <w:tcW w:w="1391" w:type="dxa"/>
            <w:vAlign w:val="center"/>
          </w:tcPr>
          <w:p>
            <w:pPr>
              <w:pStyle w:val="6"/>
              <w:shd w:val="clear" w:color="auto" w:fill="FFFFFF"/>
              <w:spacing w:before="0" w:beforeAutospacing="0" w:after="0" w:afterAutospacing="0" w:line="240" w:lineRule="auto"/>
              <w:jc w:val="center"/>
              <w:rPr>
                <w:rFonts w:hint="default"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700</w:t>
            </w:r>
          </w:p>
        </w:tc>
        <w:tc>
          <w:tcPr>
            <w:tcW w:w="4239" w:type="dxa"/>
            <w:vAlign w:val="center"/>
          </w:tcPr>
          <w:p>
            <w:pPr>
              <w:pStyle w:val="6"/>
              <w:shd w:val="clear" w:color="auto" w:fill="FFFFFF"/>
              <w:spacing w:before="0" w:beforeAutospacing="0" w:after="0" w:afterAutospacing="0" w:line="240" w:lineRule="auto"/>
              <w:jc w:val="both"/>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限100公里里程或10小时，超出里程收费标准按4元/公里计，超时30元/小时计。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4</w:t>
            </w:r>
          </w:p>
        </w:tc>
        <w:tc>
          <w:tcPr>
            <w:tcW w:w="2073"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15至23座中巴</w:t>
            </w:r>
          </w:p>
        </w:tc>
        <w:tc>
          <w:tcPr>
            <w:tcW w:w="1391" w:type="dxa"/>
            <w:vAlign w:val="center"/>
          </w:tcPr>
          <w:p>
            <w:pPr>
              <w:pStyle w:val="6"/>
              <w:shd w:val="clear" w:color="auto" w:fill="FFFFFF"/>
              <w:spacing w:before="0" w:beforeAutospacing="0" w:after="0" w:afterAutospacing="0" w:line="240" w:lineRule="auto"/>
              <w:jc w:val="center"/>
              <w:rPr>
                <w:rFonts w:hint="default"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900</w:t>
            </w:r>
          </w:p>
        </w:tc>
        <w:tc>
          <w:tcPr>
            <w:tcW w:w="4239" w:type="dxa"/>
            <w:vAlign w:val="center"/>
          </w:tcPr>
          <w:p>
            <w:pPr>
              <w:pStyle w:val="6"/>
              <w:shd w:val="clear" w:color="auto" w:fill="FFFFFF"/>
              <w:spacing w:before="0" w:beforeAutospacing="0" w:after="0" w:afterAutospacing="0" w:line="240" w:lineRule="auto"/>
              <w:jc w:val="both"/>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限100公里里程或10小时，超出里程收费标准按5元/公里计，超时40元/小时计。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5</w:t>
            </w:r>
          </w:p>
        </w:tc>
        <w:tc>
          <w:tcPr>
            <w:tcW w:w="2073" w:type="dxa"/>
            <w:vAlign w:val="center"/>
          </w:tcPr>
          <w:p>
            <w:pPr>
              <w:pStyle w:val="6"/>
              <w:shd w:val="clear" w:color="auto" w:fill="FFFFFF"/>
              <w:spacing w:before="0" w:beforeAutospacing="0" w:after="0" w:afterAutospacing="0" w:line="240" w:lineRule="auto"/>
              <w:jc w:val="center"/>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35至53座大巴及厢式货车（核载2至4.5吨）</w:t>
            </w:r>
          </w:p>
        </w:tc>
        <w:tc>
          <w:tcPr>
            <w:tcW w:w="1391" w:type="dxa"/>
            <w:vAlign w:val="center"/>
          </w:tcPr>
          <w:p>
            <w:pPr>
              <w:pStyle w:val="6"/>
              <w:shd w:val="clear" w:color="auto" w:fill="FFFFFF"/>
              <w:spacing w:before="0" w:beforeAutospacing="0" w:after="0" w:afterAutospacing="0" w:line="240" w:lineRule="auto"/>
              <w:jc w:val="center"/>
              <w:rPr>
                <w:rFonts w:hint="default"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1200</w:t>
            </w:r>
          </w:p>
        </w:tc>
        <w:tc>
          <w:tcPr>
            <w:tcW w:w="4239" w:type="dxa"/>
            <w:vAlign w:val="center"/>
          </w:tcPr>
          <w:p>
            <w:pPr>
              <w:pStyle w:val="6"/>
              <w:shd w:val="clear" w:color="auto" w:fill="FFFFFF"/>
              <w:spacing w:before="0" w:beforeAutospacing="0" w:after="0" w:afterAutospacing="0" w:line="240" w:lineRule="auto"/>
              <w:jc w:val="both"/>
              <w:rPr>
                <w:rFonts w:hint="eastAsia" w:ascii="仿宋_GB2312" w:hAnsi="仿宋_GB2312" w:eastAsia="仿宋_GB2312" w:cs="仿宋_GB2312"/>
                <w:color w:val="333333"/>
                <w:sz w:val="24"/>
                <w:szCs w:val="24"/>
                <w:lang w:val="en-US" w:eastAsia="zh-CN"/>
              </w:rPr>
            </w:pPr>
            <w:r>
              <w:rPr>
                <w:rFonts w:hint="eastAsia" w:ascii="仿宋_GB2312" w:hAnsi="仿宋_GB2312" w:eastAsia="仿宋_GB2312" w:cs="仿宋_GB2312"/>
                <w:color w:val="333333"/>
                <w:sz w:val="24"/>
                <w:szCs w:val="24"/>
                <w:lang w:val="en-US" w:eastAsia="zh-CN"/>
              </w:rPr>
              <w:t>限100公里里程或10小时，超出里程收费标准按5元/公里计，超时50元/小时计。</w:t>
            </w:r>
          </w:p>
        </w:tc>
      </w:tr>
    </w:tbl>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1</w:t>
      </w:r>
      <w:r>
        <w:rPr>
          <w:rFonts w:hint="eastAsia" w:ascii="仿宋_GB2312" w:hAnsi="仿宋_GB2312" w:eastAsia="仿宋_GB2312" w:cs="仿宋_GB2312"/>
          <w:color w:val="333333"/>
          <w:sz w:val="32"/>
          <w:szCs w:val="32"/>
          <w:lang w:eastAsia="zh-CN"/>
        </w:rPr>
        <w:t>）2天以上行程按每天的倍数叠加。</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以上租价为最高限价，每种车型的报价不能超过其对应的最高限价。租价包含车辆租金，油费，司机服务费（含餐费）、车辆维修保养、车辆保险费、税收</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FF0000"/>
          <w:sz w:val="32"/>
          <w:szCs w:val="32"/>
        </w:rPr>
        <w:t>路桥费</w:t>
      </w:r>
      <w:r>
        <w:rPr>
          <w:rFonts w:hint="eastAsia" w:ascii="仿宋_GB2312" w:hAnsi="仿宋_GB2312" w:eastAsia="仿宋_GB2312" w:cs="仿宋_GB2312"/>
          <w:color w:val="333333"/>
          <w:sz w:val="32"/>
          <w:szCs w:val="32"/>
        </w:rPr>
        <w:t>等费用支出</w:t>
      </w:r>
      <w:r>
        <w:rPr>
          <w:rFonts w:hint="eastAsia" w:ascii="仿宋_GB2312" w:hAnsi="仿宋_GB2312" w:eastAsia="仿宋_GB2312" w:cs="仿宋_GB2312"/>
          <w:color w:val="333333"/>
          <w:sz w:val="32"/>
          <w:szCs w:val="32"/>
          <w:lang w:eastAsia="zh-CN"/>
        </w:rPr>
        <w:t>，每个座位配备1支矿泉水</w:t>
      </w:r>
      <w:r>
        <w:rPr>
          <w:rFonts w:hint="eastAsia" w:ascii="仿宋_GB2312" w:hAnsi="仿宋_GB2312" w:eastAsia="仿宋_GB2312" w:cs="仿宋_GB2312"/>
          <w:color w:val="333333"/>
          <w:sz w:val="32"/>
          <w:szCs w:val="32"/>
        </w:rPr>
        <w:t>。不含司机住宿费用。如采购人需要过夜，司机住宿费用由采购人另外支付，标准：250元/晚，计入租车总费用。超里程费用、住宿费为固定单价</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不需要投标人报价</w:t>
      </w:r>
      <w:r>
        <w:rPr>
          <w:rFonts w:hint="eastAsia" w:ascii="仿宋_GB2312" w:hAnsi="仿宋_GB2312" w:eastAsia="仿宋_GB2312" w:cs="仿宋_GB2312"/>
          <w:color w:val="333333"/>
          <w:sz w:val="32"/>
          <w:szCs w:val="32"/>
        </w:rPr>
        <w:t>。</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三、服务时间及公里数核算</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（1）完成用车任务后，服务时间自乘客上车至下车</w:t>
      </w:r>
    </w:p>
    <w:p>
      <w:pPr>
        <w:pStyle w:val="6"/>
        <w:shd w:val="clear" w:color="auto" w:fill="FFFFFF"/>
        <w:spacing w:before="0" w:beforeAutospacing="0" w:after="0" w:afterAutospacing="0" w:line="560" w:lineRule="exact"/>
        <w:ind w:firstLine="48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完成用车任务后，公里数抄表确认。</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四、供应商资格要求</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1</w:t>
      </w:r>
      <w:r>
        <w:rPr>
          <w:rFonts w:hint="eastAsia" w:ascii="仿宋_GB2312" w:hAnsi="仿宋_GB2312" w:eastAsia="仿宋_GB2312" w:cs="仿宋_GB2312"/>
          <w:color w:val="333333"/>
          <w:sz w:val="32"/>
          <w:szCs w:val="32"/>
          <w:lang w:eastAsia="zh-CN"/>
        </w:rPr>
        <w:t>）乙方必须是一个合法的汽车运输企业，具备汽车租赁、运输、实际承运的资质、经验和能力，能开具正规发票。</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lang w:eastAsia="zh-CN"/>
        </w:rPr>
        <w:t>）乙方需要有一定的经营规模，有一套完善的管理体制、有优质服务精神、有较高的安全意识、有丰富的运营及应对路面突发事件的经验，制定车辆出现故障时的应急处理办法，及时调配其它车辆或采取其他应急措施确保不影响或少影响甲方的正常工作，所发生的费用由乙方负责。</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FF0000"/>
          <w:sz w:val="32"/>
          <w:szCs w:val="32"/>
          <w:lang w:eastAsia="zh-CN"/>
        </w:rPr>
        <w:t>▲乙方所提供租赁的车辆必须为乙方自有或合法租赁的车辆，</w:t>
      </w:r>
      <w:r>
        <w:rPr>
          <w:rFonts w:hint="eastAsia" w:ascii="仿宋_GB2312" w:hAnsi="仿宋_GB2312" w:eastAsia="仿宋_GB2312" w:cs="仿宋_GB2312"/>
          <w:color w:val="FF0000"/>
          <w:sz w:val="32"/>
          <w:szCs w:val="32"/>
          <w:lang w:val="en-US" w:eastAsia="zh-CN"/>
        </w:rPr>
        <w:t>5座SUV/小轿车/皮卡车型必须为乙方自有车辆，且不少于三辆。</w:t>
      </w:r>
      <w:r>
        <w:rPr>
          <w:rFonts w:hint="eastAsia" w:ascii="仿宋_GB2312" w:hAnsi="仿宋_GB2312" w:eastAsia="仿宋_GB2312" w:cs="仿宋_GB2312"/>
          <w:color w:val="FF0000"/>
          <w:sz w:val="32"/>
          <w:szCs w:val="32"/>
          <w:lang w:eastAsia="zh-CN"/>
        </w:rPr>
        <w:t>拟投入本项目车辆需提供车辆登记证、车辆行驶证、车辆租赁合同等证明材料，拟投入本项目车辆需购买全险，其中第三者责任险保额须为人民币100万元以上（含100万元）。</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4</w:t>
      </w:r>
      <w:r>
        <w:rPr>
          <w:rFonts w:hint="eastAsia" w:ascii="仿宋_GB2312" w:hAnsi="仿宋_GB2312" w:eastAsia="仿宋_GB2312" w:cs="仿宋_GB2312"/>
          <w:color w:val="333333"/>
          <w:sz w:val="32"/>
          <w:szCs w:val="32"/>
          <w:lang w:eastAsia="zh-CN"/>
        </w:rPr>
        <w:t xml:space="preserve">）乙方需要有完善的车辆管理及安全管理制度，应安排专人管理，在接到甲方用车通知后及时调配车辆，并提供车况良好的车辆、具有较高职业素质和驾驶技能的驾驶员为甲方服务，乙方应要求驾驶员遵章守法，执行管理制度，自觉对车辆进行日常检查和保养工作。 </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5</w:t>
      </w:r>
      <w:r>
        <w:rPr>
          <w:rFonts w:hint="eastAsia" w:ascii="仿宋_GB2312" w:hAnsi="仿宋_GB2312" w:eastAsia="仿宋_GB2312" w:cs="仿宋_GB2312"/>
          <w:color w:val="333333"/>
          <w:sz w:val="32"/>
          <w:szCs w:val="32"/>
          <w:lang w:eastAsia="zh-CN"/>
        </w:rPr>
        <w:t>）乙方应保证甲方及时、安全达到目的地。车辆运输服务中发生的交通违章、交通事故、交通肇事的责任由乙方承担，甲方无需承担任何责任。</w:t>
      </w:r>
    </w:p>
    <w:p>
      <w:pPr>
        <w:pStyle w:val="6"/>
        <w:shd w:val="clear" w:color="auto" w:fill="FFFFFF"/>
        <w:spacing w:before="0" w:beforeAutospacing="0" w:after="0" w:afterAutospacing="0" w:line="560" w:lineRule="exact"/>
        <w:ind w:firstLine="480"/>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333333"/>
          <w:sz w:val="32"/>
          <w:szCs w:val="32"/>
          <w:lang w:val="en-US" w:eastAsia="zh-CN"/>
        </w:rPr>
        <w:t>（6）乙方必须负责车辆行驶安全，拟委派的司机至少有两名为乙方在职员工，</w:t>
      </w:r>
      <w:r>
        <w:rPr>
          <w:rFonts w:hint="eastAsia" w:ascii="仿宋_GB2312" w:hAnsi="仿宋_GB2312" w:eastAsia="仿宋_GB2312" w:cs="仿宋_GB2312"/>
          <w:color w:val="FF0000"/>
          <w:sz w:val="32"/>
          <w:szCs w:val="32"/>
          <w:lang w:val="en-US" w:eastAsia="zh-CN"/>
        </w:rPr>
        <w:t>19座以上车型所派出的司机须取得A1驾照5年或以上,且在乙方单位内购买至少一个月的社保。</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（7）由于乙方司机原因导致采购人乘坐乙方车辆的人员受到人身或财产损失的，采购人有权立即终止本合同，并且追加乙方相应的赔偿责任。</w:t>
      </w:r>
    </w:p>
    <w:p>
      <w:pPr>
        <w:pStyle w:val="6"/>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8</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供应商应具备《政府采购法》第二十二条规定的条件，提交有效的营业执照(或事业法人登记证等相关证明)副本复印件，在报价文件封口处加盖公章并注明“×××公司（供应商）关于×××项目的报价”信息，</w:t>
      </w:r>
      <w:r>
        <w:rPr>
          <w:rFonts w:hint="eastAsia" w:ascii="仿宋_GB2312" w:hAnsi="仿宋_GB2312" w:eastAsia="仿宋_GB2312" w:cs="仿宋_GB2312"/>
          <w:color w:val="FF0000"/>
          <w:sz w:val="32"/>
          <w:szCs w:val="32"/>
          <w:lang w:val="en-US" w:eastAsia="zh-CN"/>
        </w:rPr>
        <w:t>并附上合同模板。</w:t>
      </w:r>
      <w:r>
        <w:rPr>
          <w:rFonts w:hint="eastAsia" w:ascii="仿宋_GB2312" w:hAnsi="仿宋_GB2312" w:eastAsia="仿宋_GB2312" w:cs="仿宋_GB2312"/>
          <w:color w:val="333333"/>
          <w:sz w:val="32"/>
          <w:szCs w:val="32"/>
        </w:rPr>
        <w:t>否则视为无效报价，并在规定时限内寄（送）到我站</w:t>
      </w:r>
      <w:r>
        <w:rPr>
          <w:rFonts w:hint="eastAsia" w:ascii="仿宋_GB2312" w:hAnsi="仿宋_GB2312" w:eastAsia="仿宋_GB2312" w:cs="仿宋_GB2312"/>
          <w:color w:val="333333"/>
          <w:sz w:val="32"/>
          <w:szCs w:val="32"/>
          <w:lang w:val="en-US" w:eastAsia="zh-CN"/>
        </w:rPr>
        <w:t>办公室</w:t>
      </w:r>
      <w:r>
        <w:rPr>
          <w:rFonts w:hint="eastAsia" w:ascii="仿宋_GB2312" w:hAnsi="仿宋_GB2312" w:eastAsia="仿宋_GB2312" w:cs="仿宋_GB2312"/>
          <w:color w:val="333333"/>
          <w:sz w:val="32"/>
          <w:szCs w:val="32"/>
        </w:rPr>
        <w:t>。</w:t>
      </w:r>
    </w:p>
    <w:p>
      <w:pPr>
        <w:pStyle w:val="6"/>
        <w:shd w:val="clear" w:color="auto" w:fill="FFFFFF"/>
        <w:spacing w:before="0" w:beforeAutospacing="0" w:after="0" w:afterAutospacing="0" w:line="560" w:lineRule="exact"/>
        <w:ind w:firstLine="480"/>
        <w:rPr>
          <w:rFonts w:hint="default"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五、结算方式</w:t>
      </w:r>
    </w:p>
    <w:p>
      <w:pPr>
        <w:pStyle w:val="6"/>
        <w:shd w:val="clear" w:color="auto" w:fill="FFFFFF"/>
        <w:spacing w:before="0" w:beforeAutospacing="0" w:after="0" w:afterAutospacing="0" w:line="560" w:lineRule="exact"/>
        <w:ind w:firstLine="480"/>
        <w:rPr>
          <w:rFonts w:hint="default"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采购人按实结算，按服务时间及公里数，按月结算。</w:t>
      </w:r>
    </w:p>
    <w:p>
      <w:pPr>
        <w:pStyle w:val="6"/>
        <w:numPr>
          <w:ilvl w:val="0"/>
          <w:numId w:val="1"/>
        </w:numPr>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合同履行期限</w:t>
      </w:r>
      <w:r>
        <w:rPr>
          <w:rFonts w:hint="eastAsia" w:ascii="仿宋_GB2312" w:hAnsi="仿宋_GB2312" w:eastAsia="仿宋_GB2312" w:cs="仿宋_GB2312"/>
          <w:color w:val="333333"/>
          <w:sz w:val="32"/>
          <w:szCs w:val="32"/>
          <w:lang w:val="en-US" w:eastAsia="zh-CN"/>
        </w:rPr>
        <w:t>及</w:t>
      </w:r>
      <w:r>
        <w:rPr>
          <w:rFonts w:hint="eastAsia" w:ascii="仿宋_GB2312" w:hAnsi="仿宋_GB2312" w:eastAsia="仿宋_GB2312" w:cs="仿宋_GB2312"/>
          <w:color w:val="333333"/>
          <w:sz w:val="32"/>
          <w:szCs w:val="32"/>
        </w:rPr>
        <w:t>：1年（具体时间以合同签订为准）。</w:t>
      </w:r>
    </w:p>
    <w:p>
      <w:pPr>
        <w:pStyle w:val="6"/>
        <w:numPr>
          <w:ilvl w:val="0"/>
          <w:numId w:val="1"/>
        </w:numPr>
        <w:shd w:val="clear" w:color="auto" w:fill="FFFFFF"/>
        <w:spacing w:before="0" w:beforeAutospacing="0" w:after="0" w:afterAutospacing="0" w:line="560" w:lineRule="exact"/>
        <w:ind w:firstLine="48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合同金额：10万。</w:t>
      </w:r>
    </w:p>
    <w:p>
      <w:pPr>
        <w:spacing w:line="560" w:lineRule="exact"/>
        <w:rPr>
          <w:rFonts w:ascii="仿宋" w:hAnsi="仿宋" w:eastAsia="仿宋"/>
          <w:sz w:val="32"/>
          <w:szCs w:val="32"/>
        </w:rPr>
      </w:pPr>
      <w:bookmarkStart w:id="0" w:name="_GoBack"/>
      <w:bookmarkEnd w:id="0"/>
    </w:p>
    <w:sectPr>
      <w:pgSz w:w="11906" w:h="16838"/>
      <w:pgMar w:top="1440" w:right="1800" w:bottom="56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38EA71"/>
    <w:multiLevelType w:val="singleLevel"/>
    <w:tmpl w:val="4D38EA7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JhZDJkZGZlYjM3MjdmZWQ0OTUzM2JmYTU0MzVkZjgifQ=="/>
  </w:docVars>
  <w:rsids>
    <w:rsidRoot w:val="003C0010"/>
    <w:rsid w:val="002C4728"/>
    <w:rsid w:val="003C0010"/>
    <w:rsid w:val="00704E7F"/>
    <w:rsid w:val="0088260E"/>
    <w:rsid w:val="00B77EC0"/>
    <w:rsid w:val="00CA6733"/>
    <w:rsid w:val="00DB55CE"/>
    <w:rsid w:val="00DD2100"/>
    <w:rsid w:val="00F07E3F"/>
    <w:rsid w:val="01D70076"/>
    <w:rsid w:val="066E5E3E"/>
    <w:rsid w:val="098D57F0"/>
    <w:rsid w:val="0DD91CC5"/>
    <w:rsid w:val="0F6355C8"/>
    <w:rsid w:val="1A8838CD"/>
    <w:rsid w:val="1F8165C6"/>
    <w:rsid w:val="25854B97"/>
    <w:rsid w:val="2EEE6F05"/>
    <w:rsid w:val="348A60E7"/>
    <w:rsid w:val="39F56A59"/>
    <w:rsid w:val="42C867E8"/>
    <w:rsid w:val="479243B4"/>
    <w:rsid w:val="47C30153"/>
    <w:rsid w:val="483E5427"/>
    <w:rsid w:val="4AD17EF4"/>
    <w:rsid w:val="4CD91623"/>
    <w:rsid w:val="5195362C"/>
    <w:rsid w:val="58736967"/>
    <w:rsid w:val="589519FD"/>
    <w:rsid w:val="5C776C4B"/>
    <w:rsid w:val="60C8537B"/>
    <w:rsid w:val="629B5A6E"/>
    <w:rsid w:val="6945252A"/>
    <w:rsid w:val="6ACD7618"/>
    <w:rsid w:val="703242F4"/>
    <w:rsid w:val="74AF7363"/>
    <w:rsid w:val="74C95D85"/>
    <w:rsid w:val="75F12B72"/>
    <w:rsid w:val="7D416415"/>
    <w:rsid w:val="7EEB6ABA"/>
    <w:rsid w:val="7F311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2"/>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rPr>
      <w:kern w:val="0"/>
      <w:sz w:val="20"/>
    </w:rPr>
  </w:style>
  <w:style w:type="paragraph" w:styleId="4">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2 Char"/>
    <w:basedOn w:val="9"/>
    <w:link w:val="3"/>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1521</Words>
  <Characters>1608</Characters>
  <Lines>7</Lines>
  <Paragraphs>2</Paragraphs>
  <TotalTime>59</TotalTime>
  <ScaleCrop>false</ScaleCrop>
  <LinksUpToDate>false</LinksUpToDate>
  <CharactersWithSpaces>1611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2023-03-06T13:40:00Z</dcterms:created>
  <dc:creator>六六</dc:creator>
  <cp:lastModifiedBy>李华</cp:lastModifiedBy>
  <cp:lastPrinted>2023-05-05T02:13:00Z</cp:lastPrinted>
  <dcterms:modified xsi:type="dcterms:W3CDTF">2024-02-21T08:26:20Z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477CCA98A99945F5B1CDA2A3068E4EEB</vt:lpwstr>
  </property>
</Properties>
</file>