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2"/>
        <w:widowControl w:val="0"/>
        <w:numPr>
          <w:ilvl w:val="0"/>
          <w:numId w:val="0"/>
        </w:numPr>
        <w:wordWrap/>
        <w:spacing w:line="560" w:lineRule="exact"/>
        <w:ind w:leftChars="0" w:right="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2024年韶关市</w:t>
      </w:r>
      <w:r>
        <w:rPr>
          <w:rFonts w:hint="eastAsia" w:ascii="方正小标宋_GBK" w:hAnsi="方正小标宋_GBK" w:eastAsia="方正小标宋_GBK" w:cs="方正小标宋_GBK"/>
          <w:color w:val="auto"/>
          <w:sz w:val="44"/>
          <w:szCs w:val="44"/>
        </w:rPr>
        <w:t>展会、电商领域知识产权</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color w:val="auto"/>
          <w:lang w:eastAsia="zh-CN"/>
        </w:rPr>
      </w:pPr>
      <w:r>
        <w:rPr>
          <w:rFonts w:hint="eastAsia" w:ascii="方正小标宋_GBK" w:hAnsi="方正小标宋_GBK" w:eastAsia="方正小标宋_GBK" w:cs="方正小标宋_GBK"/>
          <w:color w:val="auto"/>
          <w:sz w:val="44"/>
          <w:szCs w:val="44"/>
        </w:rPr>
        <w:t>保护</w:t>
      </w:r>
      <w:r>
        <w:rPr>
          <w:rFonts w:hint="eastAsia" w:ascii="方正小标宋_GBK" w:hAnsi="方正小标宋_GBK" w:eastAsia="方正小标宋_GBK" w:cs="方正小标宋_GBK"/>
          <w:color w:val="auto"/>
          <w:sz w:val="44"/>
          <w:szCs w:val="44"/>
          <w:lang w:eastAsia="zh-CN"/>
        </w:rPr>
        <w:t>项目申报指南</w:t>
      </w: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eastAsia" w:ascii="方正小标宋_GBK" w:hAnsi="方正小标宋_GBK" w:eastAsia="方正小标宋_GBK" w:cs="方正小标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2024年韶关市展会、电商领域知识产权保护项目。</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二、项目目标</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color w:val="auto"/>
          <w:lang w:eastAsia="zh-CN"/>
        </w:rPr>
      </w:pPr>
      <w:r>
        <w:rPr>
          <w:rFonts w:hint="eastAsia" w:ascii="仿宋_GB2312" w:hAnsi="仿宋_GB2312" w:eastAsia="仿宋_GB2312" w:cs="仿宋_GB2312"/>
          <w:color w:val="auto"/>
          <w:sz w:val="32"/>
          <w:szCs w:val="32"/>
          <w:lang w:eastAsia="zh-CN"/>
        </w:rPr>
        <w:t>完善韶关市重点展会知识产权保护机制，进驻重点展会开展知识产权保护工作；健全电商领域知识产权保护工作机制，加强电商领域知识产权执法保护和纠纷处理，净化电商领域知识产权保护环境。</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三、项目任务</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（一）落实国家知识产权局《展会知识产权保护指引》有关要求，复制推广广交会知识产权保护工作经验，组织进驻我市不少于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届次重点展会，发放宣传资料不少于200份，提供现场咨询服务不少于20次。</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color w:val="auto"/>
          <w:lang w:eastAsia="zh-CN"/>
        </w:rPr>
      </w:pPr>
      <w:r>
        <w:rPr>
          <w:rFonts w:hint="eastAsia" w:ascii="仿宋_GB2312" w:hAnsi="仿宋_GB2312" w:eastAsia="仿宋_GB2312" w:cs="仿宋_GB2312"/>
          <w:color w:val="auto"/>
          <w:sz w:val="32"/>
          <w:szCs w:val="32"/>
          <w:lang w:eastAsia="zh-CN"/>
        </w:rPr>
        <w:t>（二）进驻我市展会设置知识产权保护工作站，协调相关工作人员、执法人员、专业技术人员和法律专业人员进驻工作站，对展会中发生的知识产权侵权纠纷进行调解处理。</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加强电商领域知识产权保护工作，支持指导电商平台贯彻落实进《电子商务平台知识产权保护管理》推荐性国家标准；举办《电子商务平台知识产权保护管理》国家标准宣贯培训班1期，培训人数不少于50人。</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（四）协助处理电商领域专利侵权纠纷</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lang w:eastAsia="zh-CN"/>
        </w:rPr>
        <w:t>件以上。</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color w:val="auto"/>
          <w:lang w:eastAsia="zh-CN"/>
        </w:rPr>
      </w:pPr>
      <w:r>
        <w:rPr>
          <w:rFonts w:hint="eastAsia" w:ascii="仿宋_GB2312" w:hAnsi="仿宋_GB2312" w:eastAsia="仿宋_GB2312" w:cs="仿宋_GB2312"/>
          <w:color w:val="auto"/>
          <w:sz w:val="32"/>
          <w:szCs w:val="32"/>
          <w:lang w:eastAsia="zh-CN"/>
        </w:rPr>
        <w:t>（五）为我市电商相关企业提供知识产权维权援助服务</w:t>
      </w:r>
      <w:r>
        <w:rPr>
          <w:rFonts w:hint="eastAsia" w:ascii="仿宋_GB2312" w:hAnsi="仿宋_GB2312" w:eastAsia="仿宋_GB2312" w:cs="仿宋_GB2312"/>
          <w:color w:val="auto"/>
          <w:sz w:val="32"/>
          <w:szCs w:val="32"/>
          <w:lang w:val="en-US" w:eastAsia="zh-CN"/>
        </w:rPr>
        <w:t>10次以上</w:t>
      </w:r>
      <w:r>
        <w:rPr>
          <w:rFonts w:hint="eastAsia" w:ascii="仿宋_GB2312" w:hAnsi="仿宋_GB2312" w:eastAsia="仿宋_GB2312" w:cs="仿宋_GB2312"/>
          <w:color w:val="auto"/>
          <w:sz w:val="32"/>
          <w:szCs w:val="32"/>
          <w:lang w:eastAsia="zh-CN"/>
        </w:rPr>
        <w:t>，为企业提供电商知识产权保护信息服务或法律咨询</w:t>
      </w:r>
      <w:r>
        <w:rPr>
          <w:rFonts w:hint="eastAsia" w:ascii="仿宋_GB2312" w:hAnsi="仿宋_GB2312" w:eastAsia="仿宋_GB2312" w:cs="仿宋_GB2312"/>
          <w:color w:val="auto"/>
          <w:sz w:val="32"/>
          <w:szCs w:val="32"/>
          <w:lang w:val="en-US" w:eastAsia="zh-CN"/>
        </w:rPr>
        <w:t>30次以上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四、</w:t>
      </w:r>
      <w:r>
        <w:rPr>
          <w:rFonts w:hint="eastAsia" w:ascii="黑体" w:hAnsi="黑体" w:eastAsia="黑体" w:cs="黑体"/>
          <w:color w:val="auto"/>
          <w:sz w:val="32"/>
          <w:szCs w:val="32"/>
          <w:lang w:eastAsia="zh-CN"/>
        </w:rPr>
        <w:t>申报主体</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申报单位为具有独立法人资格的企事业单位、行业组织、社会团体、知识产权服务机构，并具备以下条件：</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（一）具有承接本项目的相应能力，具备</w:t>
      </w:r>
      <w:r>
        <w:rPr>
          <w:rFonts w:hint="eastAsia" w:ascii="仿宋_GB2312" w:hAnsi="仿宋_GB2312" w:eastAsia="仿宋_GB2312" w:cs="仿宋_GB2312"/>
          <w:sz w:val="32"/>
          <w:szCs w:val="32"/>
          <w:lang w:val="en-US" w:eastAsia="zh-CN"/>
        </w:rPr>
        <w:t>展会知识产权保护工作的经验。</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（二）熟悉电商平台业务，能获得电商领域与知识产权保护相关的信息数据、协助市场监管部门处理电商领域知识产权纠纷，为电商企业提供法律专业服务。</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黑体" w:hAnsi="黑体" w:eastAsia="黑体" w:cs="黑体"/>
          <w:color w:val="auto"/>
          <w:sz w:val="32"/>
          <w:lang w:val="en-US" w:eastAsia="zh-CN"/>
        </w:rPr>
      </w:pPr>
      <w:bookmarkStart w:id="0" w:name="_GoBack"/>
      <w:bookmarkEnd w:id="0"/>
      <w:r>
        <w:rPr>
          <w:rFonts w:hint="eastAsia" w:ascii="仿宋_GB2312" w:hAnsi="仿宋_GB2312" w:eastAsia="仿宋_GB2312" w:cs="仿宋_GB2312"/>
          <w:sz w:val="32"/>
          <w:szCs w:val="32"/>
          <w:lang w:eastAsia="zh-CN"/>
        </w:rPr>
        <w:t>（三）具备开展电商维权援助的经验和针对专利侵权纠纷作出专利侵权判定咨询意见的能力。可单独申报或联合申报。</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auto"/>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黑体" w:hAnsi="黑体" w:eastAsia="黑体" w:cs="黑体"/>
          <w:color w:val="auto"/>
          <w:kern w:val="2"/>
          <w:sz w:val="32"/>
          <w:szCs w:val="32"/>
          <w:lang w:eastAsia="zh-CN"/>
        </w:rPr>
      </w:pPr>
      <w:r>
        <w:rPr>
          <w:rFonts w:hint="eastAsia" w:ascii="黑体" w:hAnsi="黑体" w:eastAsia="黑体" w:cs="黑体"/>
          <w:color w:val="auto"/>
          <w:sz w:val="32"/>
          <w:lang w:val="en-US" w:eastAsia="zh-CN"/>
        </w:rPr>
        <w:t>五</w:t>
      </w:r>
      <w:r>
        <w:rPr>
          <w:rFonts w:hint="eastAsia" w:ascii="黑体" w:hAnsi="黑体" w:eastAsia="黑体" w:cs="黑体"/>
          <w:color w:val="auto"/>
          <w:kern w:val="2"/>
          <w:sz w:val="32"/>
          <w:szCs w:val="32"/>
          <w:lang w:val="en-US" w:eastAsia="zh-CN" w:bidi="ar-SA"/>
        </w:rPr>
        <w:t>、</w:t>
      </w:r>
      <w:r>
        <w:rPr>
          <w:rFonts w:hint="eastAsia" w:ascii="黑体" w:hAnsi="黑体" w:eastAsia="黑体" w:cs="黑体"/>
          <w:color w:val="auto"/>
          <w:kern w:val="2"/>
          <w:sz w:val="32"/>
          <w:szCs w:val="32"/>
          <w:lang w:eastAsia="zh-CN"/>
        </w:rPr>
        <w:t>实施周期及支持方式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eastAsia="仿宋_GB2312"/>
          <w:color w:val="auto"/>
          <w:lang w:val="en-US" w:eastAsia="zh-CN"/>
        </w:rPr>
      </w:pPr>
      <w:r>
        <w:rPr>
          <w:rFonts w:hint="eastAsia" w:ascii="仿宋_GB2312" w:hAnsi="仿宋_GB2312" w:eastAsia="仿宋_GB2312" w:cs="仿宋_GB2312"/>
          <w:color w:val="auto"/>
          <w:kern w:val="2"/>
          <w:sz w:val="32"/>
          <w:szCs w:val="32"/>
          <w:lang w:eastAsia="zh-CN"/>
        </w:rPr>
        <w:t>项目实施周期为</w:t>
      </w: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eastAsia="zh-CN"/>
        </w:rPr>
        <w:t>年，立项</w:t>
      </w:r>
      <w:r>
        <w:rPr>
          <w:rFonts w:hint="eastAsia" w:ascii="仿宋_GB2312" w:hAnsi="仿宋_GB2312" w:eastAsia="仿宋_GB2312" w:cs="仿宋_GB2312"/>
          <w:color w:val="auto"/>
          <w:kern w:val="2"/>
          <w:sz w:val="32"/>
          <w:szCs w:val="32"/>
          <w:lang w:val="en-US" w:eastAsia="zh-CN"/>
        </w:rPr>
        <w:t>1项，资金额度</w:t>
      </w:r>
      <w:r>
        <w:rPr>
          <w:rFonts w:hint="eastAsia" w:ascii="仿宋_GB2312" w:hAnsi="仿宋_GB2312" w:eastAsia="仿宋_GB2312" w:cs="仿宋_GB2312"/>
          <w:strike w:val="0"/>
          <w:dstrike w:val="0"/>
          <w:color w:val="auto"/>
          <w:kern w:val="2"/>
          <w:sz w:val="32"/>
          <w:szCs w:val="32"/>
          <w:lang w:val="en-US" w:eastAsia="zh-CN"/>
        </w:rPr>
        <w:t>预计</w:t>
      </w:r>
      <w:r>
        <w:rPr>
          <w:rFonts w:hint="eastAsia" w:ascii="仿宋_GB2312" w:hAnsi="仿宋_GB2312" w:eastAsia="仿宋_GB2312" w:cs="仿宋_GB2312"/>
          <w:color w:val="auto"/>
          <w:kern w:val="2"/>
          <w:sz w:val="32"/>
          <w:szCs w:val="32"/>
          <w:lang w:val="en-US" w:eastAsia="zh-CN"/>
        </w:rPr>
        <w:t>15万元。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lang w:val="en-US" w:eastAsia="zh-CN"/>
        </w:rPr>
        <w:t>六</w:t>
      </w:r>
      <w:r>
        <w:rPr>
          <w:rFonts w:hint="eastAsia" w:ascii="黑体" w:hAnsi="黑体" w:eastAsia="黑体"/>
          <w:color w:val="auto"/>
          <w:sz w:val="32"/>
        </w:rPr>
        <w:t>、申报材料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w:t>
      </w:r>
      <w:r>
        <w:rPr>
          <w:rFonts w:hint="eastAsia" w:ascii="仿宋_GB2312" w:hAnsi="仿宋_GB2312" w:eastAsia="仿宋_GB2312" w:cs="仿宋_GB2312"/>
          <w:color w:val="auto"/>
          <w:sz w:val="32"/>
          <w:lang w:val="en-US" w:eastAsia="zh-CN"/>
        </w:rPr>
        <w:t>韶关</w:t>
      </w:r>
      <w:r>
        <w:rPr>
          <w:rFonts w:hint="eastAsia" w:ascii="仿宋_GB2312" w:hAnsi="仿宋_GB2312" w:eastAsia="仿宋_GB2312" w:cs="仿宋_GB2312"/>
          <w:color w:val="auto"/>
          <w:sz w:val="32"/>
        </w:rPr>
        <w:t>市202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度</w:t>
      </w:r>
      <w:r>
        <w:rPr>
          <w:rFonts w:hint="eastAsia" w:ascii="仿宋_GB2312" w:hAnsi="仿宋_GB2312" w:eastAsia="仿宋_GB2312" w:cs="仿宋_GB2312"/>
          <w:color w:val="auto"/>
          <w:sz w:val="32"/>
        </w:rPr>
        <w:t>知识产权保护类</w:t>
      </w:r>
      <w:r>
        <w:rPr>
          <w:rFonts w:hint="eastAsia" w:ascii="仿宋_GB2312" w:hAnsi="仿宋_GB2312" w:eastAsia="仿宋_GB2312" w:cs="仿宋_GB2312"/>
          <w:color w:val="auto"/>
          <w:sz w:val="32"/>
          <w:lang w:val="en-US" w:eastAsia="zh-CN"/>
        </w:rPr>
        <w:t>专项资金</w:t>
      </w:r>
      <w:r>
        <w:rPr>
          <w:rFonts w:hint="eastAsia" w:ascii="仿宋_GB2312" w:hAnsi="仿宋_GB2312" w:eastAsia="仿宋_GB2312" w:cs="仿宋_GB2312"/>
          <w:color w:val="auto"/>
          <w:sz w:val="32"/>
        </w:rPr>
        <w:t>项目申报书》</w:t>
      </w:r>
      <w:r>
        <w:rPr>
          <w:rFonts w:hint="eastAsia" w:ascii="仿宋_GB2312" w:hAnsi="仿宋_GB2312" w:eastAsia="仿宋_GB2312" w:cs="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eastAsia="仿宋_GB2312"/>
          <w:color w:val="auto"/>
          <w:sz w:val="32"/>
        </w:rPr>
      </w:pPr>
      <w:r>
        <w:rPr>
          <w:rFonts w:hint="eastAsia" w:eastAsia="仿宋_GB2312"/>
          <w:color w:val="auto"/>
          <w:sz w:val="32"/>
        </w:rPr>
        <w:t>（二）主体资格登记证书复印件</w:t>
      </w:r>
      <w:r>
        <w:rPr>
          <w:rFonts w:hint="eastAsia" w:eastAsia="仿宋_GB2312"/>
          <w:color w:val="auto"/>
          <w:sz w:val="32"/>
          <w:lang w:eastAsia="zh-CN"/>
        </w:rPr>
        <w:t>、</w:t>
      </w:r>
      <w:r>
        <w:rPr>
          <w:rFonts w:hint="eastAsia" w:eastAsia="仿宋_GB2312"/>
          <w:color w:val="auto"/>
          <w:sz w:val="32"/>
        </w:rPr>
        <w:t>银行开户许可证复印件；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eastAsia="仿宋_GB2312"/>
          <w:color w:val="auto"/>
          <w:sz w:val="32"/>
        </w:rPr>
      </w:pPr>
      <w:r>
        <w:rPr>
          <w:rFonts w:hint="eastAsia" w:eastAsia="仿宋_GB2312"/>
          <w:color w:val="auto"/>
          <w:sz w:val="32"/>
        </w:rPr>
        <w:t>（三）申报条件要求的资质和经验证明材料</w:t>
      </w:r>
      <w:r>
        <w:rPr>
          <w:rFonts w:hint="eastAsia"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eastAsia="zh-CN"/>
        </w:rPr>
        <w:t>（四）</w:t>
      </w:r>
      <w:r>
        <w:rPr>
          <w:rFonts w:hint="eastAsia" w:eastAsia="仿宋_GB2312"/>
          <w:color w:val="auto"/>
          <w:sz w:val="32"/>
          <w:lang w:val="en-US" w:eastAsia="zh-CN"/>
        </w:rPr>
        <w:t>其他证明申报单位优势的佐证材料；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eastAsia="仿宋_GB2312"/>
          <w:color w:val="auto"/>
          <w:sz w:val="32"/>
          <w:lang w:val="en-US" w:eastAsia="zh-CN"/>
        </w:rPr>
      </w:pPr>
      <w:r>
        <w:rPr>
          <w:rFonts w:hint="eastAsia" w:eastAsia="仿宋_GB2312"/>
          <w:color w:val="auto"/>
          <w:sz w:val="32"/>
          <w:lang w:eastAsia="zh-CN"/>
        </w:rPr>
        <w:t>（</w:t>
      </w:r>
      <w:r>
        <w:rPr>
          <w:rFonts w:hint="eastAsia" w:eastAsia="仿宋_GB2312"/>
          <w:color w:val="auto"/>
          <w:sz w:val="32"/>
          <w:lang w:val="en-US" w:eastAsia="zh-CN"/>
        </w:rPr>
        <w:t>五）</w:t>
      </w:r>
      <w:r>
        <w:rPr>
          <w:rFonts w:hint="eastAsia" w:eastAsia="仿宋_GB2312"/>
          <w:color w:val="auto"/>
          <w:sz w:val="32"/>
        </w:rPr>
        <w:t>真实性承诺函</w:t>
      </w:r>
      <w:r>
        <w:rPr>
          <w:rFonts w:hint="eastAsia"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eastAsia="仿宋_GB2312"/>
          <w:color w:val="auto"/>
          <w:lang w:eastAsia="zh-CN"/>
        </w:rPr>
      </w:pPr>
      <w:r>
        <w:rPr>
          <w:rFonts w:hint="eastAsia" w:eastAsia="仿宋_GB2312"/>
          <w:color w:val="auto"/>
          <w:sz w:val="32"/>
        </w:rPr>
        <w:t>上述材料均需加盖公章</w:t>
      </w:r>
      <w:r>
        <w:rPr>
          <w:rFonts w:hint="eastAsia" w:eastAsia="仿宋_GB2312"/>
          <w:color w:val="auto"/>
          <w:sz w:val="32"/>
          <w:lang w:eastAsia="zh-CN"/>
        </w:rPr>
        <w:t>。</w:t>
      </w:r>
    </w:p>
    <w:sectPr>
      <w:pgSz w:w="11906" w:h="16838"/>
      <w:pgMar w:top="2098" w:right="141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55F90001"/>
    <w:rsid w:val="01DD218B"/>
    <w:rsid w:val="195572FA"/>
    <w:rsid w:val="1E0135FB"/>
    <w:rsid w:val="2ED61364"/>
    <w:rsid w:val="2EDB7F6B"/>
    <w:rsid w:val="3CC2606E"/>
    <w:rsid w:val="3DA47983"/>
    <w:rsid w:val="43A03791"/>
    <w:rsid w:val="44C27418"/>
    <w:rsid w:val="4B074E95"/>
    <w:rsid w:val="4C7305F3"/>
    <w:rsid w:val="4FC55FF0"/>
    <w:rsid w:val="55F90001"/>
    <w:rsid w:val="56DA07F8"/>
    <w:rsid w:val="6F055800"/>
    <w:rsid w:val="6FAF16BC"/>
    <w:rsid w:val="76B97F93"/>
    <w:rsid w:val="7A8465F2"/>
    <w:rsid w:val="7F936F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eastAsia="黑体"/>
      <w:bCs/>
      <w:kern w:val="44"/>
      <w:sz w:val="30"/>
      <w:szCs w:val="4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99"/>
    <w:pPr>
      <w:widowControl/>
      <w:spacing w:after="50" w:afterLines="50" w:line="360" w:lineRule="auto"/>
      <w:ind w:firstLine="200" w:firstLineChars="200"/>
      <w:jc w:val="left"/>
    </w:pPr>
    <w:rPr>
      <w:kern w:val="0"/>
      <w:szCs w:val="20"/>
    </w:rPr>
  </w:style>
  <w:style w:type="paragraph" w:styleId="4">
    <w:name w:val="toc 2"/>
    <w:basedOn w:val="1"/>
    <w:next w:val="1"/>
    <w:qFormat/>
    <w:uiPriority w:val="0"/>
    <w:pPr>
      <w:ind w:left="420" w:leftChars="200"/>
    </w:pPr>
    <w:rPr>
      <w:rFonts w:ascii="Calibri" w:hAnsi="Calibri" w:eastAsia="宋体" w:cs="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2024-01-10T07:54:00Z</dcterms:created>
  <dc:creator>巫新红</dc:creator>
  <cp:lastModifiedBy>巫新红</cp:lastModifiedBy>
  <cp:lastPrinted>2024-02-01T09:26:00Z</cp:lastPrinted>
  <dcterms:modified xsi:type="dcterms:W3CDTF">2024-02-02T06:50:26Z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