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2024年韶关市知识产权公共服务网点</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建设项目申报指南</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723" w:firstLineChars="200"/>
        <w:textAlignment w:val="auto"/>
        <w:rPr>
          <w:rFonts w:hint="eastAsia" w:ascii="仿宋" w:hAnsi="仿宋" w:eastAsia="仿宋" w:cs="仿宋"/>
          <w:b/>
          <w:bCs/>
          <w:color w:val="000000" w:themeColor="text1"/>
          <w:sz w:val="36"/>
          <w:szCs w:val="36"/>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申报主体</w:t>
      </w:r>
      <w:r>
        <w:rPr>
          <w:rFonts w:hint="eastAsia" w:ascii="黑体" w:hAnsi="黑体" w:eastAsia="黑体" w:cs="黑体"/>
          <w:b w:val="0"/>
          <w:bCs w:val="0"/>
          <w:color w:val="000000" w:themeColor="text1"/>
          <w:sz w:val="32"/>
          <w:szCs w:val="32"/>
          <w:lang w:eastAsia="zh-CN"/>
          <w14:textFill>
            <w14:solidFill>
              <w14:schemeClr w14:val="tx1"/>
            </w14:solidFill>
          </w14:textFill>
        </w:rPr>
        <w:t>和条件</w:t>
      </w:r>
    </w:p>
    <w:p>
      <w:pPr>
        <w:pStyle w:val="10"/>
        <w:keepNext w:val="0"/>
        <w:keepLines w:val="0"/>
        <w:pageBreakBefore w:val="0"/>
        <w:widowControl w:val="0"/>
        <w:numPr>
          <w:ilvl w:val="0"/>
          <w:numId w:val="3"/>
        </w:numPr>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申报主体：高等院校、科研院所、科技情报机构、公共图书馆、产业园区创新中心、知识产权行业组织、知识产权服务机构等，具有独立法人资格。</w:t>
      </w:r>
    </w:p>
    <w:p>
      <w:pPr>
        <w:pStyle w:val="10"/>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560" w:lineRule="exact"/>
        <w:ind w:left="641" w:leftChars="0" w:right="0" w:rightChars="0"/>
        <w:textAlignment w:val="auto"/>
        <w:outlineLvl w:val="9"/>
        <w:rPr>
          <w:rFonts w:hint="eastAsia"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（二）申报条件</w:t>
      </w:r>
    </w:p>
    <w:p>
      <w:pPr>
        <w:keepNext w:val="0"/>
        <w:keepLines w:val="0"/>
        <w:pageBreakBefore w:val="0"/>
        <w:widowControl w:val="0"/>
        <w:kinsoku/>
        <w:wordWrap/>
        <w:overflowPunct/>
        <w:topLinePunct w:val="0"/>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熟悉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知识产权信息公共服务相关工作情况，了解韶关</w:t>
      </w:r>
      <w:r>
        <w:rPr>
          <w:rFonts w:hint="eastAsia" w:ascii="仿宋_GB2312" w:hAnsi="仿宋_GB2312" w:eastAsia="仿宋_GB2312" w:cs="仿宋_GB2312"/>
          <w:color w:val="000000" w:themeColor="text1"/>
          <w:sz w:val="32"/>
          <w:szCs w:val="32"/>
          <w14:textFill>
            <w14:solidFill>
              <w14:schemeClr w14:val="tx1"/>
            </w14:solidFill>
          </w14:textFill>
        </w:rPr>
        <w:t>知识产权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信息公共服务体系及网点建设发展现状，了解我市社会公众及创新主体对知识产权公共服务的需求</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2.具有知识产权领域调查研究分析及服务规范制定工作经验，具备知识产权相关领域数据库及数据分析能力</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有固定场所，有专人负责，具有丰富的承担项目工作经验，承担过相同或相类似工作。</w:t>
      </w:r>
    </w:p>
    <w:p>
      <w:pPr>
        <w:keepNext w:val="0"/>
        <w:keepLines w:val="0"/>
        <w:pageBreakBefore w:val="0"/>
        <w:widowControl w:val="0"/>
        <w:kinsoku/>
        <w:wordWrap/>
        <w:overflowPunct/>
        <w:topLinePunct w:val="0"/>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遵守专项资金管理有关规定，能按时、保质保量完成项目任务。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二、</w:t>
      </w:r>
      <w:r>
        <w:rPr>
          <w:rFonts w:hint="eastAsia" w:ascii="黑体" w:hAnsi="黑体" w:eastAsia="黑体" w:cs="黑体"/>
          <w:b w:val="0"/>
          <w:bCs w:val="0"/>
          <w:color w:val="000000" w:themeColor="text1"/>
          <w:sz w:val="32"/>
          <w:szCs w:val="32"/>
          <w14:textFill>
            <w14:solidFill>
              <w14:schemeClr w14:val="tx1"/>
            </w14:solidFill>
          </w14:textFill>
        </w:rPr>
        <w:t>项目任务</w:t>
      </w:r>
    </w:p>
    <w:p>
      <w:pPr>
        <w:keepNext w:val="0"/>
        <w:keepLines w:val="0"/>
        <w:pageBreakBefore w:val="0"/>
        <w:widowControl w:val="0"/>
        <w:kinsoku/>
        <w:wordWrap/>
        <w:overflowPunct/>
        <w:topLinePunct w:val="0"/>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（一）围绕韶关</w:t>
      </w:r>
      <w:r>
        <w:rPr>
          <w:rFonts w:hint="eastAsia" w:ascii="仿宋_GB2312" w:hAnsi="仿宋_GB2312" w:eastAsia="仿宋_GB2312" w:cs="仿宋_GB2312"/>
          <w:color w:val="000000" w:themeColor="text1"/>
          <w:sz w:val="32"/>
          <w:szCs w:val="32"/>
          <w14:textFill>
            <w14:solidFill>
              <w14:schemeClr w14:val="tx1"/>
            </w14:solidFill>
          </w14:textFill>
        </w:rPr>
        <w:t>知识产权信息公共服务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网</w:t>
      </w:r>
      <w:r>
        <w:rPr>
          <w:rFonts w:hint="eastAsia" w:ascii="仿宋_GB2312" w:hAnsi="仿宋_GB2312" w:eastAsia="仿宋_GB2312" w:cs="仿宋_GB2312"/>
          <w:color w:val="000000" w:themeColor="text1"/>
          <w:sz w:val="32"/>
          <w:szCs w:val="32"/>
          <w14:textFill>
            <w14:solidFill>
              <w14:schemeClr w14:val="tx1"/>
            </w14:solidFill>
          </w14:textFill>
        </w:rPr>
        <w:t>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现状和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知识产权公共服务社会</w:t>
      </w:r>
      <w:r>
        <w:rPr>
          <w:rFonts w:hint="eastAsia" w:ascii="仿宋_GB2312" w:hAnsi="仿宋_GB2312" w:eastAsia="仿宋_GB2312" w:cs="仿宋_GB2312"/>
          <w:color w:val="000000" w:themeColor="text1"/>
          <w:sz w:val="32"/>
          <w:szCs w:val="32"/>
          <w14:textFill>
            <w14:solidFill>
              <w14:schemeClr w14:val="tx1"/>
            </w14:solidFill>
          </w14:textFill>
        </w:rPr>
        <w:t>需求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等问题</w:t>
      </w:r>
      <w:r>
        <w:rPr>
          <w:rFonts w:hint="eastAsia" w:ascii="仿宋_GB2312" w:hAnsi="仿宋_GB2312" w:eastAsia="仿宋_GB2312" w:cs="仿宋_GB2312"/>
          <w:color w:val="000000" w:themeColor="text1"/>
          <w:sz w:val="32"/>
          <w:szCs w:val="32"/>
          <w14:textFill>
            <w14:solidFill>
              <w14:schemeClr w14:val="tx1"/>
            </w14:solidFill>
          </w14:textFill>
        </w:rPr>
        <w:t>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调研</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各类知识产权和社会化服务机构、企业、科研院所、高等院校等开展座谈，充分了解韶关市知识产权信息公共服务网点现状和社会需求，梳理韶关市知识产权信息公共服务网点建设的关键环节和重点内容，提出知识产权信息公共服务网点建设的重点方向和工作指引，形成《韶关市知识产权信息公共服务网点建设指引》。</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建设1个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涵盖韶关市的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知识产权信息公共服务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平台</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开展全流程、嵌入式知识产权公共服务，构建知识产权信息服务前期深度挖掘、中期分析引导、后期转化运用机制</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bidi w:val="0"/>
        <w:adjustRightInd w:val="0"/>
        <w:snapToGrid w:val="0"/>
        <w:spacing w:line="580" w:lineRule="exact"/>
        <w:ind w:left="0" w:leftChars="0" w:firstLine="640" w:firstLineChars="200"/>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1.</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知识产权信息公共服务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平台</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围绕</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我市</w:t>
      </w:r>
      <w:r>
        <w:rPr>
          <w:rFonts w:hint="eastAsia" w:eastAsia="仿宋_GB2312" w:cs="Times New Roman"/>
          <w:color w:val="000000" w:themeColor="text1"/>
          <w:kern w:val="0"/>
          <w:sz w:val="32"/>
          <w:szCs w:val="32"/>
          <w:lang w:val="en-US" w:eastAsia="zh-CN" w:bidi="ar-SA"/>
          <w14:textFill>
            <w14:solidFill>
              <w14:schemeClr w14:val="tx1"/>
            </w14:solidFill>
          </w14:textFill>
        </w:rPr>
        <w:t>6大战略</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产业</w:t>
      </w:r>
      <w:r>
        <w:rPr>
          <w:rFonts w:hint="eastAsia" w:eastAsia="仿宋_GB2312" w:cs="Times New Roman"/>
          <w:color w:val="000000" w:themeColor="text1"/>
          <w:kern w:val="0"/>
          <w:sz w:val="32"/>
          <w:szCs w:val="32"/>
          <w:lang w:val="en-US" w:eastAsia="zh-CN" w:bidi="ar-SA"/>
          <w14:textFill>
            <w14:solidFill>
              <w14:schemeClr w14:val="tx1"/>
            </w14:solidFill>
          </w14:textFill>
        </w:rPr>
        <w:t>集群和现代农业产结合</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关键核心技术建</w:t>
      </w:r>
      <w:r>
        <w:rPr>
          <w:rFonts w:hint="eastAsia" w:eastAsia="仿宋_GB2312" w:cs="Times New Roman"/>
          <w:color w:val="000000" w:themeColor="text1"/>
          <w:kern w:val="0"/>
          <w:sz w:val="32"/>
          <w:szCs w:val="32"/>
          <w:lang w:val="en-US" w:eastAsia="zh-CN" w:bidi="ar-SA"/>
          <w14:textFill>
            <w14:solidFill>
              <w14:schemeClr w14:val="tx1"/>
            </w14:solidFill>
          </w14:textFill>
        </w:rPr>
        <w:t>立</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高质量的知识产权专题数据库</w:t>
      </w:r>
      <w:r>
        <w:rPr>
          <w:rFonts w:hint="eastAsia" w:eastAsia="仿宋_GB2312" w:cs="Times New Roman"/>
          <w:color w:val="000000" w:themeColor="text1"/>
          <w:kern w:val="0"/>
          <w:sz w:val="32"/>
          <w:szCs w:val="32"/>
          <w:lang w:val="en-US" w:eastAsia="zh-CN" w:bidi="ar-SA"/>
          <w14:textFill>
            <w14:solidFill>
              <w14:schemeClr w14:val="tx1"/>
            </w14:solidFill>
          </w14:textFill>
        </w:rPr>
        <w:t>。包括全市专利、商标、地理标志、老字号、版权、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获奖专利、省级以上知识产权优势（示范）企业、贯标认证企业、专精特新企业、高新技术企业、重点产业</w:t>
      </w:r>
      <w:r>
        <w:rPr>
          <w:rFonts w:hint="eastAsia" w:eastAsia="仿宋_GB2312" w:cs="Times New Roman"/>
          <w:color w:val="000000" w:themeColor="text1"/>
          <w:kern w:val="0"/>
          <w:sz w:val="32"/>
          <w:szCs w:val="32"/>
          <w:lang w:val="en-US" w:eastAsia="zh-CN" w:bidi="ar-SA"/>
          <w14:textFill>
            <w14:solidFill>
              <w14:schemeClr w14:val="tx1"/>
            </w14:solidFill>
          </w14:textFill>
        </w:rPr>
        <w:t>等数据</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供创新主体免费使用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并定期更新。</w:t>
      </w:r>
    </w:p>
    <w:p>
      <w:pPr>
        <w:keepNext w:val="0"/>
        <w:keepLines w:val="0"/>
        <w:pageBreakBefore w:val="0"/>
        <w:widowControl w:val="0"/>
        <w:kinsoku/>
        <w:wordWrap/>
        <w:overflowPunct/>
        <w:topLinePunct w:val="0"/>
        <w:autoSpaceDE/>
        <w:bidi w:val="0"/>
        <w:adjustRightInd w:val="0"/>
        <w:snapToGrid w:val="0"/>
        <w:spacing w:line="580" w:lineRule="exact"/>
        <w:ind w:left="0" w:leftChars="0" w:firstLine="640" w:firstLineChars="200"/>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2.在</w:t>
      </w:r>
      <w:r>
        <w:rPr>
          <w:rFonts w:hint="eastAsia" w:ascii="仿宋_GB2312" w:hAnsi="仿宋_GB2312" w:eastAsia="仿宋_GB2312" w:cs="仿宋_GB2312"/>
          <w:color w:val="000000" w:themeColor="text1"/>
          <w:sz w:val="32"/>
          <w:szCs w:val="32"/>
          <w:lang w:eastAsia="zh-CN"/>
          <w14:textFill>
            <w14:solidFill>
              <w14:schemeClr w14:val="tx1"/>
            </w14:solidFill>
          </w14:textFill>
        </w:rPr>
        <w:t>知识产权信息公共服务平台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开辟知识产权质押融资、知识产权托管、知识产权助力上市、知识产权人才培养、知识产权创新指数、专利导航、商业秘密保护、专利侵权案件办理、商标业务受理、知识产权工作动态、政策文件等专栏，为</w:t>
      </w:r>
      <w:r>
        <w:rPr>
          <w:rFonts w:hint="eastAsia" w:ascii="仿宋_GB2312" w:hAnsi="仿宋_GB2312" w:eastAsia="仿宋_GB2312" w:cs="仿宋_GB2312"/>
          <w:color w:val="000000" w:themeColor="text1"/>
          <w:sz w:val="32"/>
          <w:szCs w:val="32"/>
          <w:lang w:eastAsia="zh-CN"/>
          <w14:textFill>
            <w14:solidFill>
              <w14:schemeClr w14:val="tx1"/>
            </w14:solidFill>
          </w14:textFill>
        </w:rPr>
        <w:t>创新主体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提供更全面、更便捷、更快速的公共服务体系。</w:t>
      </w:r>
    </w:p>
    <w:p>
      <w:pPr>
        <w:pStyle w:val="10"/>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eastAsia="仿宋_GB2312" w:cs="Times New Roman"/>
          <w:color w:val="000000" w:themeColor="text1"/>
          <w:kern w:val="0"/>
          <w:sz w:val="32"/>
          <w:szCs w:val="32"/>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面向创新主体和社会公众提供信息查询检索、业务咨询、宣传培训等综合性知识产权公共服务</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提供至少50次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（含）</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知识产权政策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宣传、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业务</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信息咨询、信息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查询</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检索等服务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用市场化的方式为创新主体提供高端化、定制化的知识产权</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服务</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eastAsia="仿宋_GB2312" w:cs="Times New Roman"/>
          <w:color w:val="000000" w:themeColor="text1"/>
          <w:kern w:val="0"/>
          <w:sz w:val="32"/>
          <w:szCs w:val="32"/>
          <w:lang w:val="en-US" w:eastAsia="zh-CN" w:bidi="ar-SA"/>
          <w14:textFill>
            <w14:solidFill>
              <w14:schemeClr w14:val="tx1"/>
            </w14:solidFill>
          </w14:textFill>
        </w:rPr>
        <w:t>4</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网点围绕未来产业，加强信息平台和专题数据库开发，为</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我市</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创新主体提供产业发展趋势分析、技术领域分析等公共服务，助力抢占发展制高点。</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结合</w:t>
      </w:r>
      <w:r>
        <w:rPr>
          <w:rFonts w:hint="eastAsia" w:eastAsia="仿宋_GB2312" w:cs="Times New Roman"/>
          <w:color w:val="000000" w:themeColor="text1"/>
          <w:kern w:val="0"/>
          <w:sz w:val="32"/>
          <w:szCs w:val="32"/>
          <w:lang w:val="en-US" w:eastAsia="zh-CN" w:bidi="ar-SA"/>
          <w14:textFill>
            <w14:solidFill>
              <w14:schemeClr w14:val="tx1"/>
            </w14:solidFill>
          </w14:textFill>
        </w:rPr>
        <w:t>韶关</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产业发展和创新需求，整合本</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市</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知识产权各类服务资源，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定期汇集整理我市知识产权信息公共服务节点和网点的知识产权工作进展及</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知识产权信息利用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典型案例，</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编写并报送知识产权信息案例集。</w:t>
      </w:r>
    </w:p>
    <w:p>
      <w:pPr>
        <w:keepNext w:val="0"/>
        <w:keepLines w:val="0"/>
        <w:pageBreakBefore w:val="0"/>
        <w:widowControl w:val="0"/>
        <w:kinsoku/>
        <w:wordWrap/>
        <w:overflowPunct/>
        <w:topLinePunct w:val="0"/>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6.及时更新平台数据，保持网点长期良性运营。</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充分</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利用</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媒体，加强对知识产权信息知识技能及服务平台资源的宣传推广</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开展知识产权信息公共服务推广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或培训</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textAlignment w:val="auto"/>
        <w:rPr>
          <w:rFonts w:hint="default"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三、支持方式及额度：</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2024年支持项目1项，额度为30万元/项。项目周期为：1年。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四、申报材料</w:t>
      </w:r>
    </w:p>
    <w:p>
      <w:pPr>
        <w:keepNext/>
        <w:keepLines/>
        <w:widowControl/>
        <w:numPr>
          <w:ilvl w:val="0"/>
          <w:numId w:val="0"/>
        </w:numPr>
        <w:adjustRightInd w:val="0"/>
        <w:snapToGrid w:val="0"/>
        <w:spacing w:before="0" w:beforeAutospacing="0" w:after="0" w:afterAutospacing="0" w:line="660" w:lineRule="exact"/>
        <w:ind w:firstLine="640" w:firstLineChars="200"/>
        <w:jc w:val="left"/>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Cs/>
          <w:color w:val="000000" w:themeColor="text1"/>
          <w:kern w:val="44"/>
          <w:sz w:val="32"/>
          <w:szCs w:val="32"/>
          <w:shd w:val="clear" w:color="auto" w:fill="FFFFFF"/>
          <w:lang w:val="en-US" w:eastAsia="zh-CN" w:bidi="ar-SA"/>
          <w14:textFill>
            <w14:solidFill>
              <w14:schemeClr w14:val="tx1"/>
            </w14:solidFill>
          </w14:textFill>
        </w:rPr>
        <w:t>2024年度韶关市知识产权信息公共服务体系建设项目申报书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10"/>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（二）机构法人资格证书或营业执照加盖公章的复印件；</w:t>
      </w:r>
    </w:p>
    <w:p>
      <w:pPr>
        <w:pStyle w:val="10"/>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（三）机构所获荣誉证明；</w:t>
      </w:r>
    </w:p>
    <w:p>
      <w:pPr>
        <w:pStyle w:val="10"/>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（四）真实性承诺函；</w:t>
      </w:r>
    </w:p>
    <w:p>
      <w:pPr>
        <w:pStyle w:val="10"/>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（五）其他证明申报条件、申报优势的材料。</w:t>
      </w:r>
    </w:p>
    <w:p>
      <w:pPr>
        <w:pStyle w:val="10"/>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以上材料均需加盖公章。</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宋体"/>
          <w:b w:val="0"/>
          <w:bCs w:val="0"/>
          <w:color w:val="000000" w:themeColor="text1"/>
          <w:sz w:val="32"/>
          <w:szCs w:val="32"/>
          <w14:textFill>
            <w14:solidFill>
              <w14:schemeClr w14:val="tx1"/>
            </w14:solidFill>
          </w14:textFill>
        </w:rPr>
      </w:pPr>
      <w:r>
        <w:rPr>
          <w:rFonts w:hint="eastAsia" w:ascii="黑体" w:hAnsi="黑体" w:eastAsia="黑体" w:cs="宋体"/>
          <w:b w:val="0"/>
          <w:bCs w:val="0"/>
          <w:color w:val="000000" w:themeColor="text1"/>
          <w:sz w:val="32"/>
          <w:szCs w:val="32"/>
          <w:lang w:eastAsia="zh-CN"/>
          <w14:textFill>
            <w14:solidFill>
              <w14:schemeClr w14:val="tx1"/>
            </w14:solidFill>
          </w14:textFill>
        </w:rPr>
        <w:t>五</w:t>
      </w:r>
      <w:r>
        <w:rPr>
          <w:rFonts w:hint="eastAsia" w:ascii="黑体" w:hAnsi="黑体" w:eastAsia="黑体" w:cs="宋体"/>
          <w:b w:val="0"/>
          <w:bCs w:val="0"/>
          <w:color w:val="000000" w:themeColor="text1"/>
          <w:sz w:val="32"/>
          <w:szCs w:val="32"/>
          <w14:textFill>
            <w14:solidFill>
              <w14:schemeClr w14:val="tx1"/>
            </w14:solidFill>
          </w14:textFill>
        </w:rPr>
        <w:t>、其他事项</w:t>
      </w:r>
    </w:p>
    <w:p>
      <w:pPr>
        <w:pStyle w:val="10"/>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（一）合同管理：项目立项后，市知识产权局与承担单位签署项目合同书，作为项目管理的重要依据。</w:t>
      </w:r>
    </w:p>
    <w:p>
      <w:pPr>
        <w:pStyle w:val="10"/>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（二）项目验收：项目完成后，项目承担单位应于次年1月8日前申请验收，向市知识产权局报送工作成果，由市知识产权局组织验收通过后，方可结项。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eastAsia" w:ascii="小标宋" w:hAnsi="小标宋" w:eastAsia="小标宋" w:cs="小标宋"/>
          <w:color w:val="000000" w:themeColor="text1"/>
          <w:sz w:val="32"/>
          <w:szCs w:val="32"/>
          <w:shd w:val="clear" w:color="auto" w:fill="FFFFFF"/>
          <w:lang w:eastAsia="zh-CN"/>
          <w14:textFill>
            <w14:solidFill>
              <w14:schemeClr w14:val="tx1"/>
            </w14:solidFill>
          </w14:textFill>
        </w:rPr>
      </w:pPr>
    </w:p>
    <w:p>
      <w:pPr>
        <w:pStyle w:val="3"/>
        <w:rPr>
          <w:rFonts w:hint="eastAsia" w:ascii="小标宋" w:hAnsi="小标宋" w:eastAsia="小标宋" w:cs="小标宋"/>
          <w:color w:val="000000" w:themeColor="text1"/>
          <w:sz w:val="32"/>
          <w:szCs w:val="32"/>
          <w:shd w:val="clear" w:color="auto" w:fill="FFFFFF"/>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keepNext/>
        <w:keepLines/>
        <w:widowControl/>
        <w:numPr>
          <w:ilvl w:val="0"/>
          <w:numId w:val="0"/>
        </w:numPr>
        <w:adjustRightInd w:val="0"/>
        <w:snapToGrid w:val="0"/>
        <w:spacing w:before="0" w:beforeAutospacing="0" w:after="0" w:afterAutospacing="0" w:line="660" w:lineRule="exact"/>
        <w:jc w:val="center"/>
        <w:outlineLvl w:val="0"/>
        <w:rPr>
          <w:rFonts w:hint="eastAsia" w:ascii="方正小标宋简体" w:hAnsi="方正小标宋简体" w:eastAsia="方正小标宋简体" w:cs="方正小标宋简体"/>
          <w:bCs/>
          <w:color w:val="000000" w:themeColor="text1"/>
          <w:kern w:val="44"/>
          <w:sz w:val="44"/>
          <w:szCs w:val="44"/>
          <w:shd w:val="clear" w:color="auto" w:fill="FFFFFF"/>
          <w:lang w:val="en-US" w:eastAsia="zh-CN" w:bidi="ar-SA"/>
          <w14:textFill>
            <w14:solidFill>
              <w14:schemeClr w14:val="tx1"/>
            </w14:solidFill>
          </w14:textFill>
        </w:rPr>
      </w:pPr>
    </w:p>
    <w:p>
      <w:pPr>
        <w:keepNext/>
        <w:keepLines/>
        <w:widowControl/>
        <w:numPr>
          <w:ilvl w:val="0"/>
          <w:numId w:val="0"/>
        </w:numPr>
        <w:adjustRightInd w:val="0"/>
        <w:snapToGrid w:val="0"/>
        <w:spacing w:before="0" w:beforeAutospacing="0" w:after="0" w:afterAutospacing="0" w:line="660" w:lineRule="exact"/>
        <w:jc w:val="center"/>
        <w:outlineLvl w:val="0"/>
        <w:rPr>
          <w:rFonts w:hint="eastAsia" w:ascii="方正小标宋简体" w:hAnsi="方正小标宋简体" w:eastAsia="方正小标宋简体" w:cs="方正小标宋简体"/>
          <w:bCs/>
          <w:color w:val="000000" w:themeColor="text1"/>
          <w:kern w:val="44"/>
          <w:sz w:val="44"/>
          <w:szCs w:val="44"/>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44"/>
          <w:sz w:val="44"/>
          <w:szCs w:val="44"/>
          <w:shd w:val="clear" w:color="auto" w:fill="FFFFFF"/>
          <w:lang w:val="en-US" w:eastAsia="zh-CN" w:bidi="ar-SA"/>
          <w14:textFill>
            <w14:solidFill>
              <w14:schemeClr w14:val="tx1"/>
            </w14:solidFill>
          </w14:textFill>
        </w:rPr>
        <w:t>2024年度</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韶关市知识产权公共服务网点</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建设项目申报书</w:t>
      </w:r>
    </w:p>
    <w:p>
      <w:pPr>
        <w:rPr>
          <w:rFonts w:hint="eastAsia" w:ascii="仿宋_GB2312" w:hAnsi="仿宋_GB2312" w:eastAsia="仿宋_GB2312" w:cs="仿宋_GB2312"/>
          <w:color w:val="000000" w:themeColor="text1"/>
          <w:sz w:val="32"/>
          <w:szCs w:val="32"/>
          <w14:textFill>
            <w14:solidFill>
              <w14:schemeClr w14:val="tx1"/>
            </w14:solidFill>
          </w14:textFill>
        </w:rPr>
      </w:pPr>
    </w:p>
    <w:tbl>
      <w:tblPr>
        <w:tblStyle w:val="8"/>
        <w:tblpPr w:leftFromText="180" w:rightFromText="180" w:vertAnchor="text" w:horzAnchor="page" w:tblpX="1585" w:tblpY="461"/>
        <w:tblOverlap w:val="never"/>
        <w:tblW w:w="8705" w:type="dxa"/>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c>
          <w:tcPr>
            <w:tcW w:w="2000" w:type="dxa"/>
            <w:vAlign w:val="top"/>
          </w:tcPr>
          <w:p>
            <w:pPr>
              <w:adjustRightInd w:val="0"/>
              <w:snapToGrid w:val="0"/>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项目名称：</w:t>
            </w:r>
          </w:p>
        </w:tc>
        <w:tc>
          <w:tcPr>
            <w:tcW w:w="6705" w:type="dxa"/>
            <w:vAlign w:val="top"/>
          </w:tcPr>
          <w:p>
            <w:pPr>
              <w:numPr>
                <w:ilvl w:val="0"/>
                <w:numId w:val="0"/>
              </w:numPr>
              <w:adjustRightInd w:val="0"/>
              <w:snapToGrid w:val="0"/>
              <w:spacing w:line="360" w:lineRule="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cs="仿宋_GB2312"/>
                <w:color w:val="000000" w:themeColor="text1"/>
                <w:spacing w:val="-5"/>
                <w:sz w:val="32"/>
                <w:szCs w:val="32"/>
                <w:u w:val="single"/>
                <w:shd w:val="clear" w:color="auto" w:fill="FFFFFF"/>
                <w:lang w:val="en-US" w:eastAsia="zh-CN"/>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top"/>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申报单位：</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cs="仿宋_GB2312"/>
                <w:color w:val="000000" w:themeColor="text1"/>
                <w:sz w:val="32"/>
                <w:szCs w:val="32"/>
                <w:u w:val="single"/>
                <w:lang w:val="en-US" w:eastAsia="zh-CN"/>
                <w14:textFill>
                  <w14:solidFill>
                    <w14:schemeClr w14:val="tx1"/>
                  </w14:solidFill>
                </w14:textFill>
              </w:rPr>
              <w:t>签章</w:t>
            </w:r>
            <w:r>
              <w:rPr>
                <w:rFonts w:hint="eastAsia" w:ascii="仿宋_GB2312" w:hAnsi="仿宋_GB2312" w:cs="仿宋_GB2312"/>
                <w:color w:val="000000" w:themeColor="text1"/>
                <w:sz w:val="32"/>
                <w:szCs w:val="32"/>
                <w:u w:val="single"/>
                <w:lang w:eastAsia="zh-CN"/>
                <w14:textFill>
                  <w14:solidFill>
                    <w14:schemeClr w14:val="tx1"/>
                  </w14:solidFill>
                </w14:textFill>
              </w:rPr>
              <w:t>）</w:t>
            </w:r>
          </w:p>
        </w:tc>
      </w:tr>
      <w:tr>
        <w:tblPrEx>
          <w:tblLayout w:type="fixed"/>
          <w:tblCellMar>
            <w:top w:w="0" w:type="dxa"/>
            <w:left w:w="108" w:type="dxa"/>
            <w:bottom w:w="0" w:type="dxa"/>
            <w:right w:w="108" w:type="dxa"/>
          </w:tblCellMar>
        </w:tblPrEx>
        <w:trPr>
          <w:trHeight w:val="660" w:hRule="atLeast"/>
        </w:trPr>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项目联系人：</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单位及职务：</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工作电话：</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手机号码：</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电子邮箱：</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bl>
    <w:p>
      <w:pPr>
        <w:pStyle w:val="3"/>
        <w:rPr>
          <w:rFonts w:hint="eastAsia" w:ascii="仿宋_GB2312" w:hAnsi="仿宋_GB2312" w:eastAsia="仿宋_GB2312" w:cs="仿宋_GB2312"/>
          <w:bCs/>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jc w:val="center"/>
        <w:rPr>
          <w:rFonts w:hint="eastAsia" w:ascii="仿宋_GB2312" w:hAnsi="仿宋_GB2312" w:eastAsia="仿宋_GB2312" w:cs="仿宋_GB2312"/>
          <w:bCs/>
          <w:color w:val="000000" w:themeColor="text1"/>
          <w:sz w:val="32"/>
          <w:szCs w:val="32"/>
          <w14:textFill>
            <w14:solidFill>
              <w14:schemeClr w14:val="tx1"/>
            </w14:solidFill>
          </w14:textFill>
        </w:rPr>
      </w:pPr>
    </w:p>
    <w:p>
      <w:pPr>
        <w:jc w:val="center"/>
        <w:rPr>
          <w:rFonts w:eastAsia="楷体_GB2312"/>
          <w:bCs/>
          <w:color w:val="000000" w:themeColor="text1"/>
          <w:sz w:val="36"/>
          <w14:textFill>
            <w14:solidFill>
              <w14:schemeClr w14:val="tx1"/>
            </w14:solidFill>
          </w14:textFill>
        </w:rPr>
      </w:pPr>
    </w:p>
    <w:p>
      <w:pPr>
        <w:jc w:val="center"/>
        <w:rPr>
          <w:rFonts w:eastAsia="楷体_GB2312"/>
          <w:bCs/>
          <w:color w:val="000000" w:themeColor="text1"/>
          <w:sz w:val="36"/>
          <w14:textFill>
            <w14:solidFill>
              <w14:schemeClr w14:val="tx1"/>
            </w14:solidFill>
          </w14:textFill>
        </w:rPr>
      </w:pPr>
      <w:r>
        <w:rPr>
          <w:rFonts w:hint="eastAsia" w:eastAsia="楷体_GB2312"/>
          <w:bCs/>
          <w:color w:val="000000" w:themeColor="text1"/>
          <w:sz w:val="36"/>
          <w:lang w:eastAsia="zh-CN"/>
          <w14:textFill>
            <w14:solidFill>
              <w14:schemeClr w14:val="tx1"/>
            </w14:solidFill>
          </w14:textFill>
        </w:rPr>
        <w:t>韶关市</w:t>
      </w:r>
      <w:r>
        <w:rPr>
          <w:rFonts w:hint="eastAsia" w:eastAsia="楷体_GB2312"/>
          <w:bCs/>
          <w:color w:val="000000" w:themeColor="text1"/>
          <w:sz w:val="36"/>
          <w14:textFill>
            <w14:solidFill>
              <w14:schemeClr w14:val="tx1"/>
            </w14:solidFill>
          </w14:textFill>
        </w:rPr>
        <w:t>市场监督管理局（</w:t>
      </w:r>
      <w:r>
        <w:rPr>
          <w:rFonts w:eastAsia="楷体_GB2312"/>
          <w:bCs/>
          <w:color w:val="000000" w:themeColor="text1"/>
          <w:sz w:val="36"/>
          <w14:textFill>
            <w14:solidFill>
              <w14:schemeClr w14:val="tx1"/>
            </w14:solidFill>
          </w14:textFill>
        </w:rPr>
        <w:t>知识产权局</w:t>
      </w:r>
      <w:r>
        <w:rPr>
          <w:rFonts w:hint="eastAsia" w:eastAsia="楷体_GB2312"/>
          <w:bCs/>
          <w:color w:val="000000" w:themeColor="text1"/>
          <w:sz w:val="36"/>
          <w14:textFill>
            <w14:solidFill>
              <w14:schemeClr w14:val="tx1"/>
            </w14:solidFill>
          </w14:textFill>
        </w:rPr>
        <w:t>）</w:t>
      </w:r>
      <w:r>
        <w:rPr>
          <w:rFonts w:eastAsia="楷体_GB2312"/>
          <w:bCs/>
          <w:color w:val="000000" w:themeColor="text1"/>
          <w:sz w:val="36"/>
          <w14:textFill>
            <w14:solidFill>
              <w14:schemeClr w14:val="tx1"/>
            </w14:solidFill>
          </w14:textFill>
        </w:rPr>
        <w:t>编制</w:t>
      </w:r>
    </w:p>
    <w:p>
      <w:pPr>
        <w:jc w:val="center"/>
        <w:rPr>
          <w:rFonts w:eastAsia="楷体_GB2312"/>
          <w:bCs/>
          <w:color w:val="000000" w:themeColor="text1"/>
          <w:sz w:val="36"/>
          <w14:textFill>
            <w14:solidFill>
              <w14:schemeClr w14:val="tx1"/>
            </w14:solidFill>
          </w14:textFill>
        </w:rPr>
      </w:pPr>
      <w:r>
        <w:rPr>
          <w:rFonts w:eastAsia="楷体_GB2312"/>
          <w:bCs/>
          <w:color w:val="000000" w:themeColor="text1"/>
          <w:sz w:val="36"/>
          <w14:textFill>
            <w14:solidFill>
              <w14:schemeClr w14:val="tx1"/>
            </w14:solidFill>
          </w14:textFill>
        </w:rPr>
        <w:t>20</w:t>
      </w:r>
      <w:r>
        <w:rPr>
          <w:rFonts w:hint="eastAsia" w:eastAsia="楷体_GB2312"/>
          <w:bCs/>
          <w:color w:val="000000" w:themeColor="text1"/>
          <w:sz w:val="36"/>
          <w14:textFill>
            <w14:solidFill>
              <w14:schemeClr w14:val="tx1"/>
            </w14:solidFill>
          </w14:textFill>
        </w:rPr>
        <w:t>2</w:t>
      </w:r>
      <w:r>
        <w:rPr>
          <w:rFonts w:hint="eastAsia" w:eastAsia="楷体_GB2312"/>
          <w:bCs/>
          <w:color w:val="000000" w:themeColor="text1"/>
          <w:sz w:val="36"/>
          <w:lang w:val="en-US" w:eastAsia="zh-CN"/>
          <w14:textFill>
            <w14:solidFill>
              <w14:schemeClr w14:val="tx1"/>
            </w14:solidFill>
          </w14:textFill>
        </w:rPr>
        <w:t>4</w:t>
      </w:r>
      <w:r>
        <w:rPr>
          <w:rFonts w:eastAsia="楷体_GB2312"/>
          <w:bCs/>
          <w:color w:val="000000" w:themeColor="text1"/>
          <w:sz w:val="36"/>
          <w14:textFill>
            <w14:solidFill>
              <w14:schemeClr w14:val="tx1"/>
            </w14:solidFill>
          </w14:textFill>
        </w:rPr>
        <w:t>年</w:t>
      </w:r>
    </w:p>
    <w:p>
      <w:pPr>
        <w:jc w:val="center"/>
        <w:rPr>
          <w:rFonts w:hint="eastAsia" w:eastAsia="小标宋"/>
          <w:color w:val="000000" w:themeColor="text1"/>
          <w:sz w:val="44"/>
          <w14:textFill>
            <w14:solidFill>
              <w14:schemeClr w14:val="tx1"/>
            </w14:solidFill>
          </w14:textFill>
        </w:rPr>
      </w:pPr>
    </w:p>
    <w:p>
      <w:pPr>
        <w:jc w:val="center"/>
        <w:rPr>
          <w:rFonts w:hint="eastAsia"/>
          <w:color w:val="000000" w:themeColor="text1"/>
          <w14:textFill>
            <w14:solidFill>
              <w14:schemeClr w14:val="tx1"/>
            </w14:solidFill>
          </w14:textFill>
        </w:rPr>
      </w:pPr>
      <w:r>
        <w:rPr>
          <w:rFonts w:hint="eastAsia" w:eastAsia="小标宋"/>
          <w:color w:val="000000" w:themeColor="text1"/>
          <w:sz w:val="44"/>
          <w14:textFill>
            <w14:solidFill>
              <w14:schemeClr w14:val="tx1"/>
            </w14:solidFill>
          </w14:textFill>
        </w:rPr>
        <w:t>填表说明</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themeColor="text1"/>
          <w14:textFill>
            <w14:solidFill>
              <w14:schemeClr w14:val="tx1"/>
            </w14:solidFill>
          </w14:textFill>
        </w:rPr>
      </w:pP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一、本申请书适用于202</w:t>
      </w: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eastAsia="zh-CN"/>
          <w14:textFill>
            <w14:solidFill>
              <w14:schemeClr w14:val="tx1"/>
            </w14:solidFill>
          </w14:textFill>
        </w:rPr>
        <w:t>广东省</w:t>
      </w:r>
      <w:r>
        <w:rPr>
          <w:rFonts w:hint="default" w:ascii="Times New Roman" w:hAnsi="Times New Roman" w:eastAsia="仿宋_GB2312" w:cs="Times New Roman"/>
          <w:color w:val="000000" w:themeColor="text1"/>
          <w:sz w:val="32"/>
          <w:szCs w:val="32"/>
          <w14:textFill>
            <w14:solidFill>
              <w14:schemeClr w14:val="tx1"/>
            </w14:solidFill>
          </w14:textFill>
        </w:rPr>
        <w:t>知识产权专项经费的申报工作。</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、申报单位对本申请材料以及所附材料的合法性、真实性、准确性负责。</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、申请书规格为A4纸，各栏不够填写时，请自行加页。申报书宜双面打印，并于左侧装订成册，一式</w:t>
      </w:r>
      <w:r>
        <w:rPr>
          <w:rFonts w:hint="eastAsia"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份（加盖公章）。提交同时，须同时提交电子件（可编辑版word及盖章扫描PDF版）。</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一、申报单位基本信息</w:t>
      </w:r>
    </w:p>
    <w:tbl>
      <w:tblPr>
        <w:tblStyle w:val="8"/>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397"/>
        <w:gridCol w:w="11"/>
        <w:gridCol w:w="861"/>
        <w:gridCol w:w="148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单位名称</w:t>
            </w:r>
          </w:p>
        </w:tc>
        <w:tc>
          <w:tcPr>
            <w:tcW w:w="7038" w:type="dxa"/>
            <w:gridSpan w:val="5"/>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注册地址</w:t>
            </w:r>
          </w:p>
        </w:tc>
        <w:tc>
          <w:tcPr>
            <w:tcW w:w="2408" w:type="dxa"/>
            <w:gridSpan w:val="2"/>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2343"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注册时间</w:t>
            </w:r>
          </w:p>
        </w:tc>
        <w:tc>
          <w:tcPr>
            <w:tcW w:w="2287" w:type="dxa"/>
            <w:vAlign w:val="center"/>
          </w:tcPr>
          <w:p>
            <w:pPr>
              <w:spacing w:line="400" w:lineRule="exact"/>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注册登记证</w:t>
            </w:r>
          </w:p>
        </w:tc>
        <w:tc>
          <w:tcPr>
            <w:tcW w:w="2397" w:type="dxa"/>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p>
        </w:tc>
        <w:tc>
          <w:tcPr>
            <w:tcW w:w="2354" w:type="dxa"/>
            <w:gridSpan w:val="3"/>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注册登记号</w:t>
            </w:r>
          </w:p>
        </w:tc>
        <w:tc>
          <w:tcPr>
            <w:tcW w:w="2287" w:type="dxa"/>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法定代表人</w:t>
            </w:r>
          </w:p>
        </w:tc>
        <w:tc>
          <w:tcPr>
            <w:tcW w:w="2408" w:type="dxa"/>
            <w:gridSpan w:val="2"/>
            <w:vAlign w:val="center"/>
          </w:tcPr>
          <w:p>
            <w:pPr>
              <w:spacing w:line="400" w:lineRule="exact"/>
              <w:ind w:left="-71" w:leftChars="-34" w:firstLine="118" w:firstLineChars="42"/>
              <w:jc w:val="center"/>
              <w:rPr>
                <w:rFonts w:hint="eastAsia" w:ascii="仿宋_GB2312" w:hAnsi="仿宋_GB2312" w:eastAsia="仿宋_GB2312" w:cs="仿宋_GB2312"/>
                <w:b/>
                <w:color w:val="000000" w:themeColor="text1"/>
                <w:sz w:val="28"/>
                <w:szCs w:val="28"/>
                <w14:textFill>
                  <w14:solidFill>
                    <w14:schemeClr w14:val="tx1"/>
                  </w14:solidFill>
                </w14:textFill>
              </w:rPr>
            </w:pPr>
          </w:p>
        </w:tc>
        <w:tc>
          <w:tcPr>
            <w:tcW w:w="2343"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电话</w:t>
            </w:r>
          </w:p>
        </w:tc>
        <w:tc>
          <w:tcPr>
            <w:tcW w:w="2287" w:type="dxa"/>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开户银行</w:t>
            </w:r>
          </w:p>
        </w:tc>
        <w:tc>
          <w:tcPr>
            <w:tcW w:w="2397" w:type="dxa"/>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2354" w:type="dxa"/>
            <w:gridSpan w:val="3"/>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开户名称</w:t>
            </w:r>
          </w:p>
        </w:tc>
        <w:tc>
          <w:tcPr>
            <w:tcW w:w="2287" w:type="dxa"/>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银行账号</w:t>
            </w:r>
          </w:p>
        </w:tc>
        <w:tc>
          <w:tcPr>
            <w:tcW w:w="7038" w:type="dxa"/>
            <w:gridSpan w:val="5"/>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地址邮编</w:t>
            </w:r>
          </w:p>
        </w:tc>
        <w:tc>
          <w:tcPr>
            <w:tcW w:w="7038" w:type="dxa"/>
            <w:gridSpan w:val="5"/>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项</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目</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负</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责</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人</w:t>
            </w:r>
          </w:p>
        </w:tc>
        <w:tc>
          <w:tcPr>
            <w:tcW w:w="1211" w:type="dxa"/>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姓名</w:t>
            </w:r>
          </w:p>
        </w:tc>
        <w:tc>
          <w:tcPr>
            <w:tcW w:w="2408" w:type="dxa"/>
            <w:gridSpan w:val="2"/>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c>
          <w:tcPr>
            <w:tcW w:w="861" w:type="dxa"/>
            <w:vMerge w:val="restart"/>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项</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目</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联</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系</w:t>
            </w:r>
          </w:p>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人</w:t>
            </w:r>
          </w:p>
        </w:tc>
        <w:tc>
          <w:tcPr>
            <w:tcW w:w="1482" w:type="dxa"/>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姓名</w:t>
            </w:r>
          </w:p>
        </w:tc>
        <w:tc>
          <w:tcPr>
            <w:tcW w:w="2287" w:type="dxa"/>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178" w:type="dxa"/>
            <w:vMerge w:val="continue"/>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部门及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职务</w:t>
            </w:r>
          </w:p>
        </w:tc>
        <w:tc>
          <w:tcPr>
            <w:tcW w:w="240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部门及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职务</w:t>
            </w:r>
          </w:p>
        </w:tc>
        <w:tc>
          <w:tcPr>
            <w:tcW w:w="2287" w:type="dxa"/>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c>
          <w:tcPr>
            <w:tcW w:w="1211"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电话</w:t>
            </w:r>
          </w:p>
        </w:tc>
        <w:tc>
          <w:tcPr>
            <w:tcW w:w="2408" w:type="dxa"/>
            <w:gridSpan w:val="2"/>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861" w:type="dxa"/>
            <w:vMerge w:val="continue"/>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电话</w:t>
            </w:r>
          </w:p>
        </w:tc>
        <w:tc>
          <w:tcPr>
            <w:tcW w:w="2287" w:type="dxa"/>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1211"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传真</w:t>
            </w:r>
          </w:p>
        </w:tc>
        <w:tc>
          <w:tcPr>
            <w:tcW w:w="2408" w:type="dxa"/>
            <w:gridSpan w:val="2"/>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861" w:type="dxa"/>
            <w:vMerge w:val="continue"/>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传真</w:t>
            </w:r>
          </w:p>
        </w:tc>
        <w:tc>
          <w:tcPr>
            <w:tcW w:w="2287" w:type="dxa"/>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1211"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手机</w:t>
            </w:r>
          </w:p>
        </w:tc>
        <w:tc>
          <w:tcPr>
            <w:tcW w:w="2408" w:type="dxa"/>
            <w:gridSpan w:val="2"/>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861" w:type="dxa"/>
            <w:vMerge w:val="continue"/>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手机</w:t>
            </w:r>
          </w:p>
        </w:tc>
        <w:tc>
          <w:tcPr>
            <w:tcW w:w="2287" w:type="dxa"/>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widowControl/>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1211"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电邮</w:t>
            </w:r>
          </w:p>
        </w:tc>
        <w:tc>
          <w:tcPr>
            <w:tcW w:w="2408" w:type="dxa"/>
            <w:gridSpan w:val="2"/>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861" w:type="dxa"/>
            <w:vMerge w:val="continue"/>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电邮</w:t>
            </w:r>
          </w:p>
        </w:tc>
        <w:tc>
          <w:tcPr>
            <w:tcW w:w="2287" w:type="dxa"/>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7" w:hRule="atLeast"/>
          <w:jc w:val="center"/>
        </w:trPr>
        <w:tc>
          <w:tcPr>
            <w:tcW w:w="1178"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单位</w:t>
            </w:r>
          </w:p>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概况</w:t>
            </w:r>
          </w:p>
        </w:tc>
        <w:tc>
          <w:tcPr>
            <w:tcW w:w="8249" w:type="dxa"/>
            <w:gridSpan w:val="6"/>
            <w:vAlign w:val="center"/>
          </w:tcPr>
          <w:p>
            <w:pPr>
              <w:spacing w:line="44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（单位性质、主要业务或技术领域、业绩、资质荣誉简介，所属行业或技术领域、领域中的位置，知识产权及创新工作基础等，</w:t>
            </w:r>
            <w:r>
              <w:rPr>
                <w:rFonts w:hint="default" w:ascii="Times New Roman" w:hAnsi="Times New Roman" w:eastAsia="仿宋_GB2312" w:cs="Times New Roman"/>
                <w:color w:val="000000" w:themeColor="text1"/>
                <w:sz w:val="28"/>
                <w:szCs w:val="28"/>
                <w14:textFill>
                  <w14:solidFill>
                    <w14:schemeClr w14:val="tx1"/>
                  </w14:solidFill>
                </w14:textFill>
              </w:rPr>
              <w:t>1000</w:t>
            </w:r>
            <w:r>
              <w:rPr>
                <w:rFonts w:hint="eastAsia" w:ascii="仿宋_GB2312" w:hAnsi="仿宋_GB2312" w:eastAsia="仿宋_GB2312" w:cs="仿宋_GB2312"/>
                <w:color w:val="000000" w:themeColor="text1"/>
                <w:sz w:val="28"/>
                <w:szCs w:val="28"/>
                <w14:textFill>
                  <w14:solidFill>
                    <w14:schemeClr w14:val="tx1"/>
                  </w14:solidFill>
                </w14:textFill>
              </w:rPr>
              <w:t>字以内。）</w:t>
            </w:r>
          </w:p>
          <w:p>
            <w:pPr>
              <w:spacing w:line="500" w:lineRule="exact"/>
              <w:rPr>
                <w:rFonts w:hint="eastAsia" w:ascii="仿宋_GB2312" w:hAnsi="仿宋_GB2312" w:eastAsia="仿宋_GB2312" w:cs="仿宋_GB2312"/>
                <w:color w:val="000000" w:themeColor="text1"/>
                <w:sz w:val="28"/>
                <w:szCs w:val="28"/>
                <w14:textFill>
                  <w14:solidFill>
                    <w14:schemeClr w14:val="tx1"/>
                  </w14:solidFill>
                </w14:textFill>
              </w:rPr>
            </w:pPr>
          </w:p>
        </w:tc>
      </w:tr>
    </w:tbl>
    <w:p>
      <w:pPr>
        <w:spacing w:line="560"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二、项目工作方案</w:t>
      </w:r>
    </w:p>
    <w:tbl>
      <w:tblPr>
        <w:tblStyle w:val="8"/>
        <w:tblW w:w="91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7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007"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目标任务及</w:t>
            </w:r>
          </w:p>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工作内容</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（介绍项目的背景意义、目标任务、工作内容，推进措施及实施方式等。1500字以内。）</w:t>
            </w:r>
          </w:p>
          <w:p>
            <w:pPr>
              <w:spacing w:line="500" w:lineRule="exact"/>
              <w:rPr>
                <w:rFonts w:hint="eastAsia"/>
                <w:color w:val="000000" w:themeColor="text1"/>
                <w:sz w:val="32"/>
                <w:szCs w:val="32"/>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p>
            <w:pPr>
              <w:rPr>
                <w:rFonts w:hint="eastAsia"/>
                <w:color w:val="000000" w:themeColor="text1"/>
                <w:sz w:val="32"/>
                <w:szCs w:val="3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929"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工作基础及</w:t>
            </w:r>
          </w:p>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保障措施</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（介绍申请本项目所具备的工作基础、制度规范，相关经验和优势资源，项目团队、智力支持、信息化设施等相关条件，推进项目顺利实施的保障性举措等。1500字以内。）</w:t>
            </w: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683"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计划进度</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（工作总体进度时间安排、项目各阶段工作任务与阶段性目标，确保项目按时形成成果、提交项目总结报告；可另附页。）</w:t>
            </w:r>
          </w:p>
          <w:p>
            <w:pPr>
              <w:pStyle w:val="2"/>
              <w:numPr>
                <w:ilvl w:val="0"/>
                <w:numId w:val="0"/>
              </w:numPr>
              <w:ind w:leftChars="0"/>
              <w:rPr>
                <w:rFonts w:hint="eastAsia"/>
                <w:color w:val="000000" w:themeColor="text1"/>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预期成果及</w:t>
            </w:r>
          </w:p>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考核指标</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（项目实施的预期成果形式、可考核指标等，可另附页。）</w:t>
            </w:r>
          </w:p>
          <w:p>
            <w:pPr>
              <w:spacing w:line="500" w:lineRule="exact"/>
              <w:rPr>
                <w:rFonts w:hint="eastAsia"/>
                <w:color w:val="000000" w:themeColor="text1"/>
                <w:sz w:val="32"/>
                <w:szCs w:val="32"/>
                <w14:textFill>
                  <w14:solidFill>
                    <w14:schemeClr w14:val="tx1"/>
                  </w14:solidFill>
                </w14:textFill>
              </w:rPr>
            </w:pPr>
          </w:p>
          <w:p>
            <w:pPr>
              <w:spacing w:line="500" w:lineRule="exact"/>
              <w:rPr>
                <w:rFonts w:hint="eastAsia"/>
                <w:color w:val="000000" w:themeColor="text1"/>
                <w:sz w:val="32"/>
                <w:szCs w:val="32"/>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tc>
      </w:tr>
    </w:tbl>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三、项目工作团队</w:t>
      </w:r>
      <w:r>
        <w:rPr>
          <w:rFonts w:hint="eastAsia" w:ascii="仿宋_GB2312" w:hAnsi="仿宋_GB2312" w:eastAsia="仿宋_GB2312" w:cs="仿宋_GB2312"/>
          <w:color w:val="000000" w:themeColor="text1"/>
          <w:sz w:val="32"/>
          <w:szCs w:val="32"/>
          <w14:textFill>
            <w14:solidFill>
              <w14:schemeClr w14:val="tx1"/>
            </w14:solidFill>
          </w14:textFill>
        </w:rPr>
        <w:t>（可据工作需求而增加空格）</w:t>
      </w:r>
    </w:p>
    <w:tbl>
      <w:tblPr>
        <w:tblStyle w:val="8"/>
        <w:tblW w:w="9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21"/>
        <w:gridCol w:w="992"/>
        <w:gridCol w:w="1276"/>
        <w:gridCol w:w="1276"/>
        <w:gridCol w:w="1222"/>
        <w:gridCol w:w="963"/>
        <w:gridCol w:w="100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团队</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姓名</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出生</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年份</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职务/</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职称</w:t>
            </w:r>
          </w:p>
        </w:tc>
        <w:tc>
          <w:tcPr>
            <w:tcW w:w="12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所学</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专业</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及学历</w:t>
            </w:r>
          </w:p>
        </w:tc>
        <w:tc>
          <w:tcPr>
            <w:tcW w:w="9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现从事专业</w:t>
            </w:r>
          </w:p>
        </w:tc>
        <w:tc>
          <w:tcPr>
            <w:tcW w:w="10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在项目中任务</w:t>
            </w:r>
          </w:p>
        </w:tc>
        <w:tc>
          <w:tcPr>
            <w:tcW w:w="64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938" w:type="dxa"/>
            <w:tcBorders>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负责人</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团队</w:t>
            </w:r>
          </w:p>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w:t>
            </w:r>
          </w:p>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w:t>
            </w: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bl>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四、项目经费预算</w:t>
      </w:r>
      <w:r>
        <w:rPr>
          <w:rFonts w:hint="eastAsia" w:ascii="仿宋_GB2312" w:hAnsi="仿宋_GB2312" w:eastAsia="仿宋_GB2312" w:cs="仿宋_GB2312"/>
          <w:color w:val="000000" w:themeColor="text1"/>
          <w:sz w:val="32"/>
          <w:szCs w:val="32"/>
          <w14:textFill>
            <w14:solidFill>
              <w14:schemeClr w14:val="tx1"/>
            </w14:solidFill>
          </w14:textFill>
        </w:rPr>
        <w:t>（可据工作需求而增加空格）</w:t>
      </w:r>
    </w:p>
    <w:tbl>
      <w:tblPr>
        <w:tblStyle w:val="8"/>
        <w:tblW w:w="9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417"/>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序号</w:t>
            </w:r>
          </w:p>
        </w:tc>
        <w:tc>
          <w:tcPr>
            <w:tcW w:w="3731" w:type="dxa"/>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项目预算支出科目</w:t>
            </w:r>
          </w:p>
        </w:tc>
        <w:tc>
          <w:tcPr>
            <w:tcW w:w="1417" w:type="dxa"/>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金额</w:t>
            </w:r>
          </w:p>
          <w:p>
            <w:pPr>
              <w:spacing w:line="400" w:lineRule="exact"/>
              <w:jc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cs="仿宋_GB2312"/>
                <w:color w:val="000000" w:themeColor="text1"/>
                <w:sz w:val="32"/>
                <w:szCs w:val="32"/>
                <w:lang w:eastAsia="zh-CN"/>
                <w14:textFill>
                  <w14:solidFill>
                    <w14:schemeClr w14:val="tx1"/>
                  </w14:solidFill>
                </w14:textFill>
              </w:rPr>
              <w:t>（万元）</w:t>
            </w:r>
          </w:p>
        </w:tc>
        <w:tc>
          <w:tcPr>
            <w:tcW w:w="2814" w:type="dxa"/>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7" w:hRule="atLeast"/>
          <w:jc w:val="center"/>
        </w:trPr>
        <w:tc>
          <w:tcPr>
            <w:tcW w:w="5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项目预算支出合计</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bl>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五、单位意见</w:t>
      </w:r>
    </w:p>
    <w:tbl>
      <w:tblPr>
        <w:tblStyle w:val="8"/>
        <w:tblW w:w="92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申报单位</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负责人签名：</w:t>
            </w: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单位盖章：</w:t>
            </w: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eastAsia" w:ascii="小标宋" w:hAnsi="小标宋" w:eastAsia="小标宋" w:cs="小标宋"/>
          <w:color w:val="000000" w:themeColor="text1"/>
          <w:sz w:val="32"/>
          <w:szCs w:val="32"/>
          <w:shd w:val="clear" w:color="auto"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eastAsia" w:ascii="小标宋" w:hAnsi="小标宋" w:eastAsia="小标宋" w:cs="小标宋"/>
          <w:color w:val="000000" w:themeColor="text1"/>
          <w:sz w:val="32"/>
          <w:szCs w:val="32"/>
          <w:shd w:val="clear" w:color="auto"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eastAsia" w:ascii="小标宋" w:hAnsi="小标宋" w:eastAsia="小标宋" w:cs="小标宋"/>
          <w:color w:val="000000" w:themeColor="text1"/>
          <w:sz w:val="32"/>
          <w:szCs w:val="32"/>
          <w:shd w:val="clear" w:color="auto"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eastAsia" w:ascii="小标宋" w:hAnsi="小标宋" w:eastAsia="小标宋" w:cs="小标宋"/>
          <w:color w:val="000000" w:themeColor="text1"/>
          <w:sz w:val="32"/>
          <w:szCs w:val="32"/>
          <w:shd w:val="clear" w:color="auto"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0" w:name="_GoBack"/>
      <w:bookmarkEnd w:id="0"/>
    </w:p>
    <w:sectPr>
      <w:footerReference r:id="rId3" w:type="default"/>
      <w:pgSz w:w="11906" w:h="16838"/>
      <w:pgMar w:top="1440" w:right="1417" w:bottom="1440"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24053E"/>
    <w:multiLevelType w:val="singleLevel"/>
    <w:tmpl w:val="D124053E"/>
    <w:lvl w:ilvl="0" w:tentative="0">
      <w:start w:val="1"/>
      <w:numFmt w:val="chineseCounting"/>
      <w:suff w:val="nothing"/>
      <w:lvlText w:val="（%1）"/>
      <w:lvlJc w:val="left"/>
      <w:rPr>
        <w:rFonts w:hint="eastAsia"/>
      </w:rPr>
    </w:lvl>
  </w:abstractNum>
  <w:abstractNum w:abstractNumId="1">
    <w:nsid w:val="6035FA2A"/>
    <w:multiLevelType w:val="singleLevel"/>
    <w:tmpl w:val="6035FA2A"/>
    <w:lvl w:ilvl="0" w:tentative="0">
      <w:start w:val="1"/>
      <w:numFmt w:val="chineseCounting"/>
      <w:suff w:val="nothing"/>
      <w:lvlText w:val="%1、"/>
      <w:lvlJc w:val="left"/>
    </w:lvl>
  </w:abstractNum>
  <w:abstractNum w:abstractNumId="2">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025C20"/>
    <w:rsid w:val="10796311"/>
    <w:rsid w:val="13F63ACB"/>
    <w:rsid w:val="146B1786"/>
    <w:rsid w:val="15F14E59"/>
    <w:rsid w:val="18675C3E"/>
    <w:rsid w:val="24586DC7"/>
    <w:rsid w:val="2A3B1D89"/>
    <w:rsid w:val="2CD22195"/>
    <w:rsid w:val="30063270"/>
    <w:rsid w:val="31941F58"/>
    <w:rsid w:val="392465D7"/>
    <w:rsid w:val="397D3D3E"/>
    <w:rsid w:val="3F6121C6"/>
    <w:rsid w:val="3F874DFC"/>
    <w:rsid w:val="3FBA428D"/>
    <w:rsid w:val="42646E49"/>
    <w:rsid w:val="451E4659"/>
    <w:rsid w:val="47EF1579"/>
    <w:rsid w:val="4C9A5E97"/>
    <w:rsid w:val="4D2B06DF"/>
    <w:rsid w:val="4F4F0CC6"/>
    <w:rsid w:val="5197762D"/>
    <w:rsid w:val="57361937"/>
    <w:rsid w:val="57846930"/>
    <w:rsid w:val="5F37055E"/>
    <w:rsid w:val="5F41149B"/>
    <w:rsid w:val="65035DEB"/>
    <w:rsid w:val="69F74E26"/>
    <w:rsid w:val="6A5304F4"/>
    <w:rsid w:val="71620D76"/>
    <w:rsid w:val="75087337"/>
    <w:rsid w:val="7BE43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2022-02-09T04:49:00Z</dcterms:created>
  <dc:creator>蔡美华</dc:creator>
  <cp:lastModifiedBy>杨志鹏</cp:lastModifiedBy>
  <dcterms:modified xsi:type="dcterms:W3CDTF">2024-01-10T08:07:03Z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ribbonExt">
    <vt:lpwstr>{"WPSExtOfficeTab":{"OnGetEnabled":false,"OnGetVisible":false}}</vt:lpwstr>
  </property>
</Properties>
</file>