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sz w:val="32"/>
          <w:szCs w:val="32"/>
        </w:rPr>
        <w:t>噻虫嗪：噻虫嗪是烟碱类杀虫剂，具有胃毒、触杀和内吸作用，对蚜虫、蛴螬等有较好防效。少量的残留不会引起人体急性中毒，但长期食用噻虫嗪超标的食品，对人体健康可能有一定影响。</w:t>
      </w:r>
      <w:r>
        <w:rPr>
          <w:rFonts w:hint="eastAsia" w:ascii="仿宋_GB2312" w:hAnsi="仿宋_GB2312" w:eastAsia="仿宋_GB2312" w:cs="仿宋_GB2312"/>
          <w:sz w:val="32"/>
          <w:szCs w:val="32"/>
          <w:lang w:val="en-US" w:eastAsia="zh-CN"/>
        </w:rPr>
        <w:t>茄子</w:t>
      </w:r>
      <w:r>
        <w:rPr>
          <w:rFonts w:hint="eastAsia" w:ascii="仿宋_GB2312" w:hAnsi="仿宋_GB2312" w:eastAsia="仿宋_GB2312" w:cs="仿宋_GB2312"/>
          <w:sz w:val="32"/>
          <w:szCs w:val="32"/>
        </w:rPr>
        <w:t>中噻虫嗪残留量超标的原因，可能是为快速控制虫害，加大用药量或未遵守采摘间隔期规定，致使上市销售的产品中残留量超标。</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氯氟氰菊酯和高效氯氟氰菊酯：氯氟氰菊酯又叫三氟氯氰菊酯，中等毒杀虫剂，对眼睛和皮肤有刺激作用。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ascii="仿宋_GB2312" w:hAnsi="仿宋_GB2312" w:eastAsia="仿宋_GB2312" w:cs="仿宋_GB2312"/>
          <w:sz w:val="32"/>
          <w:szCs w:val="32"/>
        </w:rPr>
      </w:pPr>
      <w:r>
        <w:rPr>
          <w:rFonts w:ascii="Times New Roman" w:hAnsi="Times New Roman" w:eastAsia="仿宋_GB2312" w:cs="Times New Roman"/>
          <w:color w:val="000000" w:themeColor="text1"/>
          <w:sz w:val="32"/>
          <w:szCs w:val="32"/>
          <w14:textFill>
            <w14:solidFill>
              <w14:schemeClr w14:val="tx1"/>
            </w14:solidFill>
          </w14:textFill>
        </w:rPr>
        <w:t>二氧化硫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残留量：</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2014）中规定，二氧化硫（以二氧化硫残留量计）在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干制品</w:t>
      </w:r>
      <w:r>
        <w:rPr>
          <w:rFonts w:hint="eastAsia" w:ascii="Times New Roman" w:hAnsi="Times New Roman" w:eastAsia="仿宋_GB2312" w:cs="Times New Roman"/>
          <w:color w:val="000000" w:themeColor="text1"/>
          <w:sz w:val="32"/>
          <w:szCs w:val="32"/>
          <w14:textFill>
            <w14:solidFill>
              <w14:schemeClr w14:val="tx1"/>
            </w14:solidFill>
          </w14:textFill>
        </w:rPr>
        <w:t>辣椒、花椒、辣椒粉、花椒粉</w:t>
      </w:r>
      <w:r>
        <w:rPr>
          <w:rFonts w:ascii="Times New Roman" w:hAnsi="Times New Roman" w:eastAsia="仿宋_GB2312" w:cs="Times New Roman"/>
          <w:color w:val="000000" w:themeColor="text1"/>
          <w:sz w:val="32"/>
          <w:szCs w:val="32"/>
          <w14:textFill>
            <w14:solidFill>
              <w14:schemeClr w14:val="tx1"/>
            </w14:solidFill>
          </w14:textFill>
        </w:rPr>
        <w:t>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为不得使用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干制品</w:t>
      </w:r>
      <w:r>
        <w:rPr>
          <w:rFonts w:hint="eastAsia" w:ascii="Times New Roman" w:hAnsi="Times New Roman" w:eastAsia="仿宋_GB2312" w:cs="Times New Roman"/>
          <w:color w:val="000000" w:themeColor="text1"/>
          <w:sz w:val="32"/>
          <w:szCs w:val="32"/>
          <w14:textFill>
            <w14:solidFill>
              <w14:schemeClr w14:val="tx1"/>
            </w14:solidFill>
          </w14:textFill>
        </w:rPr>
        <w:t>辣椒、花椒、辣椒粉、花椒粉</w:t>
      </w:r>
      <w:r>
        <w:rPr>
          <w:rFonts w:ascii="Times New Roman" w:hAnsi="Times New Roman" w:eastAsia="仿宋_GB2312" w:cs="Times New Roman"/>
          <w:color w:val="000000" w:themeColor="text1"/>
          <w:sz w:val="32"/>
          <w:szCs w:val="32"/>
          <w14:textFill>
            <w14:solidFill>
              <w14:schemeClr w14:val="tx1"/>
            </w14:solidFill>
          </w14:textFill>
        </w:rPr>
        <w:t>中二氧化硫残留量</w:t>
      </w:r>
      <w:r>
        <w:rPr>
          <w:rFonts w:hint="eastAsia" w:ascii="Times New Roman" w:hAnsi="Times New Roman" w:eastAsia="仿宋_GB2312" w:cs="Times New Roman"/>
          <w:color w:val="000000" w:themeColor="text1"/>
          <w:sz w:val="32"/>
          <w:szCs w:val="32"/>
          <w14:textFill>
            <w14:solidFill>
              <w14:schemeClr w14:val="tx1"/>
            </w14:solidFill>
          </w14:textFill>
        </w:rPr>
        <w:t>超标的原因，</w:t>
      </w:r>
      <w:r>
        <w:rPr>
          <w:rFonts w:ascii="Times New Roman" w:hAnsi="Times New Roman" w:eastAsia="仿宋_GB2312" w:cs="Times New Roman"/>
          <w:color w:val="000000" w:themeColor="text1"/>
          <w:sz w:val="32"/>
          <w:szCs w:val="32"/>
          <w14:textFill>
            <w14:solidFill>
              <w14:schemeClr w14:val="tx1"/>
            </w14:solidFill>
          </w14:textFill>
        </w:rPr>
        <w:t>可能是</w:t>
      </w:r>
      <w:r>
        <w:rPr>
          <w:rFonts w:hint="eastAsia" w:ascii="Times New Roman" w:hAnsi="Times New Roman" w:eastAsia="仿宋_GB2312" w:cs="Times New Roman"/>
          <w:color w:val="000000" w:themeColor="text1"/>
          <w:sz w:val="32"/>
          <w:szCs w:val="32"/>
          <w14:textFill>
            <w14:solidFill>
              <w14:schemeClr w14:val="tx1"/>
            </w14:solidFill>
          </w14:textFill>
        </w:rPr>
        <w:t>个别生产经营企业使用劣质原料以降低成本，其后为了提高产品色泽超量使用二氧化硫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630" w:leftChars="0" w:right="0" w:rightChars="0"/>
        <w:textAlignment w:val="auto"/>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C6FE"/>
    <w:multiLevelType w:val="singleLevel"/>
    <w:tmpl w:val="A658C6FE"/>
    <w:lvl w:ilvl="0" w:tentative="0">
      <w:start w:val="1"/>
      <w:numFmt w:val="decimal"/>
      <w:lvlText w:val="%1."/>
      <w:lvlJc w:val="left"/>
      <w:pPr>
        <w:tabs>
          <w:tab w:val="left" w:pos="312"/>
        </w:tabs>
        <w:ind w:left="-1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15345993"/>
    <w:rsid w:val="16CD345E"/>
    <w:rsid w:val="256A43EC"/>
    <w:rsid w:val="256E09C0"/>
    <w:rsid w:val="338A7393"/>
    <w:rsid w:val="3C3A24CB"/>
    <w:rsid w:val="43BC3A0B"/>
    <w:rsid w:val="44FF3D63"/>
    <w:rsid w:val="495431C7"/>
    <w:rsid w:val="4C327CBE"/>
    <w:rsid w:val="4DD91823"/>
    <w:rsid w:val="4EF56AD3"/>
    <w:rsid w:val="520D7CEB"/>
    <w:rsid w:val="5914092C"/>
    <w:rsid w:val="60D75C87"/>
    <w:rsid w:val="66AC68B0"/>
    <w:rsid w:val="66EE740C"/>
    <w:rsid w:val="68236963"/>
    <w:rsid w:val="6BFF5614"/>
    <w:rsid w:val="6EFC30C0"/>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391</Characters>
  <Lines>0</Lines>
  <Paragraphs>0</Paragraphs>
  <TotalTime>0</TotalTime>
  <ScaleCrop>false</ScaleCrop>
  <LinksUpToDate>false</LinksUpToDate>
  <CharactersWithSpaces>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2023-12-08T03:30:54Z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2EA3987B43D64E9BA81AAE863596E21C</vt:lpwstr>
  </property>
</Properties>
</file>