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ind w:firstLine="880" w:firstLineChars="2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用户需求</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一、采购项目需求一览表</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018"/>
        <w:gridCol w:w="732"/>
        <w:gridCol w:w="3091"/>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301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highlight w:val="none"/>
                <w:shd w:val="clear" w:color="auto" w:fill="auto"/>
              </w:rPr>
            </w:pPr>
            <w:r>
              <w:rPr>
                <w:rFonts w:hint="eastAsia" w:asciiTheme="minorEastAsia" w:hAnsiTheme="minorEastAsia" w:eastAsiaTheme="minorEastAsia" w:cstheme="minorEastAsia"/>
                <w:b/>
                <w:bCs/>
                <w:sz w:val="21"/>
                <w:szCs w:val="21"/>
                <w:highlight w:val="none"/>
                <w:shd w:val="clear" w:color="auto" w:fill="auto"/>
              </w:rPr>
              <w:t>采购内容</w:t>
            </w:r>
          </w:p>
        </w:tc>
        <w:tc>
          <w:tcPr>
            <w:tcW w:w="732"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highlight w:val="none"/>
                <w:shd w:val="clear" w:color="auto" w:fill="auto"/>
              </w:rPr>
            </w:pPr>
            <w:r>
              <w:rPr>
                <w:rFonts w:hint="eastAsia" w:asciiTheme="minorEastAsia" w:hAnsiTheme="minorEastAsia" w:eastAsiaTheme="minorEastAsia" w:cstheme="minorEastAsia"/>
                <w:b/>
                <w:bCs/>
                <w:sz w:val="21"/>
                <w:szCs w:val="21"/>
                <w:highlight w:val="none"/>
                <w:shd w:val="clear" w:color="auto" w:fill="auto"/>
              </w:rPr>
              <w:t>数量</w:t>
            </w:r>
          </w:p>
        </w:tc>
        <w:tc>
          <w:tcPr>
            <w:tcW w:w="3091"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highlight w:val="none"/>
                <w:shd w:val="clear" w:color="auto" w:fill="auto"/>
              </w:rPr>
            </w:pPr>
            <w:r>
              <w:rPr>
                <w:rFonts w:hint="eastAsia" w:asciiTheme="minorEastAsia" w:hAnsiTheme="minorEastAsia" w:eastAsiaTheme="minorEastAsia" w:cstheme="minorEastAsia"/>
                <w:b/>
                <w:bCs/>
                <w:sz w:val="21"/>
                <w:szCs w:val="21"/>
                <w:highlight w:val="none"/>
                <w:shd w:val="clear" w:color="auto" w:fill="auto"/>
              </w:rPr>
              <w:t>服务期</w:t>
            </w:r>
          </w:p>
        </w:tc>
        <w:tc>
          <w:tcPr>
            <w:tcW w:w="1705"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highlight w:val="none"/>
                <w:shd w:val="clear" w:color="auto" w:fill="auto"/>
              </w:rPr>
            </w:pPr>
            <w:r>
              <w:rPr>
                <w:rFonts w:hint="eastAsia" w:asciiTheme="minorEastAsia" w:hAnsiTheme="minorEastAsia" w:eastAsiaTheme="minorEastAsia" w:cstheme="minorEastAsia"/>
                <w:b/>
                <w:bCs/>
                <w:sz w:val="21"/>
                <w:szCs w:val="21"/>
                <w:highlight w:val="none"/>
                <w:shd w:val="clear" w:color="auto" w:fill="auto"/>
              </w:rPr>
              <w:t>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3018"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shd w:val="clear" w:color="auto" w:fill="auto"/>
              </w:rPr>
              <w:t>物华天宝——韶关市博物馆馆藏精品专题展布展项目</w:t>
            </w:r>
          </w:p>
        </w:tc>
        <w:tc>
          <w:tcPr>
            <w:tcW w:w="732"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shd w:val="clear" w:color="auto" w:fill="auto"/>
              </w:rPr>
              <w:t>1项</w:t>
            </w:r>
          </w:p>
        </w:tc>
        <w:tc>
          <w:tcPr>
            <w:tcW w:w="3091"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highlight w:val="none"/>
                <w:shd w:val="clear" w:color="auto" w:fill="auto"/>
              </w:rPr>
              <w:t>自合同签订之日起至</w:t>
            </w:r>
          </w:p>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21"/>
                <w:szCs w:val="21"/>
                <w:highlight w:val="none"/>
                <w:shd w:val="clear" w:color="auto" w:fill="auto"/>
              </w:rPr>
            </w:pPr>
            <w:r>
              <w:rPr>
                <w:rFonts w:hint="eastAsia" w:asciiTheme="minorEastAsia" w:hAnsiTheme="minorEastAsia" w:eastAsiaTheme="minorEastAsia" w:cstheme="minorEastAsia"/>
                <w:sz w:val="21"/>
                <w:szCs w:val="21"/>
              </w:rPr>
              <w:t>202</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年1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日止</w:t>
            </w:r>
          </w:p>
        </w:tc>
        <w:tc>
          <w:tcPr>
            <w:tcW w:w="1705"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heme="minorEastAsia" w:hAnsiTheme="minorEastAsia" w:eastAsiaTheme="minorEastAsia" w:cstheme="minorEastAsia"/>
                <w:sz w:val="21"/>
                <w:szCs w:val="21"/>
                <w:highlight w:val="none"/>
                <w:shd w:val="clear" w:color="auto" w:fill="auto"/>
                <w:lang w:val="en-US" w:eastAsia="zh-CN"/>
              </w:rPr>
            </w:pPr>
            <w:r>
              <w:rPr>
                <w:rFonts w:hint="eastAsia" w:asciiTheme="minorEastAsia" w:hAnsiTheme="minorEastAsia" w:eastAsiaTheme="minorEastAsia" w:cstheme="minorEastAsia"/>
                <w:sz w:val="21"/>
                <w:szCs w:val="21"/>
                <w:highlight w:val="none"/>
                <w:shd w:val="clear" w:color="auto" w:fill="auto"/>
              </w:rPr>
              <w:t>1</w:t>
            </w:r>
            <w:r>
              <w:rPr>
                <w:rFonts w:hint="eastAsia" w:asciiTheme="minorEastAsia" w:hAnsiTheme="minorEastAsia" w:eastAsiaTheme="minorEastAsia" w:cstheme="minorEastAsia"/>
                <w:sz w:val="21"/>
                <w:szCs w:val="21"/>
                <w:highlight w:val="none"/>
                <w:shd w:val="clear" w:color="auto" w:fill="auto"/>
                <w:lang w:val="en-US" w:eastAsia="zh-CN"/>
              </w:rPr>
              <w:t>3</w:t>
            </w:r>
            <w:r>
              <w:rPr>
                <w:rFonts w:hint="eastAsia" w:asciiTheme="minorEastAsia" w:hAnsiTheme="minorEastAsia" w:eastAsiaTheme="minorEastAsia" w:cstheme="minorEastAsia"/>
                <w:sz w:val="21"/>
                <w:szCs w:val="21"/>
                <w:highlight w:val="none"/>
                <w:shd w:val="clear" w:color="auto" w:fill="auto"/>
              </w:rPr>
              <w:t>万元</w:t>
            </w:r>
            <w:r>
              <w:rPr>
                <w:rFonts w:hint="eastAsia" w:asciiTheme="minorEastAsia" w:hAnsiTheme="minorEastAsia" w:cstheme="minorEastAsia"/>
                <w:sz w:val="21"/>
                <w:szCs w:val="21"/>
                <w:highlight w:val="none"/>
                <w:shd w:val="clear" w:color="auto" w:fill="auto"/>
                <w:lang w:eastAsia="zh-CN"/>
              </w:rPr>
              <w:t>（</w:t>
            </w:r>
            <w:r>
              <w:rPr>
                <w:rFonts w:hint="eastAsia" w:asciiTheme="minorEastAsia" w:hAnsiTheme="minorEastAsia" w:cstheme="minorEastAsia"/>
                <w:sz w:val="21"/>
                <w:szCs w:val="21"/>
                <w:highlight w:val="none"/>
                <w:shd w:val="clear" w:color="auto" w:fill="auto"/>
                <w:lang w:val="en-US" w:eastAsia="zh-CN"/>
              </w:rPr>
              <w:t>含税）</w:t>
            </w:r>
          </w:p>
        </w:tc>
      </w:tr>
    </w:tbl>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 1.供应商必须对所投项目内的全部内容进行投标报价，如有缺漏，将导致投标无效。</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该项目投标报价为完成项目所含费用、税金等的项目总报价，开标时投标报价超过预算金额为无效投标。</w:t>
      </w:r>
    </w:p>
    <w:p>
      <w:pPr>
        <w:keepNext w:val="0"/>
        <w:keepLines w:val="0"/>
        <w:pageBreakBefore w:val="0"/>
        <w:numPr>
          <w:numId w:val="0"/>
        </w:numPr>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二、项目名称</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物华天宝——韶关市博物馆馆藏精品专题展布展项目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三、采购单位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韶关市</w:t>
      </w:r>
      <w:r>
        <w:rPr>
          <w:rFonts w:hint="eastAsia" w:ascii="仿宋_GB2312" w:hAnsi="仿宋_GB2312" w:eastAsia="仿宋_GB2312" w:cs="仿宋_GB2312"/>
          <w:sz w:val="32"/>
          <w:szCs w:val="32"/>
          <w:lang w:val="en-US" w:eastAsia="zh-CN"/>
        </w:rPr>
        <w:t>博物馆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四、采购目的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为发挥</w:t>
      </w:r>
      <w:r>
        <w:rPr>
          <w:rFonts w:hint="eastAsia" w:ascii="仿宋_GB2312" w:hAnsi="仿宋_GB2312" w:eastAsia="仿宋_GB2312" w:cs="仿宋_GB2312"/>
          <w:sz w:val="32"/>
          <w:szCs w:val="32"/>
          <w:lang w:val="en-US" w:eastAsia="zh-CN"/>
        </w:rPr>
        <w:t>韶关市博物馆</w:t>
      </w:r>
      <w:r>
        <w:rPr>
          <w:rFonts w:hint="eastAsia" w:ascii="仿宋_GB2312" w:hAnsi="仿宋_GB2312" w:eastAsia="仿宋_GB2312" w:cs="仿宋_GB2312"/>
          <w:sz w:val="32"/>
          <w:szCs w:val="32"/>
        </w:rPr>
        <w:t>三楼第九展厅专业展柜在文物展示中的优势，</w:t>
      </w: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sz w:val="32"/>
          <w:szCs w:val="32"/>
        </w:rPr>
        <w:t>设计制作“物华天宝——韶关市博物馆馆藏精品专题展”，展览将挑选馆藏铜器、玉器、印章、造像等精品文物集中展示，让市民游客近距离观赏精品馆藏。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五、项目需求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本项目由中标人按照物华天宝——韶关市博物馆馆藏精品专题展布展项目要求主要负责以下内容：</w:t>
      </w: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1060"/>
        <w:gridCol w:w="1904"/>
        <w:gridCol w:w="4180"/>
        <w:gridCol w:w="638"/>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58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内容</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颜色/材质，规格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85" w:type="pct"/>
            <w:vMerge w:val="restart"/>
            <w:tcBorders>
              <w:top w:val="single" w:color="000000" w:sz="4" w:space="0"/>
              <w:left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展厅布展</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展柜垫高</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十组靠墙柜展台/高密度板+包布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5" w:type="pct"/>
            <w:vMerge w:val="continue"/>
            <w:tcBorders>
              <w:left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七个独立柜/高密度板+包布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85" w:type="pct"/>
            <w:vMerge w:val="continue"/>
            <w:tcBorders>
              <w:left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1个桌形柜/高密度板+包布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pct"/>
            <w:vMerge w:val="continue"/>
            <w:tcBorders>
              <w:left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展示道具</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铜镜支架/铁艺</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85" w:type="pct"/>
            <w:vMerge w:val="continue"/>
            <w:tcBorders>
              <w:left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印章展示道具（亚克力支架+放大镜）</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85" w:type="pct"/>
            <w:vMerge w:val="continue"/>
            <w:tcBorders>
              <w:left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钱币展示道具/高密度板+包布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585" w:type="pct"/>
            <w:vMerge w:val="continue"/>
            <w:tcBorders>
              <w:left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文物独立展示：高密度板+包布45*45*15cm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585" w:type="pct"/>
            <w:vMerge w:val="continue"/>
            <w:tcBorders>
              <w:left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灯箱软膜</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1.2*3.4m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585" w:type="pct"/>
            <w:vMerge w:val="continue"/>
            <w:tcBorders>
              <w:left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前言</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车贴裱亮光板</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5" w:type="pct"/>
            <w:vMerge w:val="continue"/>
            <w:tcBorders>
              <w:left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文物简介</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车贴裱亮光板</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62.4</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w:t>
            </w:r>
            <w:r>
              <w:rPr>
                <w:rFonts w:hint="eastAsia" w:asciiTheme="minorEastAsia" w:hAnsiTheme="minorEastAsia" w:cstheme="minorEastAsia"/>
                <w:i w:val="0"/>
                <w:iCs w:val="0"/>
                <w:color w:val="000000"/>
                <w:kern w:val="0"/>
                <w:sz w:val="21"/>
                <w:szCs w:val="21"/>
                <w:u w:val="none"/>
                <w:lang w:val="en-US" w:eastAsia="zh-CN" w:bidi="ar"/>
              </w:rPr>
              <w:t>1</w:t>
            </w:r>
          </w:p>
        </w:tc>
        <w:tc>
          <w:tcPr>
            <w:tcW w:w="585" w:type="pct"/>
            <w:vMerge w:val="continue"/>
            <w:tcBorders>
              <w:left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天花-格栅修复</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按原来材料</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5" w:type="pct"/>
            <w:vMerge w:val="continue"/>
            <w:tcBorders>
              <w:left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墙体—铝塑板更换</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4厘铝塑板—42张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85" w:type="pct"/>
            <w:vMerge w:val="continue"/>
            <w:tcBorders>
              <w:left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亮化</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1.轨道变焦灯+三线导轨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2.灯墙铝塑板封边</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pct"/>
            <w:vMerge w:val="continue"/>
            <w:tcBorders>
              <w:left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rPr>
            </w:pPr>
          </w:p>
        </w:tc>
        <w:tc>
          <w:tcPr>
            <w:tcW w:w="105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电工</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1.含线路拉线、开关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2.原来灯的修复更换</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50"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85" w:type="pct"/>
            <w:vMerge w:val="continue"/>
            <w:tcBorders>
              <w:left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墙体修复</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1.铲除旧墙皮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2.腻子粉刮塑、打磨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3.粉刷白色墙漆2遍</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350" w:type="pct"/>
            <w:tcBorders>
              <w:top w:val="single" w:color="000000" w:sz="4" w:space="0"/>
              <w:left w:val="single" w:color="000000" w:sz="8"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85" w:type="pct"/>
            <w:vMerge w:val="continue"/>
            <w:tcBorders>
              <w:left w:val="nil"/>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000000"/>
                <w:sz w:val="21"/>
                <w:szCs w:val="21"/>
                <w:u w:val="none"/>
              </w:rPr>
            </w:pPr>
          </w:p>
        </w:tc>
        <w:tc>
          <w:tcPr>
            <w:tcW w:w="105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大理石地脚线</w:t>
            </w:r>
          </w:p>
        </w:tc>
        <w:tc>
          <w:tcPr>
            <w:tcW w:w="230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人造大理石</w:t>
            </w:r>
          </w:p>
        </w:tc>
        <w:tc>
          <w:tcPr>
            <w:tcW w:w="35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17</w:t>
            </w:r>
          </w:p>
        </w:tc>
        <w:tc>
          <w:tcPr>
            <w:tcW w:w="39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设计</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项</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★以上设计制作需求为实质性响应条款，必须在响应文件中作出书面承诺或者声明，否则作无效投标处理。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（二）本项目所涉及的所有产品版权都归采购人所有，中标方应提供可用于制作、修改的源文件。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1.投标人根据《物华天宝——韶关市博物馆馆藏精品专题展布展项目表》制作投标报价明细，报出完成项目的费用，并计算出投标报价合计。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2.所有报价包括采编、设计、打印清样、图片收集整理、人工、税费、管理费、设计成果打样费、制作等各相关费用在内，采购人不再另外付费。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（四）税费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完成此项目产生的一切税费。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具体实施方案和设计制作展览须经采购人确认同意后方可执行。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六、付款方式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签订合同后5个工作日内，中标人须在5个工作日内将中标金额5%的履约保证金以转账方式支付给采购方。采购人收到履约保证金与中标人提供的等额增值税普通发票后5个工作日内一次性将合同费用支付给中标人。项目结束后，中标方需提供详细的项目验收报告并经采购方验收通过后，采购人在10个工作日内退还履约保证金至中标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采购人使用的是财政资金，采购人在规定的付款时间向政府采购支付部门提出办理财政支付申请手续的时间（不含政府财政支付部门审核的时间），在规定时间内提出支付申请手续后即视为采购人已经按期支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bookmarkStart w:id="0" w:name="_GoBack"/>
      <w:bookmarkEnd w:id="0"/>
    </w:p>
    <w:p>
      <w:pPr>
        <w:jc w:val="center"/>
        <w:rPr>
          <w:rFonts w:hint="eastAsia" w:ascii="黑体" w:hAnsi="黑体" w:eastAsia="黑体" w:cs="黑体"/>
          <w:sz w:val="32"/>
          <w:szCs w:val="32"/>
        </w:rPr>
      </w:pPr>
      <w:r>
        <w:rPr>
          <w:rFonts w:hint="eastAsia" w:ascii="黑体" w:hAnsi="黑体" w:eastAsia="黑体" w:cs="黑体"/>
          <w:sz w:val="32"/>
          <w:szCs w:val="32"/>
        </w:rPr>
        <w:t>评分表</w:t>
      </w:r>
    </w:p>
    <w:tbl>
      <w:tblPr>
        <w:tblStyle w:val="2"/>
        <w:tblpPr w:leftFromText="180" w:rightFromText="180" w:vertAnchor="text" w:horzAnchor="page" w:tblpXSpec="center" w:tblpY="290"/>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20"/>
        <w:gridCol w:w="819"/>
        <w:gridCol w:w="6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16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c>
          <w:tcPr>
            <w:tcW w:w="819" w:type="dxa"/>
            <w:tcBorders>
              <w:top w:val="single" w:color="000000" w:sz="6" w:space="0"/>
              <w:left w:val="nil"/>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w:t>
            </w:r>
          </w:p>
        </w:tc>
        <w:tc>
          <w:tcPr>
            <w:tcW w:w="6706" w:type="dxa"/>
            <w:tcBorders>
              <w:top w:val="single" w:color="000000" w:sz="6" w:space="0"/>
              <w:left w:val="nil"/>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620"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商务响应程度</w:t>
            </w:r>
          </w:p>
        </w:tc>
        <w:tc>
          <w:tcPr>
            <w:tcW w:w="819"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20分</w:t>
            </w:r>
          </w:p>
        </w:tc>
        <w:tc>
          <w:tcPr>
            <w:tcW w:w="6706"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考查、对比各投标人提交的应标文件对用户需求的响应程度：</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1.全部条款完全符合满足用户需求书的，得20分；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2.全部条款基本符合用户需求书的，得15分；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3.有部分条款未能符合用户需求书的，得10分；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4.无或完全不满足用户需求的，不得分。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620"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项目实施方案</w:t>
            </w:r>
          </w:p>
        </w:tc>
        <w:tc>
          <w:tcPr>
            <w:tcW w:w="819"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30分</w:t>
            </w:r>
          </w:p>
        </w:tc>
        <w:tc>
          <w:tcPr>
            <w:tcW w:w="6706"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针对本项目的服务需求，根据投标人制定的实施方案，从本项目需求的展览设计、功能分区、制作材料、工作时间、服务管理等方面，由评委对各投标人进行比较、评议：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1.完全满足项目需求，服务内容和实施计划合理，可行性高为优，得30分；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2.能满足项目需求，服务内容和实施计划较合理，可行性较高为良，得20分；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3.基本满足项目需求，服务内容和实施计划还需完善为一般，得10分；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4.方案难以满足项目需求，服务内容和实施计划缺乏合理性为差，得0分。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620"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同类项目经验</w:t>
            </w:r>
          </w:p>
        </w:tc>
        <w:tc>
          <w:tcPr>
            <w:tcW w:w="819"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15分</w:t>
            </w:r>
          </w:p>
        </w:tc>
        <w:tc>
          <w:tcPr>
            <w:tcW w:w="6706"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投标人2019年1月1日至今完成过同类布展项目的经验。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注：提供同类项目合作的合同或协议书等证明材料复印件，以合同或协议书签订时间为准，每提供一项证明材料得3分，最高得15分。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620"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服务保障措施</w:t>
            </w:r>
          </w:p>
        </w:tc>
        <w:tc>
          <w:tcPr>
            <w:tcW w:w="819"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15分</w:t>
            </w:r>
          </w:p>
        </w:tc>
        <w:tc>
          <w:tcPr>
            <w:tcW w:w="6706"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投标人保障措施完善情况。</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1、有完善的服务保障措施，并完全满足用户需求的，得15分；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2、有服务保障措施，基本符合用户需求的，得10分；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3、服务保障措施不完善，部分不能满足用户需求的，得5分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4、无服务保障措施或不能满足用户需求的，不得分。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注：须提供服务人员近1个月在本单位参加社会保险证明的复印件。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620"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价格评分</w:t>
            </w:r>
          </w:p>
        </w:tc>
        <w:tc>
          <w:tcPr>
            <w:tcW w:w="819"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10分</w:t>
            </w:r>
          </w:p>
        </w:tc>
        <w:tc>
          <w:tcPr>
            <w:tcW w:w="6706"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评标基准价=满足招标文件要求且投标价格最低的投标报价。</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合格投标人的有效投标价格得分=（评标基准价/投标报价）*10。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2" w:hRule="atLeast"/>
          <w:jc w:val="center"/>
        </w:trPr>
        <w:tc>
          <w:tcPr>
            <w:tcW w:w="1620"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增值服务项目</w:t>
            </w:r>
          </w:p>
        </w:tc>
        <w:tc>
          <w:tcPr>
            <w:tcW w:w="819"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10分</w:t>
            </w:r>
          </w:p>
        </w:tc>
        <w:tc>
          <w:tcPr>
            <w:tcW w:w="6706"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投标人提供除用户需求外与本项目有关的增值服务情况：</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1、能提供增值服务并完全满足用户要求的，得10分；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2、能提供增值服务并基本满足用户要求的，得8分；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3、能提供增值服务部分满足用户要求的，得5分；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4、无增值服务，得0分。</w:t>
            </w:r>
          </w:p>
        </w:tc>
      </w:tr>
    </w:tbl>
    <w:p>
      <w:pPr>
        <w:rPr>
          <w:rFonts w:hint="eastAsia" w:ascii="仿宋_GB2312" w:hAnsi="仿宋_GB2312" w:eastAsia="仿宋_GB2312" w:cs="仿宋_GB2312"/>
          <w:sz w:val="22"/>
          <w:szCs w:val="22"/>
        </w:rPr>
      </w:pPr>
    </w:p>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A48B0"/>
    <w:multiLevelType w:val="singleLevel"/>
    <w:tmpl w:val="1E3A48B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21E03"/>
    <w:rsid w:val="0B321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sgrb</Company>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2023-11-30T08:41:00Z</dcterms:created>
  <dc:creator>yjh-pc</dc:creator>
  <cp:lastModifiedBy>yjh-pc</cp:lastModifiedBy>
  <dcterms:modified xsi:type="dcterms:W3CDTF">2023-11-30T08:42:49Z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E98B969ADC99481397E3F72F469B9755</vt:lpwstr>
  </property>
</Properties>
</file>