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铅是常见的重金属污染物之一。铅对人体具有慢性蓄积性的危害，长期摄入铅超标的食品，可能对人体神经系统、心血管系统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等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造成损害。《食品安全国家标准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）中规定，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生姜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中铅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(以Pb计)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的限量值为0.</w:t>
      </w:r>
      <w:r>
        <w:rPr>
          <w:rFonts w:hint="eastAsia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检测值超标的原因，</w:t>
      </w:r>
      <w:r>
        <w:rPr>
          <w:rFonts w:hint="default" w:ascii="仿宋_GB2312" w:hAnsi="Times New Roman" w:eastAsia="仿宋_GB2312" w:cs="仿宋_GB2312"/>
          <w:spacing w:val="-4"/>
          <w:kern w:val="2"/>
          <w:sz w:val="32"/>
          <w:szCs w:val="32"/>
          <w:lang w:val="en-US" w:eastAsia="zh-CN" w:bidi="ar"/>
        </w:rPr>
        <w:t>可能是在培植过程中受到土壤、水体等污染，或因使用了含铅污染的农药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是一种强致癌性的化学物质。长期食用黄曲霉毒素B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超标的食品，可能会对肝脏造成损害。《食品安全国家标准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2017）中规定，黄曲霉毒素B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在花生油中的限量值为20μg/kg。花生油中黄曲霉毒素B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检测值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超标的原因，可能是生产企业原料采购把关不严、原料在储存过程中温度湿度等条件控制不当、精炼工艺不达标或工艺控制不当等。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(KOH)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：酸价又称酸值，主要反映食品中油脂的酸败程度。酸价超标会导致食品有哈喇等异味，严重超标时会产生醛酮类化合物，长期摄入酸价超标的食品会对健康有一定影响。《食品安全国家标准 植物油》（GB 2716-2018）中规定，食用植物油中酸价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(KOH)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的限量值为3mg/g。花生油中酸价(KOH)检测值超标的原因，可能是企业原料采购把关不严，也可能是生产工艺不达标，还可能与产品储藏条件不当有关。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325524D3"/>
    <w:rsid w:val="338A7393"/>
    <w:rsid w:val="33FD3006"/>
    <w:rsid w:val="495431C7"/>
    <w:rsid w:val="4EF56AD3"/>
    <w:rsid w:val="66AC6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659</Characters>
  <Lines>0</Lines>
  <Paragraphs>0</Paragraphs>
  <TotalTime>2</TotalTime>
  <ScaleCrop>false</ScaleCrop>
  <LinksUpToDate>false</LinksUpToDate>
  <CharactersWithSpaces>663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2023-11-17T08:35:48Z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CD5916C2A80240638BB316352C8870F0</vt:lpwstr>
  </property>
</Properties>
</file>