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Cs/>
          <w:sz w:val="32"/>
          <w:szCs w:val="32"/>
        </w:rPr>
      </w:pPr>
      <w:r>
        <w:rPr>
          <w:rFonts w:hint="eastAsia" w:ascii="黑体" w:hAnsi="黑体" w:eastAsia="黑体" w:cs="黑体"/>
          <w:bCs/>
          <w:sz w:val="32"/>
          <w:szCs w:val="32"/>
        </w:rPr>
        <w:t>附件1</w:t>
      </w:r>
    </w:p>
    <w:p>
      <w:pPr>
        <w:spacing w:line="600" w:lineRule="exact"/>
        <w:jc w:val="left"/>
        <w:rPr>
          <w:rFonts w:ascii="黑体" w:hAnsi="黑体" w:eastAsia="黑体" w:cs="黑体"/>
          <w:bCs/>
          <w:sz w:val="36"/>
          <w:szCs w:val="36"/>
        </w:rPr>
      </w:pPr>
    </w:p>
    <w:p>
      <w:pPr>
        <w:widowControl/>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韶关市武江区2022年度第一批次城镇建设用地项目征地补偿安置方案</w:t>
      </w:r>
    </w:p>
    <w:p>
      <w:pPr>
        <w:widowControl/>
        <w:spacing w:line="580" w:lineRule="exact"/>
        <w:jc w:val="center"/>
        <w:rPr>
          <w:rFonts w:ascii="宋体" w:hAnsi="宋体"/>
          <w:b/>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为实施韶关市武江区</w:t>
      </w:r>
      <w:r>
        <w:rPr>
          <w:rFonts w:hint="eastAsia" w:ascii="仿宋_GB2312" w:hAnsi="宋体" w:eastAsia="仿宋_GB2312" w:cs="宋体"/>
          <w:bCs/>
          <w:color w:val="auto"/>
          <w:sz w:val="32"/>
          <w:szCs w:val="32"/>
          <w:highlight w:val="none"/>
          <w:u w:val="none"/>
          <w:lang w:val="en-US" w:eastAsia="zh-CN"/>
        </w:rPr>
        <w:t>城镇</w:t>
      </w:r>
      <w:r>
        <w:rPr>
          <w:rFonts w:hint="eastAsia" w:ascii="仿宋_GB2312" w:hAnsi="仿宋_GB2312" w:eastAsia="仿宋_GB2312" w:cs="仿宋_GB2312"/>
          <w:sz w:val="32"/>
          <w:szCs w:val="32"/>
        </w:rPr>
        <w:t>建设规划，完善城市功能，改善城市环境，促进经济、文化发展，我市拟征收</w:t>
      </w:r>
      <w:r>
        <w:rPr>
          <w:rFonts w:eastAsia="仿宋_GB2312"/>
          <w:sz w:val="32"/>
          <w:szCs w:val="30"/>
        </w:rPr>
        <w:t>韶关市武江区龙归镇留村经济联合社</w:t>
      </w:r>
      <w:r>
        <w:rPr>
          <w:rFonts w:hint="eastAsia" w:ascii="仿宋_GB2312" w:hAnsi="仿宋_GB2312" w:eastAsia="仿宋_GB2312" w:cs="仿宋_GB2312"/>
          <w:sz w:val="32"/>
          <w:szCs w:val="32"/>
        </w:rPr>
        <w:t>属下的集体土地</w:t>
      </w:r>
      <w:r>
        <w:rPr>
          <w:rFonts w:ascii="仿宋_GB2312" w:hAnsi="仿宋_GB2312" w:eastAsia="仿宋_GB2312" w:cs="仿宋_GB2312"/>
          <w:sz w:val="32"/>
          <w:szCs w:val="32"/>
        </w:rPr>
        <w:t>19.9873</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《中华人民共和国土地管理法》第二条、第四十五条、第四十七条，以及《广东省实施〈中华人民共和国土地管理法〉办法》等有关规定精神，结合我市实际情况，</w:t>
      </w:r>
      <w:r>
        <w:rPr>
          <w:rFonts w:hint="eastAsia" w:ascii="仿宋_GB2312" w:hAnsi="仿宋_GB2312" w:eastAsia="仿宋_GB2312" w:cs="仿宋_GB2312"/>
          <w:sz w:val="32"/>
          <w:szCs w:val="32"/>
          <w:lang w:eastAsia="zh-CN"/>
        </w:rPr>
        <w:t>制定本</w:t>
      </w:r>
      <w:r>
        <w:rPr>
          <w:rFonts w:hint="eastAsia" w:ascii="仿宋_GB2312" w:hAnsi="仿宋_GB2312" w:eastAsia="仿宋_GB2312" w:cs="仿宋_GB2312"/>
          <w:sz w:val="32"/>
          <w:szCs w:val="32"/>
        </w:rPr>
        <w:t>征地补偿安置方案，具体如下：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一、征收集体土地情况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（一）拟征收</w:t>
      </w:r>
      <w:r>
        <w:rPr>
          <w:rFonts w:eastAsia="仿宋_GB2312"/>
          <w:sz w:val="32"/>
          <w:szCs w:val="30"/>
        </w:rPr>
        <w:t>韶关市武江区龙归镇留村经济联合社</w:t>
      </w:r>
      <w:r>
        <w:rPr>
          <w:rFonts w:hint="eastAsia" w:ascii="仿宋_GB2312" w:hAnsi="仿宋_GB2312" w:eastAsia="仿宋_GB2312" w:cs="仿宋_GB2312"/>
          <w:sz w:val="32"/>
          <w:szCs w:val="32"/>
        </w:rPr>
        <w:t>属下的集体土地总面积</w:t>
      </w:r>
      <w:r>
        <w:rPr>
          <w:rFonts w:ascii="仿宋_GB2312" w:hAnsi="仿宋_GB2312" w:eastAsia="仿宋_GB2312" w:cs="仿宋_GB2312"/>
          <w:sz w:val="32"/>
          <w:szCs w:val="32"/>
        </w:rPr>
        <w:t>19.9873</w:t>
      </w:r>
      <w:r>
        <w:rPr>
          <w:rFonts w:hint="eastAsia" w:ascii="仿宋_GB2312" w:hAnsi="仿宋_GB2312" w:eastAsia="仿宋_GB2312" w:cs="仿宋_GB2312"/>
          <w:sz w:val="32"/>
          <w:szCs w:val="32"/>
        </w:rPr>
        <w:t>公顷，现状地类为</w:t>
      </w:r>
      <w:r>
        <w:rPr>
          <w:rFonts w:hint="eastAsia" w:ascii="仿宋_GB2312" w:hAnsi="宋体" w:eastAsia="仿宋_GB2312" w:cs="宋体"/>
          <w:bCs/>
          <w:sz w:val="32"/>
          <w:szCs w:val="32"/>
          <w:lang w:val="zh-CN"/>
        </w:rPr>
        <w:t>农用地</w:t>
      </w:r>
      <w:r>
        <w:rPr>
          <w:rFonts w:ascii="仿宋_GB2312" w:hAnsi="宋体" w:eastAsia="仿宋_GB2312" w:cs="宋体"/>
          <w:bCs/>
          <w:sz w:val="32"/>
          <w:szCs w:val="32"/>
        </w:rPr>
        <w:t>19.966</w:t>
      </w:r>
      <w:r>
        <w:rPr>
          <w:rFonts w:hint="eastAsia" w:ascii="仿宋_GB2312" w:hAnsi="宋体" w:eastAsia="仿宋_GB2312" w:cs="宋体"/>
          <w:bCs/>
          <w:sz w:val="32"/>
          <w:szCs w:val="32"/>
        </w:rPr>
        <w:t>公顷</w:t>
      </w:r>
      <w:r>
        <w:rPr>
          <w:rFonts w:hint="eastAsia" w:ascii="仿宋_GB2312" w:hAnsi="宋体" w:eastAsia="仿宋_GB2312" w:cs="宋体"/>
          <w:bCs/>
          <w:sz w:val="32"/>
          <w:szCs w:val="32"/>
          <w:lang w:val="zh-CN"/>
        </w:rPr>
        <w:t>（</w:t>
      </w:r>
      <w:r>
        <w:rPr>
          <w:rFonts w:hint="eastAsia" w:ascii="仿宋_GB2312" w:hAnsi="宋体" w:eastAsia="仿宋_GB2312" w:cs="宋体"/>
          <w:bCs/>
          <w:sz w:val="32"/>
          <w:szCs w:val="32"/>
        </w:rPr>
        <w:t>其中</w:t>
      </w:r>
      <w:r>
        <w:rPr>
          <w:rFonts w:hint="eastAsia" w:ascii="仿宋_GB2312" w:hAnsi="宋体" w:eastAsia="仿宋_GB2312" w:cs="宋体"/>
          <w:bCs/>
          <w:sz w:val="32"/>
          <w:szCs w:val="32"/>
          <w:lang w:val="zh-CN"/>
        </w:rPr>
        <w:t>林地</w:t>
      </w:r>
      <w:r>
        <w:rPr>
          <w:rFonts w:ascii="仿宋_GB2312" w:hAnsi="宋体" w:eastAsia="仿宋_GB2312" w:cs="宋体"/>
          <w:bCs/>
          <w:sz w:val="32"/>
          <w:szCs w:val="32"/>
        </w:rPr>
        <w:t>17.9858</w:t>
      </w:r>
      <w:r>
        <w:rPr>
          <w:rFonts w:hint="eastAsia" w:ascii="仿宋_GB2312" w:hAnsi="宋体" w:eastAsia="仿宋_GB2312" w:cs="宋体"/>
          <w:bCs/>
          <w:sz w:val="32"/>
          <w:szCs w:val="32"/>
          <w:lang w:val="zh-CN"/>
        </w:rPr>
        <w:t>公顷、养殖</w:t>
      </w:r>
      <w:r>
        <w:rPr>
          <w:rFonts w:ascii="仿宋_GB2312" w:hAnsi="宋体" w:eastAsia="仿宋_GB2312" w:cs="宋体"/>
          <w:bCs/>
          <w:sz w:val="32"/>
          <w:szCs w:val="32"/>
          <w:lang w:val="zh-CN"/>
        </w:rPr>
        <w:t>水面</w:t>
      </w:r>
      <w:r>
        <w:rPr>
          <w:rFonts w:hint="eastAsia" w:ascii="仿宋_GB2312" w:hAnsi="宋体" w:eastAsia="仿宋_GB2312" w:cs="宋体"/>
          <w:bCs/>
          <w:sz w:val="32"/>
          <w:szCs w:val="32"/>
          <w:lang w:val="zh-CN"/>
        </w:rPr>
        <w:t>1.9802公顷），</w:t>
      </w:r>
      <w:r>
        <w:rPr>
          <w:rFonts w:hint="eastAsia" w:ascii="仿宋_GB2312" w:hAnsi="宋体" w:eastAsia="仿宋_GB2312" w:cs="宋体"/>
          <w:bCs/>
          <w:sz w:val="32"/>
          <w:szCs w:val="32"/>
        </w:rPr>
        <w:t>建设用地</w:t>
      </w:r>
      <w:r>
        <w:rPr>
          <w:rFonts w:ascii="仿宋_GB2312" w:hAnsi="宋体" w:eastAsia="仿宋_GB2312" w:cs="宋体"/>
          <w:bCs/>
          <w:sz w:val="32"/>
          <w:szCs w:val="32"/>
        </w:rPr>
        <w:t>0.0213</w:t>
      </w:r>
      <w:r>
        <w:rPr>
          <w:rFonts w:hint="eastAsia" w:ascii="仿宋_GB2312" w:hAnsi="宋体" w:eastAsia="仿宋_GB2312" w:cs="宋体"/>
          <w:bCs/>
          <w:sz w:val="32"/>
          <w:szCs w:val="32"/>
        </w:rPr>
        <w:t>公顷</w:t>
      </w:r>
      <w:r>
        <w:rPr>
          <w:rFonts w:hint="eastAsia" w:ascii="仿宋_GB2312" w:hAnsi="宋体" w:eastAsia="仿宋_GB2312" w:cs="宋体"/>
          <w:bCs/>
          <w:sz w:val="32"/>
          <w:szCs w:val="32"/>
          <w:lang w:val="zh-CN"/>
        </w:rPr>
        <w:t>。</w:t>
      </w:r>
      <w:r>
        <w:rPr>
          <w:rFonts w:hint="eastAsia" w:ascii="仿宋_GB2312" w:hAnsi="宋体" w:eastAsia="仿宋_GB2312" w:cs="宋体"/>
          <w:bCs/>
          <w:sz w:val="32"/>
          <w:szCs w:val="32"/>
        </w:rPr>
        <w:t>不占用永久基本农田，均为韶关市武江区</w:t>
      </w:r>
      <w:r>
        <w:rPr>
          <w:rFonts w:eastAsia="仿宋_GB2312"/>
          <w:sz w:val="32"/>
          <w:szCs w:val="30"/>
        </w:rPr>
        <w:t>龙归镇留村经济联合社</w:t>
      </w:r>
      <w:r>
        <w:rPr>
          <w:rFonts w:hint="eastAsia" w:ascii="仿宋_GB2312" w:hAnsi="宋体" w:eastAsia="仿宋_GB2312" w:cs="宋体"/>
          <w:bCs/>
          <w:sz w:val="32"/>
          <w:szCs w:val="32"/>
        </w:rPr>
        <w:t>所有。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（二）根据用地报批要求，上述19.9873公顷的报批地类为农用地</w:t>
      </w:r>
      <w:r>
        <w:rPr>
          <w:rFonts w:ascii="仿宋_GB2312" w:hAnsi="仿宋_GB2312" w:eastAsia="仿宋_GB2312" w:cs="仿宋_GB2312"/>
          <w:sz w:val="32"/>
          <w:szCs w:val="32"/>
        </w:rPr>
        <w:t>19.9660</w:t>
      </w:r>
      <w:r>
        <w:rPr>
          <w:rFonts w:hint="eastAsia" w:ascii="仿宋_GB2312" w:hAnsi="仿宋_GB2312" w:eastAsia="仿宋_GB2312" w:cs="仿宋_GB2312"/>
          <w:sz w:val="32"/>
          <w:szCs w:val="32"/>
        </w:rPr>
        <w:t>公顷</w:t>
      </w:r>
      <w:r>
        <w:rPr>
          <w:rFonts w:hint="eastAsia" w:ascii="仿宋_GB2312" w:hAnsi="宋体" w:eastAsia="仿宋_GB2312" w:cs="宋体"/>
          <w:bCs/>
          <w:sz w:val="32"/>
          <w:szCs w:val="32"/>
          <w:lang w:val="zh-CN"/>
        </w:rPr>
        <w:t>（</w:t>
      </w:r>
      <w:r>
        <w:rPr>
          <w:rFonts w:hint="eastAsia" w:ascii="仿宋_GB2312" w:hAnsi="宋体" w:eastAsia="仿宋_GB2312" w:cs="宋体"/>
          <w:bCs/>
          <w:sz w:val="32"/>
          <w:szCs w:val="32"/>
        </w:rPr>
        <w:t>其中</w:t>
      </w:r>
      <w:r>
        <w:rPr>
          <w:rFonts w:hint="eastAsia" w:ascii="仿宋_GB2312" w:hAnsi="宋体" w:eastAsia="仿宋_GB2312" w:cs="宋体"/>
          <w:bCs/>
          <w:sz w:val="32"/>
          <w:szCs w:val="32"/>
          <w:lang w:val="zh-CN"/>
        </w:rPr>
        <w:t>林地</w:t>
      </w:r>
      <w:r>
        <w:rPr>
          <w:rFonts w:ascii="仿宋_GB2312" w:hAnsi="宋体" w:eastAsia="仿宋_GB2312" w:cs="宋体"/>
          <w:bCs/>
          <w:sz w:val="32"/>
          <w:szCs w:val="32"/>
        </w:rPr>
        <w:t>17.9858</w:t>
      </w:r>
      <w:r>
        <w:rPr>
          <w:rFonts w:hint="eastAsia" w:ascii="仿宋_GB2312" w:hAnsi="宋体" w:eastAsia="仿宋_GB2312" w:cs="宋体"/>
          <w:bCs/>
          <w:sz w:val="32"/>
          <w:szCs w:val="32"/>
          <w:lang w:val="zh-CN"/>
        </w:rPr>
        <w:t>公顷、养殖</w:t>
      </w:r>
      <w:r>
        <w:rPr>
          <w:rFonts w:ascii="仿宋_GB2312" w:hAnsi="宋体" w:eastAsia="仿宋_GB2312" w:cs="宋体"/>
          <w:bCs/>
          <w:sz w:val="32"/>
          <w:szCs w:val="32"/>
          <w:lang w:val="zh-CN"/>
        </w:rPr>
        <w:t>水面</w:t>
      </w:r>
      <w:r>
        <w:rPr>
          <w:rFonts w:hint="eastAsia" w:ascii="仿宋_GB2312" w:hAnsi="宋体" w:eastAsia="仿宋_GB2312" w:cs="宋体"/>
          <w:bCs/>
          <w:sz w:val="32"/>
          <w:szCs w:val="32"/>
          <w:lang w:val="zh-CN"/>
        </w:rPr>
        <w:t>1.9802公顷）</w:t>
      </w:r>
      <w:r>
        <w:rPr>
          <w:rFonts w:hint="eastAsia" w:ascii="仿宋_GB2312" w:hAnsi="仿宋_GB2312" w:eastAsia="仿宋_GB2312" w:cs="仿宋_GB2312"/>
          <w:sz w:val="32"/>
          <w:szCs w:val="32"/>
        </w:rPr>
        <w:t>，未利用地0.0</w:t>
      </w:r>
      <w:r>
        <w:rPr>
          <w:rFonts w:ascii="仿宋_GB2312" w:hAnsi="仿宋_GB2312" w:eastAsia="仿宋_GB2312" w:cs="仿宋_GB2312"/>
          <w:sz w:val="32"/>
          <w:szCs w:val="32"/>
        </w:rPr>
        <w:t>213</w:t>
      </w:r>
      <w:r>
        <w:rPr>
          <w:rFonts w:hint="eastAsia" w:ascii="仿宋_GB2312" w:hAnsi="仿宋_GB2312" w:eastAsia="仿宋_GB2312" w:cs="仿宋_GB2312"/>
          <w:sz w:val="32"/>
          <w:szCs w:val="32"/>
        </w:rPr>
        <w:t>公顷。征地补偿费用根据报批地类确定。</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二、征地补偿标准及费用</w:t>
      </w:r>
    </w:p>
    <w:p>
      <w:pPr>
        <w:spacing w:line="560" w:lineRule="exact"/>
        <w:jc w:val="right"/>
        <w:rPr>
          <w:rFonts w:hint="eastAsia" w:ascii="黑体" w:hAnsi="黑体" w:eastAsia="黑体" w:cs="黑体"/>
          <w:sz w:val="32"/>
          <w:szCs w:val="32"/>
        </w:rPr>
      </w:pPr>
      <w:r>
        <w:rPr>
          <w:rFonts w:hint="eastAsia" w:ascii="宋体" w:hAnsi="宋体" w:cs="宋体"/>
          <w:color w:val="000000"/>
          <w:kern w:val="0"/>
          <w:sz w:val="22"/>
          <w:szCs w:val="22"/>
          <w:lang w:bidi="ar"/>
        </w:rPr>
        <w:t>单位：公顷、万元/公顷、万元</w:t>
      </w:r>
    </w:p>
    <w:tbl>
      <w:tblPr>
        <w:tblStyle w:val="4"/>
        <w:tblW w:w="8727" w:type="dxa"/>
        <w:jc w:val="center"/>
        <w:tblLayout w:type="fixed"/>
        <w:tblCellMar>
          <w:top w:w="0" w:type="dxa"/>
          <w:left w:w="108" w:type="dxa"/>
          <w:bottom w:w="0" w:type="dxa"/>
          <w:right w:w="108" w:type="dxa"/>
        </w:tblCellMar>
      </w:tblPr>
      <w:tblGrid>
        <w:gridCol w:w="709"/>
        <w:gridCol w:w="1132"/>
        <w:gridCol w:w="982"/>
        <w:gridCol w:w="1104"/>
        <w:gridCol w:w="1269"/>
        <w:gridCol w:w="1090"/>
        <w:gridCol w:w="1146"/>
        <w:gridCol w:w="1295"/>
      </w:tblGrid>
      <w:tr>
        <w:tblPrEx>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rPr>
              <w:t>单位</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土地类别</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面积</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土地补偿费</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安置补助费</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小计</w:t>
            </w:r>
          </w:p>
        </w:tc>
      </w:tr>
      <w:tr>
        <w:tblPrEx>
          <w:tblCellMar>
            <w:top w:w="0" w:type="dxa"/>
            <w:left w:w="108" w:type="dxa"/>
            <w:bottom w:w="0" w:type="dxa"/>
            <w:right w:w="108" w:type="dxa"/>
          </w:tblCellMar>
        </w:tblPrEx>
        <w:trPr>
          <w:trHeight w:val="418"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韶关市武江区龙归镇留村经济联合社</w:t>
            </w: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补偿标准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补偿金额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补偿标准</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补偿金额</w:t>
            </w:r>
          </w:p>
        </w:tc>
        <w:tc>
          <w:tcPr>
            <w:tcW w:w="1295"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45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林地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17.9858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21.8025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392.135405</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21.8700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393.3494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785.484851</w:t>
            </w:r>
          </w:p>
        </w:tc>
      </w:tr>
      <w:tr>
        <w:tblPrEx>
          <w:tblCellMar>
            <w:top w:w="0" w:type="dxa"/>
            <w:left w:w="108" w:type="dxa"/>
            <w:bottom w:w="0" w:type="dxa"/>
            <w:right w:w="108" w:type="dxa"/>
          </w:tblCellMar>
        </w:tblPrEx>
        <w:trPr>
          <w:trHeight w:val="3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养殖水面</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1.9802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48.4500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95.940690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48.6000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96.2377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192.178410</w:t>
            </w:r>
          </w:p>
        </w:tc>
      </w:tr>
      <w:tr>
        <w:tblPrEx>
          <w:tblCellMar>
            <w:top w:w="0" w:type="dxa"/>
            <w:left w:w="108" w:type="dxa"/>
            <w:bottom w:w="0" w:type="dxa"/>
            <w:right w:w="108" w:type="dxa"/>
          </w:tblCellMar>
        </w:tblPrEx>
        <w:trPr>
          <w:trHeight w:val="42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未利用地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0.0213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19.3800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0.412794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19.4400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0.4141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0.826866</w:t>
            </w:r>
          </w:p>
        </w:tc>
      </w:tr>
      <w:tr>
        <w:tblPrEx>
          <w:tblCellMar>
            <w:top w:w="0" w:type="dxa"/>
            <w:left w:w="108" w:type="dxa"/>
            <w:bottom w:w="0" w:type="dxa"/>
            <w:right w:w="108" w:type="dxa"/>
          </w:tblCellMar>
        </w:tblPrEx>
        <w:trPr>
          <w:trHeight w:val="5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土地补偿安置费与安置补助费</w:t>
            </w:r>
          </w:p>
        </w:tc>
        <w:tc>
          <w:tcPr>
            <w:tcW w:w="3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978.4901</w:t>
            </w:r>
          </w:p>
        </w:tc>
        <w:tc>
          <w:tcPr>
            <w:tcW w:w="24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补偿方式为货币，土地补偿费补偿支付对象为韶关市武江区龙归镇留村经济联合社，其余补偿费用由韶关市武江区龙归镇留村经济联合社转付需安置补偿对象</w:t>
            </w:r>
          </w:p>
        </w:tc>
      </w:tr>
      <w:tr>
        <w:tblPrEx>
          <w:tblCellMar>
            <w:top w:w="0" w:type="dxa"/>
            <w:left w:w="108" w:type="dxa"/>
            <w:bottom w:w="0" w:type="dxa"/>
            <w:right w:w="108" w:type="dxa"/>
          </w:tblCellMar>
        </w:tblPrEx>
        <w:trPr>
          <w:trHeight w:val="5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青苗补偿费</w:t>
            </w:r>
          </w:p>
        </w:tc>
        <w:tc>
          <w:tcPr>
            <w:tcW w:w="3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以实际清点为准</w:t>
            </w:r>
          </w:p>
        </w:tc>
        <w:tc>
          <w:tcPr>
            <w:tcW w:w="2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5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地上附着物补偿</w:t>
            </w:r>
          </w:p>
        </w:tc>
        <w:tc>
          <w:tcPr>
            <w:tcW w:w="3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按政府</w:t>
            </w:r>
            <w:r>
              <w:rPr>
                <w:rFonts w:hint="eastAsia" w:ascii="宋体" w:hAnsi="宋体" w:cs="宋体"/>
                <w:i w:val="0"/>
                <w:color w:val="000000"/>
                <w:kern w:val="0"/>
                <w:sz w:val="21"/>
                <w:szCs w:val="21"/>
                <w:u w:val="none"/>
                <w:lang w:val="en-US" w:eastAsia="zh-CN" w:bidi="ar"/>
              </w:rPr>
              <w:t>有</w:t>
            </w:r>
            <w:r>
              <w:rPr>
                <w:rFonts w:hint="eastAsia" w:ascii="宋体" w:hAnsi="宋体" w:eastAsia="宋体" w:cs="宋体"/>
                <w:i w:val="0"/>
                <w:color w:val="000000"/>
                <w:kern w:val="0"/>
                <w:sz w:val="21"/>
                <w:szCs w:val="21"/>
                <w:u w:val="none"/>
                <w:lang w:val="en-US" w:eastAsia="zh-CN" w:bidi="ar"/>
              </w:rPr>
              <w:t>关规定进行补偿</w:t>
            </w:r>
          </w:p>
        </w:tc>
        <w:tc>
          <w:tcPr>
            <w:tcW w:w="2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5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以上土地面积合计</w:t>
            </w:r>
          </w:p>
        </w:tc>
        <w:tc>
          <w:tcPr>
            <w:tcW w:w="3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19.9873</w:t>
            </w:r>
          </w:p>
        </w:tc>
        <w:tc>
          <w:tcPr>
            <w:tcW w:w="2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5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以上补偿金额合计</w:t>
            </w:r>
          </w:p>
        </w:tc>
        <w:tc>
          <w:tcPr>
            <w:tcW w:w="3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978.4901</w:t>
            </w:r>
          </w:p>
        </w:tc>
        <w:tc>
          <w:tcPr>
            <w:tcW w:w="2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r>
    </w:tbl>
    <w:p>
      <w:pPr>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三、安置措施情况</w:t>
      </w:r>
      <w:r>
        <w:rPr>
          <w:rFonts w:hint="eastAsia" w:ascii="黑体" w:hAnsi="黑体" w:eastAsia="黑体" w:cs="黑体"/>
          <w:sz w:val="32"/>
          <w:szCs w:val="32"/>
          <w:lang w:eastAsia="zh-CN"/>
        </w:rPr>
        <w:t>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rPr>
        <w:t>为妥善安置被征地农民，切实解决被征地农民的生产生活出路，本项目将根据《韶关市人民政府</w:t>
      </w:r>
      <w:bookmarkStart w:id="0" w:name="_GoBack"/>
      <w:bookmarkEnd w:id="0"/>
      <w:r>
        <w:rPr>
          <w:rFonts w:hint="eastAsia" w:ascii="仿宋_GB2312" w:hAnsi="仿宋_GB2312" w:eastAsia="仿宋_GB2312" w:cs="仿宋_GB2312"/>
          <w:sz w:val="32"/>
          <w:szCs w:val="32"/>
        </w:rPr>
        <w:t>办公室关于加强韶关市浈江区、武江区征收农村集体土地留用地安置管理工作的意见的规定》（韶府办〔2016〕82号）的规定，在建设用地批准后按征地面积15%的比例以折算货币方式进行留用地安置, 以确保被征地农民的原有生活水平不降低，长远生计有保障。</w:t>
      </w:r>
    </w:p>
    <w:sectPr>
      <w:footerReference r:id="rId3" w:type="default"/>
      <w:pgSz w:w="11906" w:h="16838"/>
      <w:pgMar w:top="1440" w:right="1814" w:bottom="1440" w:left="181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EDA099-70E8-4285-B9F4-57CB41EBAF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6CB816B-C598-45DF-AB77-FFD64ED3EF45}"/>
  </w:font>
  <w:font w:name="方正小标宋简体">
    <w:panose1 w:val="02000000000000000000"/>
    <w:charset w:val="86"/>
    <w:family w:val="script"/>
    <w:pitch w:val="default"/>
    <w:sig w:usb0="00000001" w:usb1="08000000" w:usb2="00000000" w:usb3="00000000" w:csb0="00040000" w:csb1="00000000"/>
    <w:embedRegular r:id="rId3" w:fontKey="{F65F24F5-812B-4F58-AFEC-0B365AFD6ACC}"/>
  </w:font>
  <w:font w:name="仿宋_GB2312">
    <w:altName w:val="仿宋"/>
    <w:panose1 w:val="02010609030101010101"/>
    <w:charset w:val="86"/>
    <w:family w:val="decorative"/>
    <w:pitch w:val="default"/>
    <w:sig w:usb0="00000000" w:usb1="00000000" w:usb2="00000000" w:usb3="00000000" w:csb0="00040000" w:csb1="00000000"/>
    <w:embedRegular r:id="rId4" w:fontKey="{563F3DC2-86D0-4F5E-920B-7DBD4D3FE50A}"/>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0ZGRmZThjZWUwNDJlZmZjN2U3M2M5NjZmNjMwNjEifQ=="/>
  </w:docVars>
  <w:rsids>
    <w:rsidRoot w:val="00FB4A48"/>
    <w:rsid w:val="001C64A0"/>
    <w:rsid w:val="007C403F"/>
    <w:rsid w:val="00D754BC"/>
    <w:rsid w:val="00DB0F2F"/>
    <w:rsid w:val="00F460A1"/>
    <w:rsid w:val="00FB4A48"/>
    <w:rsid w:val="07056611"/>
    <w:rsid w:val="118A3948"/>
    <w:rsid w:val="29DB7AC6"/>
    <w:rsid w:val="31573C69"/>
    <w:rsid w:val="3C93090E"/>
    <w:rsid w:val="3DEF36CB"/>
    <w:rsid w:val="5BDB394E"/>
    <w:rsid w:val="7D3E4FAF"/>
    <w:rsid w:val="AFD7A5B7"/>
    <w:rsid w:val="CDFF6A82"/>
    <w:rsid w:val="CEF7570C"/>
    <w:rsid w:val="F9FAA1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798</Words>
  <Characters>1008</Characters>
  <Lines>7</Lines>
  <Paragraphs>2</Paragraphs>
  <TotalTime>1</TotalTime>
  <ScaleCrop>false</ScaleCrop>
  <LinksUpToDate>false</LinksUpToDate>
  <CharactersWithSpaces>1026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2022-09-16T02:30:00Z</dcterms:created>
  <dc:creator>Administrator</dc:creator>
  <cp:lastModifiedBy>WPS_1664235446</cp:lastModifiedBy>
  <dcterms:modified xsi:type="dcterms:W3CDTF">2023-10-16T08:49:52Z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EB99056FAE484B7382665B3A13AFC435</vt:lpwstr>
  </property>
  <property fmtid="{D5CDD505-2E9C-101B-9397-08002B2CF9AE}" pid="4" name="ribbonExt">
    <vt:lpwstr>{"WPSExtOfficeTab":{"OnGetEnabled":false,"OnGetVisible":false}}</vt:lpwstr>
  </property>
</Properties>
</file>