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高桥等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水质自动监测站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采水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设施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维修维护项目的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需求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ind w:firstLine="723" w:firstLineChars="2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基本情况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近期水站巡查发现，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高桥、长坝、十里亭、白沙、龙归、昌山变电站、南水水库出水口、丹霞山、官渡水</w:t>
      </w:r>
      <w:r>
        <w:rPr>
          <w:rFonts w:hint="eastAsia" w:ascii="仿宋_GB2312" w:eastAsia="仿宋_GB2312"/>
          <w:color w:val="auto"/>
          <w:sz w:val="32"/>
          <w:szCs w:val="32"/>
        </w:rPr>
        <w:t>站采水系统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出现脏堵现象，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根据相关技术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要求，需定期对采水设施进行维护、更换。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2.为保障水站采水设施安全，避免出现影响采水水质，需在取水口岸边安装一个警示牌，内容为“国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家监测设施，禁止干扰破坏，200米内禁止游泳、钓鱼，摄像监控，违者追责。”</w:t>
      </w:r>
    </w:p>
    <w:p>
      <w:pPr>
        <w:numPr>
          <w:ilvl w:val="0"/>
          <w:numId w:val="1"/>
        </w:numPr>
        <w:ind w:firstLine="723" w:firstLineChars="200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具体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内容</w:t>
      </w:r>
    </w:p>
    <w:tbl>
      <w:tblPr>
        <w:tblStyle w:val="2"/>
        <w:tblW w:w="85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099"/>
        <w:gridCol w:w="3705"/>
        <w:gridCol w:w="1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tblHeader/>
        </w:trPr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项目内容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lang w:val="en-US" w:eastAsia="zh-CN"/>
              </w:rPr>
              <w:t>工程内容及</w:t>
            </w: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材质要求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高桥水站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auto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  <w:t>更换采水管路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更换加强型胶管（DN32），双管路，一用一备。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140m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更换防腐钢丝绳 (DN14)。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更换PPR进水管（DN25），双管路，一用一备，品质需达到联塑牌同等级或以上。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200m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制作安装警示牌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304不锈钢材质，5mm厚，规格：120cm×80cm，警示牌双面都应有警示内容。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auto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长坝水站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auto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  <w:t>更换采水管路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更换加强型胶管（DN32），双管路，一用一备。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更换防腐钢丝绳 (DN14)。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更换PPR进水管（DN25），双管路，一用一备，品质需达到联塑牌同等级或以上。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更换电缆（2.5mm，4芯），品牌质量需达到珠江牌同等级或以上。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200m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制作安装警示牌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304不锈钢材质，5mm厚，规格：120cm×80cm，警示牌双面都应有警示内容。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十里亭水站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  <w:t>更换采水管路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更换加强型胶管（DN32），双管路，一用一备。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更换防腐钢丝绳 (DN14)。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更换PPR进水管（DN25），双管路，一用一备，品质需达到联塑牌同等级或以上。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110m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更换电缆（2.5mm，4芯），品牌质量需达到珠江牌同等级或以上。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制作安装警示牌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304不锈钢材质，5mm厚，规格：120cm×80cm，警示牌双面都应有警示内容。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白沙水站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  <w:t>更换采水管路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更换加强型胶管（DN32），双管路，一用一备。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60m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更换防腐钢丝绳 (DN14)。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60m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更换PPR进水管（DN25），双管路，一用一备，品质需达到联塑牌同等级或以上。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60m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西河水站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制作安装警示牌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304不锈钢材质，5mm厚，规格：120cm×80cm，警示牌双面都应有警示内容。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仪器底架改造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加焊两条40mm×60mm不锈钢方通，重新调整不锈钢挡水槽。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站房大院杂草及站房卫生清理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面积约350m</w:t>
            </w: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vertAlign w:val="superscript"/>
                <w:lang w:val="en-US" w:eastAsia="zh-CN"/>
              </w:rPr>
              <w:t>2</w:t>
            </w: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水井抽水泵故障维修</w:t>
            </w:r>
          </w:p>
        </w:tc>
        <w:tc>
          <w:tcPr>
            <w:tcW w:w="3705" w:type="dxa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更换一个青蛙牌潜水泵，扬程120m，功率1.5KW。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龙归水站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  <w:t>更换采水管路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更换加强型胶管（DN32），双管路，一用一备。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40m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更换防腐钢丝绳 (DN14)。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更换PPR进水管（DN25），双管路，一用一备，品质需达到联塑牌同等级或以上。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60m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站房卫生清理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面积约300m</w:t>
            </w: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vertAlign w:val="superscript"/>
                <w:lang w:val="en-US" w:eastAsia="zh-CN"/>
              </w:rPr>
              <w:t>2</w:t>
            </w: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制作安装警示牌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304不锈钢材质，5mm厚，规格：120cm×80cm，警示牌双面都应有警示内容。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昌山变电站水站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  <w:t>更换采水管路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更换加强型胶管（DN32），双管路，一用一备。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80m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更换防腐钢丝绳 (DN14)。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50m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更换PPR进水管（DN25），双管路，一用一备，品质需达到联塑牌同等级或以上。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更换电缆（2.5mm，4芯），品牌质量需达到珠江牌同等级或以上。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制作安装警示牌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304不锈钢材质，5mm厚，规格：120cm×80cm，警示牌双面都应有警示内容。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highlight w:val="none"/>
                <w:lang w:val="en-US" w:eastAsia="zh-CN"/>
              </w:rPr>
              <w:t>南水水库出水口水站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  <w:t>更换采水管路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更换加强型胶管（DN32），双管路，一用一备。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150m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更换防腐钢丝绳 (DN14)。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更换PPR进水管（DN25），双管路，一用一备，品质需达到联塑牌同等级或以上。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更换电缆（2.5mm，4芯），品牌质量需达到珠江牌同等级或以上。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180m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制作安装警示牌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304不锈钢材质，5mm厚，规格：120cm×80cm，警示牌双面都应有警示内容。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丹霞山水站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  <w:t>更换采水管路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更换加强型胶管（DN32），双管路，一用一备。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更换防腐钢丝绳 (DN14)。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  <w:t>39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更换PPR进水管（DN25），双管路，一用一备，品质需达到联塑牌同等级或以上。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180m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更换电缆（2.5mm，4芯），品牌质量需达到珠江牌同等级或以上。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制作安装警示牌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304不锈钢材质，5mm厚，规格：120cm×80cm，警示牌双面都应有警示内容。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8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官渡水站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2099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</w:rPr>
              <w:t>更换采水管路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更换加强型胶管（DN32），双管路，一用一备。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更换防腐钢丝绳 (DN14)。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更换PPR进水管（DN25），双管路，一用一备，品质需达到联塑牌同等级或以上。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2099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更换电缆（2.5mm，4芯），品牌质量需达到珠江牌同等级或以上。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209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制作安装警示牌</w:t>
            </w:r>
          </w:p>
        </w:tc>
        <w:tc>
          <w:tcPr>
            <w:tcW w:w="3705" w:type="dxa"/>
            <w:noWrap w:val="0"/>
            <w:vAlign w:val="top"/>
          </w:tcPr>
          <w:p>
            <w:pPr>
              <w:widowControl/>
              <w:jc w:val="left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304不锈钢材质，5mm厚，规格：120cm×80cm，警示牌双面都应有警示内容。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0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5588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hint="default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z w:val="21"/>
                <w:szCs w:val="21"/>
                <w:lang w:val="en-US" w:eastAsia="zh-CN"/>
              </w:rPr>
              <w:t>以上需包含人工，交通，租船，配件，耗材等费用。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1" w:firstLineChars="200"/>
        <w:jc w:val="left"/>
        <w:textAlignment w:val="auto"/>
        <w:rPr>
          <w:rFonts w:hint="eastAsia" w:ascii="华文仿宋" w:hAnsi="华文仿宋" w:eastAsia="华文仿宋" w:cs="华文仿宋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1" w:firstLineChars="200"/>
        <w:jc w:val="left"/>
        <w:textAlignment w:val="auto"/>
        <w:rPr>
          <w:rFonts w:hint="eastAsia" w:ascii="华文仿宋" w:hAnsi="华文仿宋" w:eastAsia="华文仿宋" w:cs="华文仿宋"/>
          <w:b/>
          <w:bCs/>
          <w:sz w:val="36"/>
          <w:szCs w:val="36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sz w:val="36"/>
          <w:szCs w:val="36"/>
          <w:lang w:val="en-US" w:eastAsia="zh-CN"/>
        </w:rPr>
        <w:t>三</w:t>
      </w:r>
      <w:r>
        <w:rPr>
          <w:rFonts w:hint="eastAsia" w:ascii="华文仿宋" w:hAnsi="华文仿宋" w:eastAsia="华文仿宋" w:cs="华文仿宋"/>
          <w:b/>
          <w:bCs/>
          <w:sz w:val="36"/>
          <w:szCs w:val="36"/>
        </w:rPr>
        <w:t>、</w:t>
      </w:r>
      <w:r>
        <w:rPr>
          <w:rFonts w:hint="eastAsia" w:ascii="华文仿宋" w:hAnsi="华文仿宋" w:eastAsia="华文仿宋" w:cs="华文仿宋"/>
          <w:b/>
          <w:bCs/>
          <w:sz w:val="36"/>
          <w:szCs w:val="36"/>
          <w:lang w:val="en-US" w:eastAsia="zh-CN"/>
        </w:rPr>
        <w:t>项目要求</w:t>
      </w:r>
    </w:p>
    <w:p>
      <w:pPr>
        <w:widowControl/>
        <w:ind w:firstLine="640" w:firstLineChars="200"/>
        <w:jc w:val="left"/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（1）合同签订后，15天内需完成项目内容。</w:t>
      </w:r>
    </w:p>
    <w:p>
      <w:pPr>
        <w:widowControl/>
        <w:ind w:firstLine="640" w:firstLineChars="200"/>
        <w:jc w:val="left"/>
        <w:rPr>
          <w:rFonts w:hint="default" w:ascii="华文仿宋" w:hAnsi="华文仿宋" w:eastAsia="华文仿宋" w:cs="华文仿宋"/>
          <w:color w:val="auto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（2）项目施工地点在仁化、翁源、曲江、乳源等。</w:t>
      </w: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E88027"/>
    <w:multiLevelType w:val="singleLevel"/>
    <w:tmpl w:val="40E8802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hZDJkZGZlYjM3MjdmZWQ0OTUzM2JmYTU0MzVkZjgifQ=="/>
  </w:docVars>
  <w:rsids>
    <w:rsidRoot w:val="7B46087F"/>
    <w:rsid w:val="00CE7CE9"/>
    <w:rsid w:val="02981FAD"/>
    <w:rsid w:val="033A5AE4"/>
    <w:rsid w:val="081A7B7A"/>
    <w:rsid w:val="0C346B93"/>
    <w:rsid w:val="108400EA"/>
    <w:rsid w:val="1E6F3479"/>
    <w:rsid w:val="25555C44"/>
    <w:rsid w:val="2A491996"/>
    <w:rsid w:val="2AF515F7"/>
    <w:rsid w:val="353C7848"/>
    <w:rsid w:val="3C5257E6"/>
    <w:rsid w:val="3DDD4C75"/>
    <w:rsid w:val="4375166D"/>
    <w:rsid w:val="482C0081"/>
    <w:rsid w:val="4A702D18"/>
    <w:rsid w:val="4E08439F"/>
    <w:rsid w:val="4EAC1994"/>
    <w:rsid w:val="520A7001"/>
    <w:rsid w:val="537522D2"/>
    <w:rsid w:val="5AAC01BA"/>
    <w:rsid w:val="5CBC6426"/>
    <w:rsid w:val="5F322061"/>
    <w:rsid w:val="6DAF5101"/>
    <w:rsid w:val="71B057BE"/>
    <w:rsid w:val="76606324"/>
    <w:rsid w:val="7B46087F"/>
    <w:rsid w:val="7C04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2023-07-21T02:36:00Z</dcterms:created>
  <dc:creator>Lenovo</dc:creator>
  <cp:lastModifiedBy>李华</cp:lastModifiedBy>
  <cp:lastPrinted>2023-10-07T09:06:00Z</cp:lastPrinted>
  <dcterms:modified xsi:type="dcterms:W3CDTF">2023-10-11T08:51:40Z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64C74E42AD044028B6BED54E00EA323A_13</vt:lpwstr>
  </property>
</Properties>
</file>