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rPr>
      </w:pPr>
      <w:r>
        <w:rPr>
          <w:sz w:val="44"/>
          <w:szCs w:val="44"/>
        </w:rPr>
        <w:t>2022</w:t>
      </w:r>
      <w:r>
        <w:rPr>
          <w:rFonts w:hint="eastAsia" w:ascii="宋体" w:hAnsi="宋体"/>
          <w:sz w:val="44"/>
          <w:szCs w:val="44"/>
        </w:rPr>
        <w:t>年全市科技计划项目（产学研创新平台建设项目支持）</w:t>
      </w:r>
    </w:p>
    <w:p>
      <w:pPr>
        <w:rPr>
          <w:rFonts w:ascii="仿宋" w:hAnsi="仿宋" w:eastAsia="仿宋"/>
          <w:sz w:val="32"/>
          <w:szCs w:val="32"/>
        </w:rPr>
      </w:pPr>
    </w:p>
    <w:p>
      <w:pPr>
        <w:rPr>
          <w:rFonts w:ascii="仿宋" w:hAnsi="仿宋" w:eastAsia="仿宋"/>
          <w:b/>
          <w:bCs/>
          <w:sz w:val="32"/>
          <w:szCs w:val="32"/>
        </w:rPr>
      </w:pPr>
      <w:r>
        <w:rPr>
          <w:rFonts w:hint="eastAsia" w:ascii="仿宋" w:hAnsi="仿宋" w:eastAsia="仿宋"/>
          <w:b/>
          <w:bCs/>
          <w:sz w:val="32"/>
          <w:szCs w:val="32"/>
        </w:rPr>
        <w:t>一、预算金额：</w:t>
      </w:r>
      <w:r>
        <w:rPr>
          <w:rFonts w:hint="eastAsia" w:ascii="仿宋" w:hAnsi="仿宋" w:eastAsia="仿宋"/>
          <w:b/>
          <w:bCs/>
          <w:sz w:val="32"/>
          <w:szCs w:val="32"/>
          <w:lang w:val="en-US" w:eastAsia="zh-CN"/>
        </w:rPr>
        <w:t>1910</w:t>
      </w:r>
      <w:r>
        <w:rPr>
          <w:rFonts w:hint="eastAsia" w:ascii="仿宋" w:hAnsi="仿宋" w:eastAsia="仿宋"/>
          <w:b/>
          <w:bCs/>
          <w:sz w:val="32"/>
          <w:szCs w:val="32"/>
        </w:rPr>
        <w:t>万元</w:t>
      </w:r>
    </w:p>
    <w:p>
      <w:pPr>
        <w:rPr>
          <w:rFonts w:hint="eastAsia" w:ascii="仿宋" w:hAnsi="仿宋" w:eastAsia="仿宋"/>
          <w:b/>
          <w:bCs/>
          <w:sz w:val="32"/>
          <w:szCs w:val="32"/>
        </w:rPr>
      </w:pPr>
      <w:r>
        <w:rPr>
          <w:rFonts w:hint="eastAsia" w:ascii="仿宋" w:hAnsi="仿宋" w:eastAsia="仿宋"/>
          <w:b/>
          <w:bCs/>
          <w:sz w:val="32"/>
          <w:szCs w:val="32"/>
        </w:rPr>
        <w:t>二、设立依据及申报理由：</w:t>
      </w:r>
    </w:p>
    <w:p>
      <w:pPr>
        <w:rPr>
          <w:rFonts w:hint="eastAsia" w:ascii="仿宋" w:hAnsi="仿宋" w:eastAsia="仿宋"/>
          <w:sz w:val="32"/>
          <w:szCs w:val="32"/>
        </w:rPr>
      </w:pPr>
      <w:r>
        <w:rPr>
          <w:rFonts w:hint="eastAsia" w:ascii="仿宋" w:hAnsi="仿宋" w:eastAsia="仿宋"/>
          <w:sz w:val="32"/>
          <w:szCs w:val="32"/>
        </w:rPr>
        <w:t>1、《韶关市人民政府印发关于进一步促进科技创新若干政策措施的通知》（韶府〔2019〕19号）“第一条  （二）条积极引进科技创新资源。对引进的重大科技创新平台、重大科技项目及科技创新人才成果在我市落地或产业化的，可通过“一事一议”方式由财政按每个项目每年不超过1000万元、连续5年予以支持。 （八）条推动新型研发机构建设。对新认定的省级新型研发机构，市财政最高可按省资助金额的50%予以配套支持。我市企业与港澳地区既世界高水平大学、科研机构、企业联合建设省级新型研发机构的，在享受上述扶持的基础上，再给予100万元奖补。”</w:t>
      </w:r>
    </w:p>
    <w:p>
      <w:pPr>
        <w:rPr>
          <w:rFonts w:hint="eastAsia" w:ascii="仿宋" w:hAnsi="仿宋" w:eastAsia="仿宋"/>
          <w:sz w:val="32"/>
          <w:szCs w:val="32"/>
        </w:rPr>
      </w:pPr>
      <w:r>
        <w:rPr>
          <w:rFonts w:hint="eastAsia" w:ascii="仿宋" w:hAnsi="仿宋" w:eastAsia="仿宋"/>
          <w:sz w:val="32"/>
          <w:szCs w:val="32"/>
        </w:rPr>
        <w:t>2、《韶关市人民政府 武汉理工大学战略合作协议》《韶关市人民政府 武汉理工大学共建广东省内河港航发展研究院及武汉理工大学韶关研究院协议》</w:t>
      </w:r>
    </w:p>
    <w:p>
      <w:pPr>
        <w:rPr>
          <w:rFonts w:hint="eastAsia" w:ascii="仿宋" w:hAnsi="仿宋" w:eastAsia="仿宋"/>
          <w:sz w:val="32"/>
          <w:szCs w:val="32"/>
        </w:rPr>
      </w:pPr>
      <w:r>
        <w:rPr>
          <w:rFonts w:hint="eastAsia" w:ascii="仿宋" w:hAnsi="仿宋" w:eastAsia="仿宋"/>
          <w:sz w:val="32"/>
          <w:szCs w:val="32"/>
        </w:rPr>
        <w:t>3、《韶关市人民政府 江苏伯克生命科技集团有限公司共建韶关生物医药高等研究院合作协议》</w:t>
      </w:r>
    </w:p>
    <w:p>
      <w:pPr>
        <w:rPr>
          <w:rFonts w:hint="eastAsia" w:ascii="仿宋" w:hAnsi="仿宋" w:eastAsia="仿宋"/>
          <w:sz w:val="32"/>
          <w:szCs w:val="32"/>
        </w:rPr>
      </w:pPr>
      <w:r>
        <w:rPr>
          <w:rFonts w:hint="eastAsia" w:ascii="仿宋" w:hAnsi="仿宋" w:eastAsia="仿宋"/>
          <w:sz w:val="32"/>
          <w:szCs w:val="32"/>
        </w:rPr>
        <w:t>4、《韶关市人民政府 松山湖材料实验室战略合作协议》</w:t>
      </w:r>
    </w:p>
    <w:p>
      <w:pPr>
        <w:rPr>
          <w:rFonts w:ascii="仿宋" w:hAnsi="仿宋" w:eastAsia="仿宋"/>
          <w:sz w:val="32"/>
          <w:szCs w:val="32"/>
        </w:rPr>
      </w:pPr>
      <w:r>
        <w:rPr>
          <w:rFonts w:hint="eastAsia" w:ascii="仿宋" w:hAnsi="仿宋" w:eastAsia="仿宋"/>
          <w:sz w:val="32"/>
          <w:szCs w:val="32"/>
        </w:rPr>
        <w:t>5、《韶关市人民政府 中震科建（深圳）控股有限公司合作协议》</w:t>
      </w:r>
    </w:p>
    <w:p>
      <w:pPr>
        <w:rPr>
          <w:rFonts w:hint="eastAsia" w:ascii="仿宋" w:hAnsi="仿宋" w:eastAsia="仿宋"/>
          <w:sz w:val="32"/>
          <w:szCs w:val="32"/>
        </w:rPr>
      </w:pPr>
      <w:r>
        <w:rPr>
          <w:rFonts w:hint="eastAsia" w:ascii="仿宋" w:hAnsi="仿宋" w:eastAsia="仿宋"/>
          <w:b/>
          <w:bCs/>
          <w:sz w:val="32"/>
          <w:szCs w:val="32"/>
        </w:rPr>
        <w:t>三、测算依据：</w:t>
      </w:r>
    </w:p>
    <w:p>
      <w:pPr>
        <w:rPr>
          <w:rFonts w:hint="eastAsia" w:ascii="仿宋" w:hAnsi="仿宋" w:eastAsia="仿宋"/>
          <w:sz w:val="32"/>
          <w:szCs w:val="32"/>
        </w:rPr>
      </w:pPr>
      <w:r>
        <w:rPr>
          <w:rFonts w:hint="eastAsia" w:ascii="仿宋" w:hAnsi="仿宋" w:eastAsia="仿宋"/>
          <w:sz w:val="32"/>
          <w:szCs w:val="32"/>
        </w:rPr>
        <w:t>1、推荐申报省级新型研发机构2家，均已完成了申报材料复核、现场答辩环节，待省最终认定结果而定。认定后，按省每家支持800万元，首期拨付60%进行折算，市财政予以配套支持，每家支持240万元，2家小计480万元。</w:t>
      </w:r>
    </w:p>
    <w:p>
      <w:pPr>
        <w:rPr>
          <w:rFonts w:hint="eastAsia" w:ascii="仿宋" w:hAnsi="仿宋" w:eastAsia="仿宋"/>
          <w:sz w:val="32"/>
          <w:szCs w:val="32"/>
          <w:lang w:eastAsia="zh-CN"/>
        </w:rPr>
      </w:pPr>
      <w:r>
        <w:rPr>
          <w:rFonts w:hint="eastAsia" w:ascii="仿宋" w:hAnsi="仿宋" w:eastAsia="仿宋"/>
          <w:sz w:val="32"/>
          <w:szCs w:val="32"/>
        </w:rPr>
        <w:t>2、通过“一事一议”方式引进科技创新资源，根据合作协议精神，落实支持事项及资金</w:t>
      </w:r>
      <w:r>
        <w:rPr>
          <w:rFonts w:hint="eastAsia" w:ascii="仿宋" w:hAnsi="仿宋" w:eastAsia="仿宋"/>
          <w:sz w:val="32"/>
          <w:szCs w:val="32"/>
          <w:lang w:eastAsia="zh-CN"/>
        </w:rPr>
        <w:t>。</w:t>
      </w:r>
    </w:p>
    <w:p>
      <w:pPr>
        <w:rPr>
          <w:rFonts w:ascii="仿宋" w:hAnsi="仿宋" w:eastAsia="仿宋"/>
          <w:b/>
          <w:bCs/>
          <w:sz w:val="32"/>
          <w:szCs w:val="32"/>
        </w:rPr>
      </w:pPr>
      <w:r>
        <w:rPr>
          <w:rFonts w:hint="eastAsia" w:ascii="仿宋" w:hAnsi="仿宋" w:eastAsia="仿宋"/>
          <w:b/>
          <w:bCs/>
          <w:sz w:val="32"/>
          <w:szCs w:val="32"/>
        </w:rPr>
        <w:t>四、绩效目标</w:t>
      </w:r>
    </w:p>
    <w:p>
      <w:pPr>
        <w:ind w:firstLine="640" w:firstLineChars="200"/>
        <w:rPr>
          <w:rFonts w:hint="eastAsia" w:ascii="仿宋" w:hAnsi="仿宋" w:eastAsia="仿宋"/>
          <w:sz w:val="32"/>
          <w:szCs w:val="32"/>
        </w:rPr>
      </w:pPr>
      <w:r>
        <w:rPr>
          <w:rFonts w:hint="eastAsia" w:ascii="仿宋" w:hAnsi="仿宋" w:eastAsia="仿宋"/>
          <w:sz w:val="32"/>
          <w:szCs w:val="32"/>
        </w:rPr>
        <w:t>总绩效目标：深入实施创新驱动发展战略，加快集聚和配置优质创新资源，有效发挥科技创新对经济社会发展的支撑引领作用，提升自主创新能力。加强深度合作，强化对国内外创新资源集聚地区的对接，积极引进科技创新资源。鼓励各类创新资源在我市布局、建设高水平创新平台，支持企业、高等院校、科研机构等以产学研合作形式创办新型研发机构，鼓励大型骨干企业组建企业研究院等新型研发机构，开展产学研创新平台建设项目，通过产学研结合，有效解决行业、产业或企业方面关键技术问题，为提高经济效益及技术进步提供科技支撑。</w:t>
      </w:r>
    </w:p>
    <w:p>
      <w:pPr>
        <w:ind w:firstLine="640" w:firstLineChars="200"/>
        <w:rPr>
          <w:rFonts w:ascii="仿宋" w:hAnsi="仿宋" w:eastAsia="仿宋"/>
          <w:sz w:val="32"/>
          <w:szCs w:val="32"/>
        </w:rPr>
      </w:pPr>
      <w:r>
        <w:rPr>
          <w:rFonts w:hint="eastAsia" w:ascii="仿宋" w:hAnsi="仿宋" w:eastAsia="仿宋"/>
          <w:sz w:val="32"/>
          <w:szCs w:val="32"/>
        </w:rPr>
        <w:t>年度绩效目标：积极推动引进的重大科技创新平台、重大科技项目建设，推动科技创新人才成果加快落地或产业化，支持其申报科技项目或择优推荐认定省级新型研发机构等，支持项目不少于4个。</w:t>
      </w:r>
    </w:p>
    <w:p>
      <w:pPr>
        <w:rPr>
          <w:rFonts w:ascii="仿宋" w:hAnsi="仿宋" w:eastAsia="仿宋"/>
          <w:b/>
          <w:bCs/>
          <w:sz w:val="32"/>
          <w:szCs w:val="32"/>
        </w:rPr>
      </w:pPr>
      <w:r>
        <w:rPr>
          <w:rFonts w:hint="eastAsia" w:ascii="仿宋" w:hAnsi="仿宋" w:eastAsia="仿宋"/>
          <w:b/>
          <w:bCs/>
          <w:sz w:val="32"/>
          <w:szCs w:val="32"/>
        </w:rPr>
        <w:t>五、绩效指标</w:t>
      </w:r>
    </w:p>
    <w:p>
      <w:pPr>
        <w:rPr>
          <w:rFonts w:ascii="仿宋" w:hAnsi="仿宋" w:eastAsia="仿宋"/>
          <w:sz w:val="32"/>
          <w:szCs w:val="32"/>
        </w:rPr>
      </w:pPr>
      <w:r>
        <w:rPr>
          <w:rFonts w:hint="eastAsia" w:ascii="仿宋" w:hAnsi="仿宋" w:eastAsia="仿宋"/>
          <w:sz w:val="32"/>
          <w:szCs w:val="32"/>
        </w:rPr>
        <w:t>产出指标-数量指标-</w:t>
      </w:r>
      <w:r>
        <w:rPr>
          <w:rFonts w:ascii="仿宋" w:hAnsi="仿宋" w:eastAsia="仿宋"/>
          <w:sz w:val="32"/>
          <w:szCs w:val="32"/>
        </w:rPr>
        <w:t>引进培育创新创业人才（人）</w:t>
      </w:r>
      <w:r>
        <w:rPr>
          <w:rFonts w:hint="eastAsia" w:ascii="仿宋" w:hAnsi="仿宋" w:eastAsia="仿宋"/>
          <w:sz w:val="32"/>
          <w:szCs w:val="32"/>
        </w:rPr>
        <w:t>：不少于10人</w:t>
      </w:r>
    </w:p>
    <w:p>
      <w:pPr>
        <w:rPr>
          <w:rFonts w:ascii="仿宋" w:hAnsi="仿宋" w:eastAsia="仿宋"/>
          <w:sz w:val="32"/>
          <w:szCs w:val="32"/>
        </w:rPr>
      </w:pPr>
      <w:r>
        <w:rPr>
          <w:rFonts w:hint="eastAsia" w:ascii="仿宋" w:hAnsi="仿宋" w:eastAsia="仿宋"/>
          <w:sz w:val="32"/>
          <w:szCs w:val="32"/>
        </w:rPr>
        <w:t>产出指标-数量指标-</w:t>
      </w:r>
      <w:r>
        <w:rPr>
          <w:rFonts w:ascii="仿宋" w:hAnsi="仿宋" w:eastAsia="仿宋"/>
          <w:sz w:val="32"/>
          <w:szCs w:val="32"/>
        </w:rPr>
        <w:t>支持产学研创新平台建设项目数</w:t>
      </w:r>
      <w:r>
        <w:rPr>
          <w:rFonts w:hint="eastAsia" w:ascii="仿宋" w:hAnsi="仿宋" w:eastAsia="仿宋"/>
          <w:sz w:val="32"/>
          <w:szCs w:val="32"/>
        </w:rPr>
        <w:t>量（个）：不少于4个</w:t>
      </w:r>
    </w:p>
    <w:p>
      <w:pPr>
        <w:rPr>
          <w:rFonts w:ascii="仿宋" w:hAnsi="仿宋" w:eastAsia="仿宋"/>
          <w:sz w:val="32"/>
          <w:szCs w:val="32"/>
        </w:rPr>
      </w:pPr>
      <w:r>
        <w:rPr>
          <w:rFonts w:hint="eastAsia" w:ascii="仿宋" w:hAnsi="仿宋" w:eastAsia="仿宋"/>
          <w:sz w:val="32"/>
          <w:szCs w:val="32"/>
        </w:rPr>
        <w:t>产出指标-时效指标-</w:t>
      </w:r>
      <w:r>
        <w:rPr>
          <w:rFonts w:ascii="仿宋" w:hAnsi="仿宋" w:eastAsia="仿宋"/>
          <w:sz w:val="32"/>
          <w:szCs w:val="32"/>
        </w:rPr>
        <w:t>项目按期引进率（%）</w:t>
      </w:r>
      <w:r>
        <w:rPr>
          <w:rFonts w:hint="eastAsia" w:ascii="仿宋" w:hAnsi="仿宋" w:eastAsia="仿宋"/>
          <w:sz w:val="32"/>
          <w:szCs w:val="32"/>
        </w:rPr>
        <w:t>：100%</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71B2C"/>
    <w:rsid w:val="00013BA1"/>
    <w:rsid w:val="000833FA"/>
    <w:rsid w:val="00236D05"/>
    <w:rsid w:val="00421B78"/>
    <w:rsid w:val="00C71B2C"/>
    <w:rsid w:val="6DD94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161</Words>
  <Characters>922</Characters>
  <Lines>7</Lines>
  <Paragraphs>2</Paragraphs>
  <TotalTime>10</TotalTime>
  <ScaleCrop>false</ScaleCrop>
  <LinksUpToDate>false</LinksUpToDate>
  <CharactersWithSpaces>1081</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2021-08-26T08:28:00Z</dcterms:created>
  <dc:creator>Administrator</dc:creator>
  <cp:lastModifiedBy>Administrator</cp:lastModifiedBy>
  <dcterms:modified xsi:type="dcterms:W3CDTF">2021-09-30T11:13:35Z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