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附表</w:t>
      </w:r>
    </w:p>
    <w:p>
      <w:pPr>
        <w:jc w:val="center"/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pPr>
      <w:r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  <w:t>韶关市水务局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安全生产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  <w:t>权力和责任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清单</w:t>
      </w:r>
    </w:p>
    <w:p>
      <w:pPr>
        <w:rPr>
          <w:rFonts w:hint="eastAsia"/>
          <w:lang w:eastAsia="zh-CN"/>
        </w:rPr>
      </w:pPr>
    </w:p>
    <w:tbl>
      <w:tblPr>
        <w:tblStyle w:val="5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70"/>
        <w:gridCol w:w="1546"/>
        <w:gridCol w:w="2805"/>
        <w:gridCol w:w="5235"/>
        <w:gridCol w:w="159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1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权力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依据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责任事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行使主体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行政检查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对市属在建水利工程建设安全监督检查及对各县（区）在建水利工程建设安全监督进行抽查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1.《中华人民共和国安全生产法》第十条、六十五条；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2.《建设工程安全生产管理条例》（国务院令第393号）第四十条、四十三条；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3.《水利工程建设安全生产管理规定》（水利部令第26号）第二十六、二十九条、三十二条；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4.《广东省安全生产条例》第三十三条。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3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检查责任：按照法律法规的规定和程序实施检查，依法开展执法工作，对生产经营单位执行的法律、法规和国家标准或者行业标准的情况进行监督检查；进行检查时，执法人员不得少于两人，并应当向当事人或者有关人员出示证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2.处置责任：对违反有关法律法规规定的，责令改正。跟踪改正落实情况，拒不改正的，依法查处。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3.移送责任：对应当由其他部门处理的情况，通报有关部门查处。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4.事后管理责任：对监测检查情况进行汇总、分类、归档备查，并跟踪监测。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5.其他：法律法规规章文件规定应履行的责任。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韶关市水务局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行政检查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对市属水利工程安全生产监督检查及对各县（区）水利工程安全生产监督进行抽查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1.《中华人民共和国安全生产法》第十条、六十五条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2.《中华人民共和国水法》第四十二条；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3.《水库大坝安全管理条例》（国务院令第77号）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4.《广东省水利工程管理条例》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3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检查责任：按照法律法规的规定和程序实施检查，依法开展执法工作，对生产经营单位执行的法律、法规和国家标准或者行业标准的情况进行监督检查；进行检查时，执法人员不得少于两人，并应当向当事人或者有关人员出示证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2.处置责任：对违反有关法律法规规定的，责令改正。跟踪改正落实情况，拒不改正的，依法查处。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3.移送责任：对应当由其他部门处理的情况，通报有关部门查处。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4.事后管理责任：对监测检查情况进行汇总、分类、归档备查，并跟踪监测。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5.其他：法律法规规章文件规定应履行的责任。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韶关市水务局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水利工程建设项目安全生产措施方案备案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《水利工程建设安全生产管理规定》根据2019年5月10日《水利部关于修改部分规章的决定》第三次修正))第九条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1.事前责任：制定备案办事指南；宣传有关法律法规，提示备案要求。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2.受理责任：受理申报的备案资料。若资料不齐，一次性告知。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3.确认责任：经审阅，对符合备案条件和要求的，予以确认，收存有关资料，并出示备案证明。对不符合备案条件和要求的，有关资料不予收存。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4.后续监管责任：开展检查，依法查处逾期仍不备案的违法违规行为。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5.其他责任：法律法规规章规定应履行的责任。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韶关市水务局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水利工程建设项目法人在拆除工程或者爆破工程施工15日前报送的有关资料进行备案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《水利工程建设安全生产管理规定》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3548"/>
                <w:spacing w:val="0"/>
                <w:sz w:val="21"/>
                <w:szCs w:val="21"/>
                <w:shd w:val="clear" w:fill="FAFBFD"/>
              </w:rPr>
              <w:t>根据2019年5月10日《水利部关于修改部分规章的决定》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3548"/>
                <w:spacing w:val="0"/>
                <w:sz w:val="21"/>
                <w:szCs w:val="21"/>
                <w:shd w:val="clear" w:fill="FAFBFD"/>
              </w:rPr>
              <w:t>次修正)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第十一条</w:t>
            </w:r>
          </w:p>
        </w:tc>
        <w:tc>
          <w:tcPr>
            <w:tcW w:w="52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1.事前责任：制定备案办事指南；宣传有关法律法规，提示备案要求。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2.受理责任：受理申报的备案资料。若资料不齐，一次性告知。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3.确认责任：经审阅，对符合备案条件和要求的，予以确认，收存有关资料，并出示备案证明。对不符合备案条件和要求的，有关资料不予收存。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4.后续监管责任：开展检查，依法查处逾期仍不备案的违法违规行为。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5.其他责任：法律法规规章规定应履行的责任。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韶关市水务局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监督和指导水利水电建设工程蓄水安全鉴定工作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《水利水电建设工程蓄水安全鉴定暂行办法》(水建管[1999]177号)（2017修正版）第五条</w:t>
            </w:r>
          </w:p>
        </w:tc>
        <w:tc>
          <w:tcPr>
            <w:tcW w:w="52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1.事前责任：通过接受情况报告或其他途径获得信息，对有关情况作总体把握；制定监督指导工作方案。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2.监督指导责任：通过说服、建议、协商等方式实施指导；通过现场察看、听取汇报等实施监督检查，对存在问题提出改进意见。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3.报告责任：对于重大的、具有较大影响的监督指导，向报上一级机关报告。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4.事后监督责任：对监督情况进行汇总、分类、归档备查，并跟踪监督对存在问题整改。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5.其他责任：法律法规规章规定应履行的责任。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韶关市水务局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C35CF"/>
    <w:rsid w:val="132C35CF"/>
    <w:rsid w:val="1B001968"/>
    <w:rsid w:val="4D1B08F3"/>
    <w:rsid w:val="64D81A04"/>
    <w:rsid w:val="67BB20B2"/>
    <w:rsid w:val="6E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2023-08-15T07:42:00Z</dcterms:created>
  <dc:creator>Administrator</dc:creator>
  <cp:lastModifiedBy>邓来珍</cp:lastModifiedBy>
  <cp:lastPrinted>2023-08-23T03:59:08Z</cp:lastPrinted>
  <dcterms:modified xsi:type="dcterms:W3CDTF">2023-08-23T04:00:03Z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FFF67AFAB5E745CFA4CC1AEEDC065FE4</vt:lpwstr>
  </property>
</Properties>
</file>