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bookmarkStart w:id="0" w:name="_GoBack"/>
      <w:bookmarkEnd w:id="0"/>
    </w:p>
    <w:p>
      <w:pPr>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水利工程运行</w:t>
      </w:r>
      <w:r>
        <w:rPr>
          <w:rFonts w:hint="eastAsia" w:ascii="方正小标宋简体" w:hAnsi="方正小标宋简体" w:eastAsia="方正小标宋简体" w:cs="方正小标宋简体"/>
          <w:sz w:val="44"/>
          <w:szCs w:val="44"/>
          <w:lang w:eastAsia="zh-CN"/>
        </w:rPr>
        <w:t>安全重点检查事项清单</w:t>
      </w:r>
    </w:p>
    <w:tbl>
      <w:tblPr>
        <w:tblStyle w:val="6"/>
        <w:tblW w:w="13977" w:type="dxa"/>
        <w:tblInd w:w="0" w:type="dxa"/>
        <w:shd w:val="clear" w:color="auto" w:fill="auto"/>
        <w:tblLayout w:type="fixed"/>
        <w:tblCellMar>
          <w:top w:w="0" w:type="dxa"/>
          <w:left w:w="0" w:type="dxa"/>
          <w:bottom w:w="0" w:type="dxa"/>
          <w:right w:w="0" w:type="dxa"/>
        </w:tblCellMar>
      </w:tblPr>
      <w:tblGrid>
        <w:gridCol w:w="792"/>
        <w:gridCol w:w="1740"/>
        <w:gridCol w:w="11445"/>
      </w:tblGrid>
      <w:tr>
        <w:tblPrEx>
          <w:shd w:val="clear" w:color="auto" w:fill="auto"/>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管理对象</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检查重点</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水利工程通用</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防汛责任人和管理主体责任</w:t>
            </w: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落实</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水库大坝、溢洪道、放空设施以及河道堤防、险工险段、穿堤建筑物等关键部位存在度汛风险隐患</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编制度汛方案，</w:t>
            </w:r>
            <w:r>
              <w:rPr>
                <w:rFonts w:hint="eastAsia" w:ascii="仿宋_GB2312" w:hAnsi="仿宋_GB2312" w:eastAsia="仿宋_GB2312" w:cs="仿宋_GB2312"/>
                <w:i w:val="0"/>
                <w:color w:val="000000"/>
                <w:sz w:val="24"/>
                <w:szCs w:val="24"/>
                <w:u w:val="none"/>
                <w:lang w:eastAsia="zh-CN"/>
              </w:rPr>
              <w:t>未</w:t>
            </w:r>
            <w:r>
              <w:rPr>
                <w:rFonts w:hint="eastAsia" w:ascii="仿宋_GB2312" w:hAnsi="仿宋_GB2312" w:eastAsia="仿宋_GB2312" w:cs="仿宋_GB2312"/>
                <w:i w:val="0"/>
                <w:color w:val="000000"/>
                <w:sz w:val="24"/>
                <w:szCs w:val="24"/>
                <w:u w:val="none"/>
              </w:rPr>
              <w:t>开展度汛演练，防汛物资、设备、人员等准备</w:t>
            </w:r>
            <w:r>
              <w:rPr>
                <w:rFonts w:hint="eastAsia" w:ascii="仿宋_GB2312" w:hAnsi="仿宋_GB2312" w:eastAsia="仿宋_GB2312" w:cs="仿宋_GB2312"/>
                <w:i w:val="0"/>
                <w:color w:val="000000"/>
                <w:sz w:val="24"/>
                <w:szCs w:val="24"/>
                <w:u w:val="none"/>
                <w:lang w:eastAsia="zh-CN"/>
              </w:rPr>
              <w:t>不</w:t>
            </w:r>
            <w:r>
              <w:rPr>
                <w:rFonts w:hint="eastAsia" w:ascii="仿宋_GB2312" w:hAnsi="仿宋_GB2312" w:eastAsia="仿宋_GB2312" w:cs="仿宋_GB2312"/>
                <w:i w:val="0"/>
                <w:color w:val="000000"/>
                <w:sz w:val="24"/>
                <w:szCs w:val="24"/>
                <w:u w:val="none"/>
              </w:rPr>
              <w:t>充足</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※有泄洪要求的闸门不能正常启闭；启闭机自动控制系统失效</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※泄水建筑物堵塞，无法正常泄洪</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※有防洪要求的工程未按照设计和规范设置监测、观测设施或监测、观测设施严重缺失；未开展监测观测</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工程管理与保护范围内的河道有关安全防护设施未落实</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白蚁等害堤动物在堤坝筑巢、修道、繁殖，破坏堤坝内部结构</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※有限空间作业未经审批或未开展有限空间气体检测</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水库大坝</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Style w:val="7"/>
                <w:rFonts w:hint="eastAsia" w:ascii="仿宋_GB2312" w:hAnsi="仿宋_GB2312" w:eastAsia="仿宋_GB2312" w:cs="仿宋_GB2312"/>
                <w:lang w:val="en-US" w:eastAsia="zh-CN" w:bidi="ar"/>
              </w:rPr>
              <w:t>※小型水库“三个责任人”未落实</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w:t>
            </w:r>
            <w:r>
              <w:rPr>
                <w:rStyle w:val="7"/>
                <w:rFonts w:hint="eastAsia" w:ascii="仿宋_GB2312" w:hAnsi="仿宋_GB2312" w:eastAsia="仿宋_GB2312" w:cs="仿宋_GB2312"/>
                <w:lang w:val="en-US" w:eastAsia="zh-CN" w:bidi="ar"/>
              </w:rPr>
              <w:t>坝防渗和反滤排水设施存在严重缺陷</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Style w:val="7"/>
                <w:rFonts w:hint="eastAsia" w:ascii="仿宋_GB2312" w:hAnsi="仿宋_GB2312" w:eastAsia="仿宋_GB2312" w:cs="仿宋_GB2312"/>
                <w:lang w:val="en-US" w:eastAsia="zh-CN" w:bidi="ar"/>
              </w:rPr>
              <w:t>※大坝渗流压力与渗流量变化异常；坝基扬压力明显高于设计值，复核抗滑安全系数不满足规范要求</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Style w:val="7"/>
                <w:rFonts w:hint="eastAsia" w:ascii="仿宋_GB2312" w:hAnsi="仿宋_GB2312" w:eastAsia="仿宋_GB2312" w:cs="仿宋_GB2312"/>
                <w:lang w:val="en-US" w:eastAsia="zh-CN" w:bidi="ar"/>
              </w:rPr>
              <w:t>※运行中已出现流土、漏洞、管涌、接触渗漏等严重渗流异常现象</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Style w:val="7"/>
                <w:rFonts w:hint="eastAsia" w:ascii="仿宋_GB2312" w:hAnsi="仿宋_GB2312" w:eastAsia="仿宋_GB2312" w:cs="仿宋_GB2312"/>
                <w:lang w:val="en-US" w:eastAsia="zh-CN" w:bidi="ar"/>
              </w:rPr>
              <w:t>※大坝超高不满足规范要求；水库泄洪能力不满足规范要求；水库防洪能力不足</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Style w:val="7"/>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※大坝及泄水、输水等建筑物的强度、稳定、泄流安全不满足规范要求，存在危及工程安全的异常变形或近坝岸坡不稳定</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Style w:val="7"/>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※有泄洪要求的闸门、启闭机等金属结构安全检测结果为“不安全”，强度、刚度及稳定性不满足规范要求；或维护不善，变形、锈蚀、磨损严重，不能正常运行</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Style w:val="7"/>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※未经批准擅自调高水库汛限水位；水库未经蓄水验收即投入使用</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水电站</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挡水堰坝、压力管道、压力钢管（含阀组）、调压设施、压力前池、闸门、厂房等构（建）筑物和金属结构存在明显缺陷</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※主要发供电设备异常运行已达到规程标准的紧急停运条件而未停止运行</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※可能出现六氟化硫泄漏、聚集的场所，未设置监测报警及通风装置</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承担发电任务尤其是电力调峰等任务的水电站接到有可能引起河道水位陡涨陡落进而影响人民群众生命财产安全的调度指令后未对下游进行预警</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泵站</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※泵站综合评定为三类、四类，未采取有效管控措施</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※水闸安全鉴定为三类、四类闸，未采取有效管控措施</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※水闸的主体结构不均匀沉降、垂直位移、水平位移超出允许值，可能导致整体失稳；止水系统破坏</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※水闸监测发现铺盖、底板、上下游连接段底部淘空存在失稳的可能</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※堤防安全综合评价为三类，未采取有效管控措施</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※堤防渗流坡降和覆盖层盖重不满足标准的要求，或工程已出现严重渗流异常现象</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※堤防及防护</w:t>
            </w:r>
            <w:r>
              <w:rPr>
                <w:rStyle w:val="7"/>
                <w:rFonts w:hint="eastAsia" w:ascii="仿宋_GB2312" w:hAnsi="仿宋_GB2312" w:eastAsia="仿宋_GB2312" w:cs="仿宋_GB2312"/>
                <w:lang w:val="en-US" w:eastAsia="zh-CN" w:bidi="ar"/>
              </w:rPr>
              <w:t>结构稳定性不满足规范要求，或已发现危及堤防稳定的现象</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未对巡堤人员开展安全教育和应急处置培训</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30</w:t>
            </w:r>
          </w:p>
        </w:tc>
        <w:tc>
          <w:tcPr>
            <w:tcW w:w="17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引调水及灌区</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交叉建筑物、排水建筑物、高填方段、高地下水位段、采空区、泵站、闸站以及山洪、泥石流、隧洞施工作业面等防汛关键部位存在风险隐患</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排水建筑物、导（截）流沟、交叉河道清淤，闸门启闭、通讯网络、电力设施等设备设施和雨水情监测系统、工程安全监测系统汛前维修养护工作不到位</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油气管道、公路铁路桥梁等穿跨邻接工程存在影响工程安全、供水安全、水质安全风险隐患</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大型调水工程退水渠退水安全措施未落实到位</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w:t>
            </w:r>
          </w:p>
        </w:tc>
        <w:tc>
          <w:tcPr>
            <w:tcW w:w="17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※渡槽及跨渠建筑物地基沉降量超过设计要求</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w:t>
            </w:r>
          </w:p>
        </w:tc>
        <w:tc>
          <w:tcPr>
            <w:tcW w:w="17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引调水及灌区</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※排架倾斜较大，水下基础露空较大，超过设计要求</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※渡槽结构主体裂缝多，碳化破损严重，止水失效，漏水严重</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※隧洞洞脸边坡不稳定；隧洞围岩或支护结构严重变形</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38</w:t>
            </w:r>
          </w:p>
        </w:tc>
        <w:tc>
          <w:tcPr>
            <w:tcW w:w="17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※高填方或傍山渠坡出现管涌等渗透破坏现象或塌陷、边坡失稳等现象</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淤地坝</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Style w:val="7"/>
                <w:rFonts w:hint="eastAsia" w:ascii="仿宋_GB2312" w:hAnsi="仿宋_GB2312" w:eastAsia="仿宋_GB2312" w:cs="仿宋_GB2312"/>
                <w:lang w:val="en-US" w:eastAsia="zh-CN" w:bidi="ar"/>
              </w:rPr>
              <w:t>“三个责任人”未落实</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17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※下游影响范围有村庄、学校、工矿等的大中型淤地坝无溢洪道或无放水设施</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41</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※坝体坝肩出现贯通性横向裂缝或纵向滑动性裂缝</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※坝坡出现破坏性滑坡、塌陷、冲沟，坝体出现冲缺、管涌、流土</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43</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※放水建筑物（卧管、竖井、涵洞、涵管等）或溢洪道出现损毁、断裂、坍塌、基部掏刷、悬空</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44</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河道</w:t>
            </w: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未对妨碍河道行洪突出问题排查整治，非法围垦河道、湖泊及修建阻碍行洪的建筑物构筑物</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45</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p>
        </w:tc>
        <w:tc>
          <w:tcPr>
            <w:tcW w:w="1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河道禁采期、禁采区采砂，进入禁采期之前未将河道内临时堆砂及弃渣弃料、采砂机具、采砂场等全部清理或撤离河道</w:t>
            </w:r>
          </w:p>
        </w:tc>
      </w:tr>
      <w:tr>
        <w:tblPrEx>
          <w:tblLayout w:type="fixed"/>
          <w:tblCellMar>
            <w:top w:w="0" w:type="dxa"/>
            <w:left w:w="0" w:type="dxa"/>
            <w:bottom w:w="0" w:type="dxa"/>
            <w:right w:w="0" w:type="dxa"/>
          </w:tblCellMar>
        </w:tblPrEx>
        <w:trPr>
          <w:trHeight w:val="567" w:hRule="atLeast"/>
        </w:trPr>
        <w:tc>
          <w:tcPr>
            <w:tcW w:w="7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w:t>
            </w:r>
          </w:p>
        </w:tc>
        <w:tc>
          <w:tcPr>
            <w:tcW w:w="1740" w:type="dxa"/>
            <w:vMerge w:val="continue"/>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4"/>
                <w:szCs w:val="24"/>
                <w:u w:val="none"/>
                <w:lang w:eastAsia="zh-CN"/>
              </w:rPr>
            </w:pPr>
          </w:p>
        </w:tc>
        <w:tc>
          <w:tcPr>
            <w:tcW w:w="1144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未对危险河段、敏感水域加大巡河频次，河道等重点区域未开展安全防范的宣传教育</w:t>
            </w:r>
          </w:p>
        </w:tc>
      </w:tr>
    </w:tbl>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备注：标※号的为《水利工程运行管理生产安全重大事故隐患判定清单（指南）》所列重大事故隐患。</w:t>
      </w:r>
    </w:p>
    <w:p>
      <w:pPr>
        <w:jc w:val="left"/>
        <w:rPr>
          <w:rFonts w:hint="eastAsia" w:ascii="仿宋" w:hAnsi="仿宋" w:eastAsia="仿宋" w:cs="仿宋"/>
          <w:sz w:val="24"/>
          <w:szCs w:val="24"/>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1E20"/>
    <w:rsid w:val="12B4637B"/>
    <w:rsid w:val="18882B8C"/>
    <w:rsid w:val="1A17341B"/>
    <w:rsid w:val="1FEEAA6A"/>
    <w:rsid w:val="300C6BB3"/>
    <w:rsid w:val="3F705363"/>
    <w:rsid w:val="4F6FFB38"/>
    <w:rsid w:val="631F0139"/>
    <w:rsid w:val="63FC4B87"/>
    <w:rsid w:val="6FE6135D"/>
    <w:rsid w:val="738FF488"/>
    <w:rsid w:val="75DD2032"/>
    <w:rsid w:val="75F3832B"/>
    <w:rsid w:val="76DDA1CD"/>
    <w:rsid w:val="77D66160"/>
    <w:rsid w:val="7DFFD59C"/>
    <w:rsid w:val="84DE6D87"/>
    <w:rsid w:val="8FFFAF64"/>
    <w:rsid w:val="B3BF5C95"/>
    <w:rsid w:val="BD3F1553"/>
    <w:rsid w:val="BFF77E42"/>
    <w:rsid w:val="C7DF9EC7"/>
    <w:rsid w:val="D7BFA877"/>
    <w:rsid w:val="F7FE6EE8"/>
    <w:rsid w:val="FDEF4AAC"/>
    <w:rsid w:val="FFD1F7B0"/>
    <w:rsid w:val="FFF9D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user</dc:creator>
  <cp:lastModifiedBy>吴清华</cp:lastModifiedBy>
  <cp:lastPrinted>2023-05-07T12:05:00Z</cp:lastPrinted>
  <dcterms:modified xsi:type="dcterms:W3CDTF">2023-05-11T02:58:02Z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