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eastAsia="黑体"/>
          <w:lang w:eastAsia="zh-CN"/>
        </w:rPr>
      </w:pPr>
      <w:r>
        <w:rPr>
          <w:rFonts w:hint="eastAsia" w:ascii="Times New Roman" w:eastAsia="黑体"/>
        </w:rPr>
        <w:t>附件</w:t>
      </w:r>
      <w:r>
        <w:rPr>
          <w:rFonts w:hint="eastAsia" w:ascii="Times New Roman" w:eastAsia="黑体"/>
          <w:lang w:val="en-US" w:eastAsia="zh-CN"/>
        </w:rPr>
        <w:t>3</w:t>
      </w:r>
    </w:p>
    <w:p>
      <w:pPr>
        <w:spacing w:line="560" w:lineRule="exact"/>
        <w:jc w:val="left"/>
        <w:rPr>
          <w:rFonts w:ascii="Times New Roman" w:eastAsia="黑体"/>
        </w:rPr>
      </w:pPr>
    </w:p>
    <w:p>
      <w:pPr>
        <w:spacing w:beforeLines="0" w:afterLines="0"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韶关市市</w:t>
      </w:r>
      <w:r>
        <w:rPr>
          <w:rFonts w:hint="eastAsia" w:ascii="Times New Roman" w:hAnsi="Times New Roman" w:eastAsia="方正小标宋简体"/>
          <w:sz w:val="44"/>
          <w:szCs w:val="44"/>
        </w:rPr>
        <w:t>级企业技术中心申请报告</w:t>
      </w:r>
    </w:p>
    <w:bookmarkEnd w:id="0"/>
    <w:p>
      <w:pPr>
        <w:spacing w:beforeLines="0" w:afterLines="0" w:line="560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（编写提纲）</w:t>
      </w:r>
    </w:p>
    <w:p>
      <w:pPr>
        <w:pStyle w:val="5"/>
        <w:spacing w:before="0" w:after="0" w:line="560" w:lineRule="exact"/>
        <w:ind w:firstLine="640" w:firstLineChars="200"/>
        <w:rPr>
          <w:rFonts w:ascii="Times New Roman" w:hAnsi="Times New Roman"/>
          <w:color w:val="auto"/>
          <w:kern w:val="2"/>
          <w:sz w:val="32"/>
          <w:szCs w:val="32"/>
          <w:u w:val="none" w:color="auto"/>
        </w:rPr>
      </w:pPr>
    </w:p>
    <w:p>
      <w:pPr>
        <w:pStyle w:val="5"/>
        <w:spacing w:before="0" w:after="0" w:line="560" w:lineRule="exact"/>
        <w:ind w:firstLine="640" w:firstLineChars="200"/>
        <w:rPr>
          <w:rFonts w:hint="eastAsia" w:ascii="Times New Roman" w:hAnsi="Times New Roman" w:eastAsia="黑体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Times New Roman" w:hAnsi="Times New Roman" w:eastAsia="黑体"/>
          <w:color w:val="auto"/>
          <w:kern w:val="2"/>
          <w:sz w:val="32"/>
          <w:szCs w:val="32"/>
          <w:u w:val="none" w:color="auto"/>
        </w:rPr>
        <w:t>一、企业（集团）的基本情况</w:t>
      </w:r>
    </w:p>
    <w:p>
      <w:pPr>
        <w:spacing w:beforeLines="0" w:afterLines="0"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企业经营管理等基本情况，包括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  <w:r>
        <w:rPr>
          <w:rFonts w:ascii="Times New Roman" w:hAnsi="Times New Roman" w:eastAsia="仿宋_GB2312"/>
          <w:sz w:val="32"/>
          <w:szCs w:val="32"/>
        </w:rPr>
        <w:t>所有制性质、职工人数、企业总资产、资产负债率、银行信用等级、销售收入、利润、缴纳税费额、主导产品及市场占有率、技术来源等。</w:t>
      </w:r>
    </w:p>
    <w:p>
      <w:pPr>
        <w:pStyle w:val="6"/>
        <w:spacing w:beforeLines="0" w:afterLines="0" w:line="560" w:lineRule="exact"/>
        <w:ind w:firstLine="640" w:firstLineChars="200"/>
        <w:jc w:val="both"/>
        <w:rPr>
          <w:rFonts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cs="Times New Roman"/>
          <w:color w:val="auto"/>
          <w:kern w:val="2"/>
          <w:sz w:val="32"/>
          <w:szCs w:val="32"/>
        </w:rPr>
        <w:t>2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</w:rPr>
        <w:t>.</w:t>
      </w:r>
      <w:r>
        <w:rPr>
          <w:rFonts w:ascii="Times New Roman" w:hAnsi="Times New Roman" w:cs="Times New Roman"/>
          <w:color w:val="auto"/>
          <w:kern w:val="2"/>
          <w:sz w:val="32"/>
          <w:szCs w:val="32"/>
        </w:rPr>
        <w:t>企业主营业务涉及哪些行业领域，以及在该行业领域的地位和作用，与国际或国内同行业领域相比所具有的竞争能力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</w:rPr>
        <w:t>，包括：年销售收入</w:t>
      </w:r>
      <w:r>
        <w:rPr>
          <w:rFonts w:ascii="Times New Roman" w:hAnsi="Times New Roman" w:cs="Times New Roman"/>
          <w:color w:val="auto"/>
          <w:kern w:val="2"/>
          <w:sz w:val="32"/>
          <w:szCs w:val="32"/>
        </w:rPr>
        <w:t>规模、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</w:rPr>
        <w:t>国内外市场占有率、</w:t>
      </w:r>
      <w:r>
        <w:rPr>
          <w:rFonts w:ascii="Times New Roman" w:hAnsi="Times New Roman" w:cs="Times New Roman"/>
          <w:color w:val="auto"/>
          <w:kern w:val="2"/>
          <w:sz w:val="32"/>
          <w:szCs w:val="32"/>
        </w:rPr>
        <w:t>技术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</w:rPr>
        <w:t>水平（国际先进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</w:rPr>
        <w:t>国内领先、省内领先）、行业地位（单项冠军企业、小巨人企业、隐形冠军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  <w:lang w:eastAsia="zh-CN"/>
        </w:rPr>
        <w:t>、专精特新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</w:rPr>
        <w:t>等）</w:t>
      </w:r>
      <w:r>
        <w:rPr>
          <w:rFonts w:ascii="Times New Roman" w:hAnsi="Times New Roman" w:cs="Times New Roman"/>
          <w:color w:val="auto"/>
          <w:kern w:val="2"/>
          <w:sz w:val="32"/>
          <w:szCs w:val="32"/>
        </w:rPr>
        <w:t>等。</w:t>
      </w:r>
    </w:p>
    <w:p>
      <w:pPr>
        <w:pStyle w:val="6"/>
        <w:spacing w:beforeLines="0" w:afterLines="0" w:line="560" w:lineRule="exact"/>
        <w:ind w:firstLine="640" w:firstLineChars="200"/>
        <w:jc w:val="both"/>
        <w:rPr>
          <w:rFonts w:ascii="Times New Roman" w:hAnsi="Times New Roman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cs="Times New Roman"/>
          <w:color w:val="auto"/>
          <w:kern w:val="2"/>
          <w:sz w:val="32"/>
          <w:szCs w:val="32"/>
        </w:rPr>
        <w:t>3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</w:rPr>
        <w:t>.</w:t>
      </w:r>
      <w:r>
        <w:rPr>
          <w:rFonts w:ascii="Times New Roman" w:hAnsi="Times New Roman" w:cs="Times New Roman"/>
          <w:color w:val="auto"/>
          <w:kern w:val="2"/>
          <w:sz w:val="32"/>
          <w:szCs w:val="32"/>
        </w:rPr>
        <w:t>企业在同行业领域技术创新中的作用和贡献</w:t>
      </w:r>
      <w:r>
        <w:rPr>
          <w:rFonts w:hint="eastAsia" w:ascii="Times New Roman" w:hAnsi="Times New Roman" w:cs="Times New Roman"/>
          <w:color w:val="auto"/>
          <w:kern w:val="2"/>
          <w:sz w:val="32"/>
          <w:szCs w:val="32"/>
        </w:rPr>
        <w:t>，包括企业所拥有核心技术专利、产业化应用、带动行业技术进步等</w:t>
      </w:r>
      <w:r>
        <w:rPr>
          <w:rFonts w:ascii="Times New Roman" w:hAnsi="Times New Roman" w:cs="Times New Roman"/>
          <w:color w:val="auto"/>
          <w:kern w:val="2"/>
          <w:sz w:val="32"/>
          <w:szCs w:val="32"/>
        </w:rPr>
        <w:t>。</w:t>
      </w:r>
    </w:p>
    <w:p>
      <w:pPr>
        <w:pStyle w:val="5"/>
        <w:spacing w:before="0" w:after="0" w:line="560" w:lineRule="exact"/>
        <w:ind w:firstLine="640" w:firstLineChars="200"/>
        <w:rPr>
          <w:rFonts w:ascii="Times New Roman" w:hAnsi="Times New Roman" w:eastAsia="黑体"/>
          <w:color w:val="auto"/>
          <w:kern w:val="2"/>
          <w:sz w:val="32"/>
          <w:szCs w:val="32"/>
          <w:u w:val="none" w:color="auto"/>
        </w:rPr>
      </w:pPr>
      <w:r>
        <w:rPr>
          <w:rFonts w:ascii="Times New Roman" w:hAnsi="Times New Roman" w:eastAsia="黑体"/>
          <w:color w:val="auto"/>
          <w:kern w:val="2"/>
          <w:sz w:val="32"/>
          <w:szCs w:val="32"/>
          <w:u w:val="none" w:color="auto"/>
        </w:rPr>
        <w:t>二、企业技术中心的基本情况</w:t>
      </w:r>
    </w:p>
    <w:p>
      <w:pPr>
        <w:pStyle w:val="5"/>
        <w:tabs>
          <w:tab w:val="left" w:pos="900"/>
        </w:tabs>
        <w:spacing w:before="0" w:after="0" w:line="560" w:lineRule="exact"/>
        <w:ind w:firstLine="640" w:firstLineChars="200"/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1.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企业技术中心在企业中的地位及功能（附企业和企业技术中心组织架构图）。</w:t>
      </w:r>
    </w:p>
    <w:p>
      <w:pPr>
        <w:pStyle w:val="5"/>
        <w:tabs>
          <w:tab w:val="left" w:pos="900"/>
        </w:tabs>
        <w:spacing w:before="0" w:after="0" w:line="560" w:lineRule="exact"/>
        <w:ind w:firstLine="640" w:firstLineChars="200"/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2.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目前企业技术中心的组织机构及运行机制，包括：各项制度建立，组织建设、研发经费的保障，激励机制，创新环境，产学研合作等。</w:t>
      </w:r>
    </w:p>
    <w:p>
      <w:pPr>
        <w:pStyle w:val="5"/>
        <w:tabs>
          <w:tab w:val="left" w:pos="900"/>
        </w:tabs>
        <w:spacing w:before="0" w:after="0" w:line="560" w:lineRule="exact"/>
        <w:ind w:firstLine="640" w:firstLineChars="200"/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3.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企业技术中心研究开发及试验的基础条件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，包括：研发试验及中试场地面积及规划、研发试验设备购置投入情况等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。</w:t>
      </w:r>
    </w:p>
    <w:p>
      <w:pPr>
        <w:pStyle w:val="5"/>
        <w:tabs>
          <w:tab w:val="left" w:pos="900"/>
        </w:tabs>
        <w:spacing w:before="0" w:after="0" w:line="560" w:lineRule="exact"/>
        <w:ind w:firstLine="640" w:firstLineChars="200"/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4.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企业技术中心的研究开发工作开展情况，包括：原始性创新、集成创新、引进技术消化吸收、产学研合作、企业间技术合作或产业技术联盟等。</w:t>
      </w:r>
    </w:p>
    <w:p>
      <w:pPr>
        <w:pStyle w:val="5"/>
        <w:tabs>
          <w:tab w:val="left" w:pos="900"/>
        </w:tabs>
        <w:spacing w:before="0" w:after="0" w:line="560" w:lineRule="exact"/>
        <w:ind w:firstLine="640" w:firstLineChars="200"/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5.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企业技术中心信息化建设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情况，包括：信息化软硬件建设投入及在技术创新中的利用情况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数据共享情况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使用信息化手段和工具进行管理情况等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。</w:t>
      </w:r>
    </w:p>
    <w:p>
      <w:pPr>
        <w:pStyle w:val="5"/>
        <w:tabs>
          <w:tab w:val="left" w:pos="900"/>
        </w:tabs>
        <w:spacing w:before="0" w:after="0" w:line="560" w:lineRule="exact"/>
        <w:ind w:firstLine="640" w:firstLineChars="200"/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6.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企业技术中心技术带头人及创新团队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  <w:lang w:eastAsia="zh-CN"/>
        </w:rPr>
        <w:t>情况，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人才培养情况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，包括：高级专家培养、外部专家引进、人才使用与激励等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。</w:t>
      </w:r>
    </w:p>
    <w:p>
      <w:pPr>
        <w:pStyle w:val="5"/>
        <w:tabs>
          <w:tab w:val="left" w:pos="900"/>
        </w:tabs>
        <w:spacing w:before="0" w:after="0" w:line="560" w:lineRule="exact"/>
        <w:ind w:firstLine="640" w:firstLineChars="200"/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7.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企业技术中心取得的主要创新成果（3年之内）及其经济效益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，包括：获得的各类专利、软件版权和著作权情况，设立企业技术中心之后的年销售收入增长对比等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。</w:t>
      </w:r>
    </w:p>
    <w:p>
      <w:pPr>
        <w:pStyle w:val="5"/>
        <w:tabs>
          <w:tab w:val="left" w:pos="900"/>
        </w:tabs>
        <w:spacing w:before="0" w:after="0" w:line="560" w:lineRule="exact"/>
        <w:ind w:firstLine="640" w:firstLineChars="200"/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8.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企业技术中心的发展规划及近中期目标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，包括：技术中心平台建设规划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实施技术创新项目规划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人才引进和培养等</w:t>
      </w:r>
      <w:r>
        <w:rPr>
          <w:rFonts w:ascii="Times New Roman" w:hAnsi="Times New Roman" w:eastAsia="仿宋_GB2312"/>
          <w:color w:val="auto"/>
          <w:kern w:val="2"/>
          <w:sz w:val="32"/>
          <w:szCs w:val="32"/>
          <w:u w:val="none" w:color="auto"/>
        </w:rPr>
        <w:t>。</w:t>
      </w:r>
    </w:p>
    <w:p>
      <w:pPr>
        <w:pStyle w:val="5"/>
        <w:tabs>
          <w:tab w:val="left" w:pos="900"/>
        </w:tabs>
        <w:snapToGrid w:val="0"/>
        <w:spacing w:before="0" w:after="0" w:line="560" w:lineRule="exact"/>
        <w:ind w:firstLine="640" w:firstLineChars="200"/>
        <w:rPr>
          <w:rFonts w:ascii="Times New Roman" w:cs="仿宋_GB2312"/>
          <w:color w:val="auto"/>
          <w:kern w:val="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E55B1"/>
    <w:rsid w:val="3BC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黑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customStyle="1" w:styleId="5">
    <w:name w:val="普通 (Web)"/>
    <w:basedOn w:val="1"/>
    <w:qFormat/>
    <w:uiPriority w:val="0"/>
    <w:pPr>
      <w:widowControl/>
      <w:spacing w:before="102" w:after="102" w:line="600" w:lineRule="atLeast"/>
      <w:ind w:firstLine="419"/>
      <w:jc w:val="left"/>
      <w:textAlignment w:val="baseline"/>
    </w:pPr>
    <w:rPr>
      <w:rFonts w:ascii="宋体"/>
      <w:color w:val="000000"/>
      <w:kern w:val="0"/>
      <w:sz w:val="24"/>
      <w:szCs w:val="20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2022-03-17T09:43:00Z</dcterms:created>
  <dc:creator>李小娟</dc:creator>
  <cp:lastModifiedBy>李小娟</cp:lastModifiedBy>
  <dcterms:modified xsi:type="dcterms:W3CDTF">2022-03-17T09:44:09Z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