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AB3" w:rsidRDefault="00D53AB3">
      <w:pPr>
        <w:jc w:val="center"/>
        <w:rPr>
          <w:bCs/>
          <w:sz w:val="32"/>
          <w:szCs w:val="44"/>
        </w:rPr>
      </w:pPr>
    </w:p>
    <w:p w:rsidR="00D53AB3" w:rsidRDefault="00D53AB3">
      <w:pPr>
        <w:jc w:val="center"/>
        <w:rPr>
          <w:rFonts w:hint="eastAsia"/>
          <w:bCs/>
          <w:sz w:val="36"/>
          <w:szCs w:val="36"/>
        </w:rPr>
      </w:pPr>
    </w:p>
    <w:p w:rsidR="00D1300B" w:rsidRDefault="00D1300B">
      <w:pPr>
        <w:jc w:val="center"/>
        <w:rPr>
          <w:bCs/>
          <w:sz w:val="36"/>
          <w:szCs w:val="36"/>
        </w:rPr>
      </w:pPr>
    </w:p>
    <w:p w:rsidR="00D53AB3" w:rsidRDefault="00262D3F">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2022</w:t>
      </w:r>
      <w:r>
        <w:rPr>
          <w:rFonts w:ascii="Calibri" w:hAnsi="Calibri" w:hint="eastAsia"/>
          <w:b/>
          <w:bCs/>
          <w:kern w:val="0"/>
          <w:sz w:val="36"/>
          <w:szCs w:val="36"/>
        </w:rPr>
        <w:t>年财政支出重点项目</w:t>
      </w:r>
    </w:p>
    <w:p w:rsidR="00D53AB3" w:rsidRDefault="00262D3F">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w:t>
      </w:r>
      <w:r>
        <w:rPr>
          <w:rFonts w:ascii="Calibri" w:hAnsi="Calibri" w:hint="eastAsia"/>
          <w:b/>
          <w:bCs/>
          <w:kern w:val="0"/>
          <w:sz w:val="36"/>
          <w:szCs w:val="36"/>
        </w:rPr>
        <w:t>孵化器种子基金</w:t>
      </w:r>
    </w:p>
    <w:p w:rsidR="00D53AB3" w:rsidRDefault="00262D3F">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w:t>
      </w:r>
      <w:r>
        <w:rPr>
          <w:rFonts w:ascii="Calibri" w:hAnsi="Calibri" w:hint="eastAsia"/>
          <w:b/>
          <w:bCs/>
          <w:kern w:val="0"/>
          <w:sz w:val="36"/>
          <w:szCs w:val="36"/>
        </w:rPr>
        <w:t>第三方绩效评价报告</w:t>
      </w:r>
    </w:p>
    <w:p w:rsidR="00D53AB3" w:rsidRDefault="00D53AB3">
      <w:pPr>
        <w:adjustRightInd w:val="0"/>
        <w:snapToGrid w:val="0"/>
        <w:spacing w:line="360" w:lineRule="auto"/>
        <w:jc w:val="center"/>
        <w:rPr>
          <w:rFonts w:ascii="仿宋_GB2312" w:eastAsia="仿宋_GB2312"/>
          <w:bCs/>
          <w:sz w:val="36"/>
          <w:szCs w:val="44"/>
        </w:rPr>
      </w:pPr>
    </w:p>
    <w:p w:rsidR="00D53AB3" w:rsidRDefault="00D53AB3">
      <w:pPr>
        <w:jc w:val="center"/>
        <w:rPr>
          <w:b/>
          <w:sz w:val="44"/>
          <w:szCs w:val="44"/>
        </w:rPr>
      </w:pPr>
    </w:p>
    <w:p w:rsidR="00D53AB3" w:rsidRDefault="00D53AB3">
      <w:pPr>
        <w:jc w:val="center"/>
        <w:rPr>
          <w:b/>
          <w:sz w:val="44"/>
          <w:szCs w:val="44"/>
        </w:rPr>
      </w:pPr>
    </w:p>
    <w:p w:rsidR="00D53AB3" w:rsidRDefault="00D53AB3">
      <w:pPr>
        <w:jc w:val="center"/>
        <w:rPr>
          <w:b/>
          <w:sz w:val="44"/>
          <w:szCs w:val="44"/>
        </w:rPr>
      </w:pPr>
    </w:p>
    <w:p w:rsidR="00D53AB3" w:rsidRDefault="00D53AB3">
      <w:pPr>
        <w:jc w:val="center"/>
        <w:rPr>
          <w:b/>
          <w:sz w:val="44"/>
          <w:szCs w:val="44"/>
        </w:rPr>
      </w:pPr>
    </w:p>
    <w:p w:rsidR="00D53AB3" w:rsidRDefault="00D53AB3">
      <w:pPr>
        <w:rPr>
          <w:b/>
          <w:sz w:val="44"/>
          <w:szCs w:val="44"/>
        </w:rPr>
      </w:pPr>
    </w:p>
    <w:p w:rsidR="00D53AB3" w:rsidRDefault="00D53AB3">
      <w:pPr>
        <w:jc w:val="center"/>
        <w:rPr>
          <w:b/>
          <w:sz w:val="44"/>
          <w:szCs w:val="44"/>
        </w:rPr>
      </w:pPr>
    </w:p>
    <w:p w:rsidR="00D53AB3" w:rsidRDefault="00D53AB3">
      <w:pPr>
        <w:jc w:val="center"/>
        <w:rPr>
          <w:b/>
          <w:sz w:val="44"/>
          <w:szCs w:val="44"/>
        </w:rPr>
      </w:pPr>
    </w:p>
    <w:p w:rsidR="00D53AB3" w:rsidRDefault="00262D3F">
      <w:pPr>
        <w:jc w:val="center"/>
        <w:rPr>
          <w:rFonts w:ascii="宋体" w:hAnsi="宋体"/>
          <w:bCs/>
          <w:sz w:val="32"/>
          <w:szCs w:val="44"/>
        </w:rPr>
      </w:pPr>
      <w:r>
        <w:rPr>
          <w:rFonts w:ascii="宋体" w:hAnsi="宋体" w:hint="eastAsia"/>
          <w:bCs/>
          <w:sz w:val="32"/>
          <w:szCs w:val="44"/>
        </w:rPr>
        <w:t>委托单位：韶关新区财政局</w:t>
      </w:r>
    </w:p>
    <w:p w:rsidR="00D53AB3" w:rsidRDefault="00262D3F">
      <w:pPr>
        <w:jc w:val="center"/>
        <w:rPr>
          <w:rFonts w:ascii="宋体" w:hAnsi="宋体"/>
          <w:bCs/>
          <w:sz w:val="32"/>
          <w:szCs w:val="32"/>
        </w:rPr>
      </w:pPr>
      <w:r>
        <w:rPr>
          <w:rFonts w:ascii="宋体" w:hAnsi="宋体" w:hint="eastAsia"/>
          <w:bCs/>
          <w:sz w:val="32"/>
          <w:szCs w:val="32"/>
        </w:rPr>
        <w:t>评价机构：韶关中一会计师事务所有限公司</w:t>
      </w:r>
    </w:p>
    <w:p w:rsidR="00D53AB3" w:rsidRDefault="00262D3F">
      <w:pPr>
        <w:jc w:val="center"/>
        <w:rPr>
          <w:rFonts w:ascii="宋体" w:hAnsi="宋体"/>
          <w:bCs/>
          <w:sz w:val="32"/>
          <w:szCs w:val="32"/>
        </w:rPr>
      </w:pPr>
      <w:r>
        <w:rPr>
          <w:rFonts w:ascii="宋体" w:hAnsi="宋体" w:hint="eastAsia"/>
          <w:bCs/>
          <w:sz w:val="32"/>
          <w:szCs w:val="32"/>
        </w:rPr>
        <w:t>二○二三年</w:t>
      </w:r>
      <w:r>
        <w:rPr>
          <w:rFonts w:ascii="宋体" w:hAnsi="宋体" w:hint="eastAsia"/>
          <w:bCs/>
          <w:sz w:val="32"/>
          <w:szCs w:val="32"/>
        </w:rPr>
        <w:t>五</w:t>
      </w:r>
      <w:r>
        <w:rPr>
          <w:rFonts w:ascii="宋体" w:hAnsi="宋体" w:hint="eastAsia"/>
          <w:bCs/>
          <w:sz w:val="32"/>
          <w:szCs w:val="32"/>
        </w:rPr>
        <w:t>月</w:t>
      </w:r>
      <w:r w:rsidR="00D1300B">
        <w:rPr>
          <w:rFonts w:ascii="宋体" w:hAnsi="宋体" w:hint="eastAsia"/>
          <w:bCs/>
          <w:sz w:val="32"/>
          <w:szCs w:val="32"/>
        </w:rPr>
        <w:t>二十六</w:t>
      </w:r>
      <w:r>
        <w:rPr>
          <w:rFonts w:ascii="宋体" w:hAnsi="宋体" w:hint="eastAsia"/>
          <w:bCs/>
          <w:sz w:val="32"/>
          <w:szCs w:val="32"/>
        </w:rPr>
        <w:t>日</w:t>
      </w:r>
    </w:p>
    <w:p w:rsidR="00D53AB3" w:rsidRDefault="00D53AB3">
      <w:pPr>
        <w:jc w:val="center"/>
        <w:rPr>
          <w:bCs/>
          <w:sz w:val="32"/>
          <w:szCs w:val="44"/>
        </w:rPr>
      </w:pPr>
      <w:bookmarkStart w:id="0" w:name="_GoBack"/>
      <w:bookmarkEnd w:id="0"/>
    </w:p>
    <w:p w:rsidR="00D53AB3" w:rsidRDefault="00D53AB3">
      <w:pPr>
        <w:ind w:firstLineChars="1000" w:firstLine="3200"/>
        <w:rPr>
          <w:rFonts w:ascii="宋体" w:hAnsi="宋体"/>
          <w:bCs/>
          <w:sz w:val="32"/>
          <w:szCs w:val="32"/>
        </w:rPr>
        <w:sectPr w:rsidR="00D53AB3">
          <w:footerReference w:type="even" r:id="rId10"/>
          <w:footerReference w:type="default" r:id="rId11"/>
          <w:footerReference w:type="first" r:id="rId12"/>
          <w:pgSz w:w="11906" w:h="16838"/>
          <w:pgMar w:top="1440" w:right="1418" w:bottom="1440" w:left="1418" w:header="851" w:footer="992" w:gutter="0"/>
          <w:cols w:space="720"/>
          <w:titlePg/>
          <w:docGrid w:type="lines" w:linePitch="312"/>
        </w:sectPr>
      </w:pPr>
    </w:p>
    <w:p w:rsidR="00D53AB3" w:rsidRDefault="00262D3F">
      <w:pPr>
        <w:pStyle w:val="11"/>
        <w:spacing w:beforeLines="100" w:before="312" w:afterLines="100" w:after="312" w:line="580" w:lineRule="exact"/>
        <w:ind w:firstLineChars="0" w:firstLine="0"/>
        <w:jc w:val="center"/>
        <w:outlineLvl w:val="0"/>
        <w:rPr>
          <w:rFonts w:ascii="宋体" w:hAnsi="宋体" w:cs="宋体"/>
          <w:spacing w:val="5"/>
          <w:kern w:val="0"/>
          <w:sz w:val="28"/>
          <w:szCs w:val="28"/>
        </w:rPr>
      </w:pPr>
      <w:bookmarkStart w:id="1" w:name="_Toc31969574"/>
      <w:bookmarkStart w:id="2" w:name="_Toc67857986"/>
      <w:bookmarkStart w:id="3" w:name="_Toc67585374"/>
      <w:bookmarkStart w:id="4" w:name="_Toc31969276"/>
      <w:bookmarkStart w:id="5" w:name="_Toc67758202"/>
      <w:bookmarkStart w:id="6" w:name="_Toc105803601"/>
      <w:bookmarkStart w:id="7" w:name="_Toc9936"/>
      <w:r>
        <w:rPr>
          <w:rFonts w:ascii="宋体" w:hAnsi="宋体" w:cs="宋体" w:hint="eastAsia"/>
          <w:b/>
          <w:bCs/>
          <w:sz w:val="44"/>
          <w:szCs w:val="44"/>
        </w:rPr>
        <w:lastRenderedPageBreak/>
        <w:t>目</w:t>
      </w:r>
      <w:r>
        <w:rPr>
          <w:rFonts w:ascii="宋体" w:hAnsi="宋体" w:cs="宋体" w:hint="eastAsia"/>
          <w:b/>
          <w:bCs/>
          <w:sz w:val="44"/>
          <w:szCs w:val="44"/>
        </w:rPr>
        <w:t xml:space="preserve">  </w:t>
      </w:r>
      <w:r>
        <w:rPr>
          <w:rFonts w:ascii="宋体" w:hAnsi="宋体" w:cs="宋体" w:hint="eastAsia"/>
          <w:b/>
          <w:bCs/>
          <w:sz w:val="44"/>
          <w:szCs w:val="44"/>
        </w:rPr>
        <w:t>录</w:t>
      </w:r>
      <w:bookmarkEnd w:id="1"/>
      <w:bookmarkEnd w:id="2"/>
      <w:bookmarkEnd w:id="3"/>
      <w:bookmarkEnd w:id="4"/>
      <w:bookmarkEnd w:id="5"/>
      <w:bookmarkEnd w:id="6"/>
      <w:bookmarkEnd w:id="7"/>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TOC \o "1-3" \h \z \u </w:instrText>
      </w:r>
      <w:r>
        <w:rPr>
          <w:rFonts w:ascii="宋体" w:hAnsi="宋体" w:cs="宋体" w:hint="eastAsia"/>
          <w:spacing w:val="5"/>
          <w:kern w:val="0"/>
          <w:sz w:val="28"/>
          <w:szCs w:val="28"/>
        </w:rPr>
        <w:fldChar w:fldCharType="separate"/>
      </w:r>
    </w:p>
    <w:p w:rsidR="00D53AB3" w:rsidRDefault="00262D3F">
      <w:pPr>
        <w:pStyle w:val="10"/>
        <w:tabs>
          <w:tab w:val="right" w:leader="dot" w:pos="9070"/>
        </w:tabs>
        <w:rPr>
          <w:rFonts w:ascii="宋体" w:hAnsi="宋体" w:cs="宋体"/>
          <w:sz w:val="28"/>
          <w:szCs w:val="28"/>
        </w:rPr>
      </w:pPr>
      <w:hyperlink w:anchor="_Toc9936" w:history="1">
        <w:r>
          <w:rPr>
            <w:rFonts w:ascii="宋体" w:hAnsi="宋体" w:cs="宋体" w:hint="eastAsia"/>
            <w:bCs/>
            <w:sz w:val="28"/>
            <w:szCs w:val="28"/>
          </w:rPr>
          <w:t>目</w:t>
        </w:r>
        <w:r>
          <w:rPr>
            <w:rFonts w:ascii="宋体" w:hAnsi="宋体" w:cs="宋体" w:hint="eastAsia"/>
            <w:bCs/>
            <w:sz w:val="28"/>
            <w:szCs w:val="28"/>
          </w:rPr>
          <w:t xml:space="preserve">  </w:t>
        </w:r>
        <w:r>
          <w:rPr>
            <w:rFonts w:ascii="宋体" w:hAnsi="宋体" w:cs="宋体" w:hint="eastAsia"/>
            <w:bCs/>
            <w:sz w:val="28"/>
            <w:szCs w:val="28"/>
          </w:rPr>
          <w:t>录</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_Toc9936 </w:instrText>
        </w:r>
        <w:r>
          <w:rPr>
            <w:rFonts w:ascii="宋体" w:hAnsi="宋体" w:cs="宋体" w:hint="eastAsia"/>
            <w:sz w:val="28"/>
            <w:szCs w:val="28"/>
          </w:rPr>
          <w:fldChar w:fldCharType="separate"/>
        </w:r>
        <w:r w:rsidR="00D1300B">
          <w:rPr>
            <w:rFonts w:ascii="宋体" w:hAnsi="宋体" w:cs="宋体"/>
            <w:noProof/>
            <w:sz w:val="28"/>
            <w:szCs w:val="28"/>
          </w:rPr>
          <w:t>1</w:t>
        </w:r>
        <w:r>
          <w:rPr>
            <w:rFonts w:ascii="宋体" w:hAnsi="宋体" w:cs="宋体" w:hint="eastAsia"/>
            <w:sz w:val="28"/>
            <w:szCs w:val="28"/>
          </w:rPr>
          <w:fldChar w:fldCharType="end"/>
        </w:r>
      </w:hyperlink>
    </w:p>
    <w:p w:rsidR="00D53AB3" w:rsidRDefault="00262D3F">
      <w:pPr>
        <w:pStyle w:val="10"/>
        <w:tabs>
          <w:tab w:val="right" w:leader="dot" w:pos="9070"/>
        </w:tabs>
        <w:rPr>
          <w:rFonts w:ascii="宋体" w:hAnsi="宋体" w:cs="宋体"/>
          <w:sz w:val="28"/>
          <w:szCs w:val="28"/>
        </w:rPr>
      </w:pPr>
      <w:hyperlink w:anchor="_Toc23651" w:history="1">
        <w:r>
          <w:rPr>
            <w:rFonts w:ascii="宋体" w:hAnsi="宋体" w:cs="宋体" w:hint="eastAsia"/>
            <w:bCs/>
            <w:sz w:val="28"/>
            <w:szCs w:val="28"/>
          </w:rPr>
          <w:t>说</w:t>
        </w:r>
        <w:r>
          <w:rPr>
            <w:rFonts w:ascii="宋体" w:hAnsi="宋体" w:cs="宋体" w:hint="eastAsia"/>
            <w:bCs/>
            <w:sz w:val="28"/>
            <w:szCs w:val="28"/>
          </w:rPr>
          <w:t xml:space="preserve">  </w:t>
        </w:r>
        <w:r>
          <w:rPr>
            <w:rFonts w:ascii="宋体" w:hAnsi="宋体" w:cs="宋体" w:hint="eastAsia"/>
            <w:bCs/>
            <w:sz w:val="28"/>
            <w:szCs w:val="28"/>
          </w:rPr>
          <w:t>明</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_Toc23651 </w:instrText>
        </w:r>
        <w:r>
          <w:rPr>
            <w:rFonts w:ascii="宋体" w:hAnsi="宋体" w:cs="宋体" w:hint="eastAsia"/>
            <w:sz w:val="28"/>
            <w:szCs w:val="28"/>
          </w:rPr>
          <w:fldChar w:fldCharType="separate"/>
        </w:r>
        <w:r w:rsidR="00D1300B">
          <w:rPr>
            <w:rFonts w:ascii="宋体" w:hAnsi="宋体" w:cs="宋体"/>
            <w:noProof/>
            <w:sz w:val="28"/>
            <w:szCs w:val="28"/>
          </w:rPr>
          <w:t>1</w:t>
        </w:r>
        <w:r>
          <w:rPr>
            <w:rFonts w:ascii="宋体" w:hAnsi="宋体" w:cs="宋体" w:hint="eastAsia"/>
            <w:sz w:val="28"/>
            <w:szCs w:val="28"/>
          </w:rPr>
          <w:fldChar w:fldCharType="end"/>
        </w:r>
      </w:hyperlink>
    </w:p>
    <w:p w:rsidR="00D53AB3" w:rsidRDefault="00262D3F">
      <w:pPr>
        <w:pStyle w:val="20"/>
        <w:tabs>
          <w:tab w:val="right" w:leader="dot" w:pos="9070"/>
        </w:tabs>
        <w:rPr>
          <w:rFonts w:ascii="宋体" w:hAnsi="宋体" w:cs="宋体"/>
          <w:sz w:val="28"/>
          <w:szCs w:val="28"/>
        </w:rPr>
      </w:pPr>
      <w:hyperlink w:anchor="_Toc28371" w:history="1">
        <w:r>
          <w:rPr>
            <w:rFonts w:ascii="宋体" w:hAnsi="宋体" w:cs="宋体" w:hint="eastAsia"/>
            <w:sz w:val="28"/>
            <w:szCs w:val="28"/>
          </w:rPr>
          <w:t>一、项目概况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_Toc28371 </w:instrText>
        </w:r>
        <w:r>
          <w:rPr>
            <w:rFonts w:ascii="宋体" w:hAnsi="宋体" w:cs="宋体" w:hint="eastAsia"/>
            <w:sz w:val="28"/>
            <w:szCs w:val="28"/>
          </w:rPr>
          <w:fldChar w:fldCharType="separate"/>
        </w:r>
        <w:r w:rsidR="00D1300B">
          <w:rPr>
            <w:rFonts w:ascii="宋体" w:hAnsi="宋体" w:cs="宋体"/>
            <w:noProof/>
            <w:sz w:val="28"/>
            <w:szCs w:val="28"/>
          </w:rPr>
          <w:t>2</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27257" w:history="1">
        <w:r>
          <w:rPr>
            <w:rFonts w:ascii="宋体" w:hAnsi="宋体" w:cs="宋体" w:hint="eastAsia"/>
            <w:sz w:val="28"/>
            <w:szCs w:val="28"/>
          </w:rPr>
          <w:t>（一）项目立项的背景和目的</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_Toc27257 </w:instrText>
        </w:r>
        <w:r>
          <w:rPr>
            <w:rFonts w:ascii="宋体" w:hAnsi="宋体" w:cs="宋体" w:hint="eastAsia"/>
            <w:sz w:val="28"/>
            <w:szCs w:val="28"/>
          </w:rPr>
          <w:fldChar w:fldCharType="separate"/>
        </w:r>
        <w:r w:rsidR="00D1300B">
          <w:rPr>
            <w:rFonts w:ascii="宋体" w:hAnsi="宋体" w:cs="宋体"/>
            <w:noProof/>
            <w:sz w:val="28"/>
            <w:szCs w:val="28"/>
          </w:rPr>
          <w:t>2</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14159" w:history="1">
        <w:r>
          <w:rPr>
            <w:rFonts w:ascii="宋体" w:hAnsi="宋体" w:cs="宋体" w:hint="eastAsia"/>
            <w:sz w:val="28"/>
            <w:szCs w:val="28"/>
          </w:rPr>
          <w:t>（二）项目资金来源及拨付情况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_Toc14159 </w:instrText>
        </w:r>
        <w:r>
          <w:rPr>
            <w:rFonts w:ascii="宋体" w:hAnsi="宋体" w:cs="宋体" w:hint="eastAsia"/>
            <w:sz w:val="28"/>
            <w:szCs w:val="28"/>
          </w:rPr>
          <w:fldChar w:fldCharType="separate"/>
        </w:r>
        <w:r w:rsidR="00D1300B">
          <w:rPr>
            <w:rFonts w:ascii="宋体" w:hAnsi="宋体" w:cs="宋体"/>
            <w:noProof/>
            <w:sz w:val="28"/>
            <w:szCs w:val="28"/>
          </w:rPr>
          <w:t>2</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11748" w:history="1">
        <w:r>
          <w:rPr>
            <w:rFonts w:ascii="宋体" w:hAnsi="宋体" w:cs="宋体" w:hint="eastAsia"/>
            <w:sz w:val="28"/>
            <w:szCs w:val="28"/>
          </w:rPr>
          <w:t>（三）项目实施内容</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_Toc11748 </w:instrText>
        </w:r>
        <w:r>
          <w:rPr>
            <w:rFonts w:ascii="宋体" w:hAnsi="宋体" w:cs="宋体" w:hint="eastAsia"/>
            <w:sz w:val="28"/>
            <w:szCs w:val="28"/>
          </w:rPr>
          <w:fldChar w:fldCharType="separate"/>
        </w:r>
        <w:r w:rsidR="00D1300B">
          <w:rPr>
            <w:rFonts w:ascii="宋体" w:hAnsi="宋体" w:cs="宋体"/>
            <w:noProof/>
            <w:sz w:val="28"/>
            <w:szCs w:val="28"/>
          </w:rPr>
          <w:t>2</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10246" w:history="1">
        <w:r>
          <w:rPr>
            <w:rFonts w:ascii="宋体" w:hAnsi="宋体" w:cs="宋体" w:hint="eastAsia"/>
            <w:sz w:val="28"/>
            <w:szCs w:val="28"/>
          </w:rPr>
          <w:t>（四）项目组织和管理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_Toc10246 </w:instrText>
        </w:r>
        <w:r>
          <w:rPr>
            <w:rFonts w:ascii="宋体" w:hAnsi="宋体" w:cs="宋体" w:hint="eastAsia"/>
            <w:sz w:val="28"/>
            <w:szCs w:val="28"/>
          </w:rPr>
          <w:fldChar w:fldCharType="separate"/>
        </w:r>
        <w:r w:rsidR="00D1300B">
          <w:rPr>
            <w:rFonts w:ascii="宋体" w:hAnsi="宋体" w:cs="宋体"/>
            <w:noProof/>
            <w:sz w:val="28"/>
            <w:szCs w:val="28"/>
          </w:rPr>
          <w:t>2</w:t>
        </w:r>
        <w:r>
          <w:rPr>
            <w:rFonts w:ascii="宋体" w:hAnsi="宋体" w:cs="宋体" w:hint="eastAsia"/>
            <w:sz w:val="28"/>
            <w:szCs w:val="28"/>
          </w:rPr>
          <w:fldChar w:fldCharType="end"/>
        </w:r>
      </w:hyperlink>
    </w:p>
    <w:p w:rsidR="00D53AB3" w:rsidRDefault="00262D3F">
      <w:pPr>
        <w:pStyle w:val="20"/>
        <w:tabs>
          <w:tab w:val="right" w:leader="dot" w:pos="9070"/>
        </w:tabs>
        <w:rPr>
          <w:rFonts w:ascii="宋体" w:hAnsi="宋体" w:cs="宋体"/>
          <w:sz w:val="28"/>
          <w:szCs w:val="28"/>
        </w:rPr>
      </w:pPr>
      <w:hyperlink w:anchor="_Toc20909" w:history="1">
        <w:r>
          <w:rPr>
            <w:rFonts w:ascii="宋体" w:hAnsi="宋体" w:cs="宋体" w:hint="eastAsia"/>
            <w:sz w:val="28"/>
            <w:szCs w:val="28"/>
          </w:rPr>
          <w:t>二、</w:t>
        </w:r>
        <w:r>
          <w:rPr>
            <w:rFonts w:ascii="宋体" w:hAnsi="宋体" w:cs="宋体" w:hint="eastAsia"/>
            <w:sz w:val="28"/>
            <w:szCs w:val="28"/>
          </w:rPr>
          <w:t>绩效评价工作情况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_Toc20909 </w:instrText>
        </w:r>
        <w:r>
          <w:rPr>
            <w:rFonts w:ascii="宋体" w:hAnsi="宋体" w:cs="宋体" w:hint="eastAsia"/>
            <w:sz w:val="28"/>
            <w:szCs w:val="28"/>
          </w:rPr>
          <w:fldChar w:fldCharType="separate"/>
        </w:r>
        <w:r w:rsidR="00D1300B">
          <w:rPr>
            <w:rFonts w:ascii="宋体" w:hAnsi="宋体" w:cs="宋体"/>
            <w:noProof/>
            <w:sz w:val="28"/>
            <w:szCs w:val="28"/>
          </w:rPr>
          <w:t>3</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14206" w:history="1">
        <w:r>
          <w:rPr>
            <w:rFonts w:ascii="宋体" w:hAnsi="宋体" w:cs="宋体" w:hint="eastAsia"/>
            <w:sz w:val="28"/>
            <w:szCs w:val="28"/>
          </w:rPr>
          <w:t>（一）评价目的</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_Toc14206 </w:instrText>
        </w:r>
        <w:r>
          <w:rPr>
            <w:rFonts w:ascii="宋体" w:hAnsi="宋体" w:cs="宋体" w:hint="eastAsia"/>
            <w:sz w:val="28"/>
            <w:szCs w:val="28"/>
          </w:rPr>
          <w:fldChar w:fldCharType="separate"/>
        </w:r>
        <w:r w:rsidR="00D1300B">
          <w:rPr>
            <w:rFonts w:ascii="宋体" w:hAnsi="宋体" w:cs="宋体"/>
            <w:noProof/>
            <w:sz w:val="28"/>
            <w:szCs w:val="28"/>
          </w:rPr>
          <w:t>3</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7401" w:history="1">
        <w:r>
          <w:rPr>
            <w:rFonts w:ascii="宋体" w:hAnsi="宋体" w:cs="宋体" w:hint="eastAsia"/>
            <w:sz w:val="28"/>
            <w:szCs w:val="28"/>
          </w:rPr>
          <w:t>（二）评价工作依据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_Toc7401 </w:instrText>
        </w:r>
        <w:r>
          <w:rPr>
            <w:rFonts w:ascii="宋体" w:hAnsi="宋体" w:cs="宋体" w:hint="eastAsia"/>
            <w:sz w:val="28"/>
            <w:szCs w:val="28"/>
          </w:rPr>
          <w:fldChar w:fldCharType="separate"/>
        </w:r>
        <w:r w:rsidR="00D1300B">
          <w:rPr>
            <w:rFonts w:ascii="宋体" w:hAnsi="宋体" w:cs="宋体"/>
            <w:noProof/>
            <w:sz w:val="28"/>
            <w:szCs w:val="28"/>
          </w:rPr>
          <w:t>3</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10879" w:history="1">
        <w:r>
          <w:rPr>
            <w:rFonts w:ascii="宋体" w:hAnsi="宋体" w:cs="宋体" w:hint="eastAsia"/>
            <w:sz w:val="28"/>
            <w:szCs w:val="28"/>
          </w:rPr>
          <w:t>（三）绩效评价范围及对象</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_Toc10879 </w:instrText>
        </w:r>
        <w:r>
          <w:rPr>
            <w:rFonts w:ascii="宋体" w:hAnsi="宋体" w:cs="宋体" w:hint="eastAsia"/>
            <w:sz w:val="28"/>
            <w:szCs w:val="28"/>
          </w:rPr>
          <w:fldChar w:fldCharType="separate"/>
        </w:r>
        <w:r w:rsidR="00D1300B">
          <w:rPr>
            <w:rFonts w:ascii="宋体" w:hAnsi="宋体" w:cs="宋体"/>
            <w:noProof/>
            <w:sz w:val="28"/>
            <w:szCs w:val="28"/>
          </w:rPr>
          <w:t>3</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234" w:history="1">
        <w:r>
          <w:rPr>
            <w:rFonts w:ascii="宋体" w:hAnsi="宋体" w:cs="宋体" w:hint="eastAsia"/>
            <w:sz w:val="28"/>
            <w:szCs w:val="28"/>
          </w:rPr>
          <w:t>（四）绩效评价指标体系</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_Toc234 </w:instrText>
        </w:r>
        <w:r>
          <w:rPr>
            <w:rFonts w:ascii="宋体" w:hAnsi="宋体" w:cs="宋体" w:hint="eastAsia"/>
            <w:sz w:val="28"/>
            <w:szCs w:val="28"/>
          </w:rPr>
          <w:fldChar w:fldCharType="separate"/>
        </w:r>
        <w:r w:rsidR="00D1300B">
          <w:rPr>
            <w:rFonts w:ascii="宋体" w:hAnsi="宋体" w:cs="宋体"/>
            <w:noProof/>
            <w:sz w:val="28"/>
            <w:szCs w:val="28"/>
          </w:rPr>
          <w:t>3</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5652" w:history="1">
        <w:r>
          <w:rPr>
            <w:rFonts w:ascii="宋体" w:hAnsi="宋体" w:cs="宋体" w:hint="eastAsia"/>
            <w:sz w:val="28"/>
            <w:szCs w:val="28"/>
          </w:rPr>
          <w:t>（五）评价程序</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_Toc5652 </w:instrText>
        </w:r>
        <w:r>
          <w:rPr>
            <w:rFonts w:ascii="宋体" w:hAnsi="宋体" w:cs="宋体" w:hint="eastAsia"/>
            <w:sz w:val="28"/>
            <w:szCs w:val="28"/>
          </w:rPr>
          <w:fldChar w:fldCharType="separate"/>
        </w:r>
        <w:r w:rsidR="00D1300B">
          <w:rPr>
            <w:rFonts w:ascii="宋体" w:hAnsi="宋体" w:cs="宋体"/>
            <w:noProof/>
            <w:sz w:val="28"/>
            <w:szCs w:val="28"/>
          </w:rPr>
          <w:t>4</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2952" w:history="1">
        <w:r>
          <w:rPr>
            <w:rFonts w:ascii="宋体" w:hAnsi="宋体" w:cs="宋体" w:hint="eastAsia"/>
            <w:sz w:val="28"/>
            <w:szCs w:val="28"/>
          </w:rPr>
          <w:t>1</w:t>
        </w:r>
        <w:r>
          <w:rPr>
            <w:rFonts w:ascii="宋体" w:hAnsi="宋体" w:cs="宋体" w:hint="eastAsia"/>
            <w:sz w:val="28"/>
            <w:szCs w:val="28"/>
          </w:rPr>
          <w:t>．前期准备</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_Toc2952 </w:instrText>
        </w:r>
        <w:r>
          <w:rPr>
            <w:rFonts w:ascii="宋体" w:hAnsi="宋体" w:cs="宋体" w:hint="eastAsia"/>
            <w:sz w:val="28"/>
            <w:szCs w:val="28"/>
          </w:rPr>
          <w:fldChar w:fldCharType="separate"/>
        </w:r>
        <w:r w:rsidR="00D1300B">
          <w:rPr>
            <w:rFonts w:ascii="宋体" w:hAnsi="宋体" w:cs="宋体"/>
            <w:noProof/>
            <w:sz w:val="28"/>
            <w:szCs w:val="28"/>
          </w:rPr>
          <w:t>4</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20931" w:history="1">
        <w:r>
          <w:rPr>
            <w:rFonts w:ascii="宋体" w:hAnsi="宋体" w:cs="宋体" w:hint="eastAsia"/>
            <w:sz w:val="28"/>
            <w:szCs w:val="28"/>
          </w:rPr>
          <w:t>2</w:t>
        </w:r>
        <w:r>
          <w:rPr>
            <w:rFonts w:ascii="宋体" w:hAnsi="宋体" w:cs="宋体" w:hint="eastAsia"/>
            <w:sz w:val="28"/>
            <w:szCs w:val="28"/>
          </w:rPr>
          <w:t>．现场答辩和实地核查</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_Toc20931 </w:instrText>
        </w:r>
        <w:r>
          <w:rPr>
            <w:rFonts w:ascii="宋体" w:hAnsi="宋体" w:cs="宋体" w:hint="eastAsia"/>
            <w:sz w:val="28"/>
            <w:szCs w:val="28"/>
          </w:rPr>
          <w:fldChar w:fldCharType="separate"/>
        </w:r>
        <w:r w:rsidR="00D1300B">
          <w:rPr>
            <w:rFonts w:ascii="宋体" w:hAnsi="宋体" w:cs="宋体"/>
            <w:noProof/>
            <w:sz w:val="28"/>
            <w:szCs w:val="28"/>
          </w:rPr>
          <w:t>4</w:t>
        </w:r>
        <w:r>
          <w:rPr>
            <w:rFonts w:ascii="宋体" w:hAnsi="宋体" w:cs="宋体" w:hint="eastAsia"/>
            <w:sz w:val="28"/>
            <w:szCs w:val="28"/>
          </w:rPr>
          <w:fldChar w:fldCharType="end"/>
        </w:r>
      </w:hyperlink>
    </w:p>
    <w:p w:rsidR="00D53AB3" w:rsidRDefault="00262D3F">
      <w:pPr>
        <w:pStyle w:val="20"/>
        <w:tabs>
          <w:tab w:val="right" w:leader="dot" w:pos="9070"/>
        </w:tabs>
        <w:rPr>
          <w:rFonts w:ascii="宋体" w:hAnsi="宋体" w:cs="宋体"/>
          <w:sz w:val="28"/>
          <w:szCs w:val="28"/>
        </w:rPr>
      </w:pPr>
      <w:hyperlink w:anchor="_Toc31483" w:history="1">
        <w:r>
          <w:rPr>
            <w:rFonts w:ascii="宋体" w:hAnsi="宋体" w:cs="宋体" w:hint="eastAsia"/>
            <w:sz w:val="28"/>
            <w:szCs w:val="28"/>
          </w:rPr>
          <w:t>三、绩效自评情况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_Toc31483 </w:instrText>
        </w:r>
        <w:r>
          <w:rPr>
            <w:rFonts w:ascii="宋体" w:hAnsi="宋体" w:cs="宋体" w:hint="eastAsia"/>
            <w:sz w:val="28"/>
            <w:szCs w:val="28"/>
          </w:rPr>
          <w:fldChar w:fldCharType="separate"/>
        </w:r>
        <w:r w:rsidR="00D1300B">
          <w:rPr>
            <w:rFonts w:ascii="宋体" w:hAnsi="宋体" w:cs="宋体"/>
            <w:noProof/>
            <w:sz w:val="28"/>
            <w:szCs w:val="28"/>
          </w:rPr>
          <w:t>4</w:t>
        </w:r>
        <w:r>
          <w:rPr>
            <w:rFonts w:ascii="宋体" w:hAnsi="宋体" w:cs="宋体" w:hint="eastAsia"/>
            <w:sz w:val="28"/>
            <w:szCs w:val="28"/>
          </w:rPr>
          <w:fldChar w:fldCharType="end"/>
        </w:r>
      </w:hyperlink>
    </w:p>
    <w:p w:rsidR="00D53AB3" w:rsidRDefault="00262D3F">
      <w:pPr>
        <w:pStyle w:val="20"/>
        <w:tabs>
          <w:tab w:val="right" w:leader="dot" w:pos="9070"/>
        </w:tabs>
        <w:rPr>
          <w:rFonts w:ascii="宋体" w:hAnsi="宋体" w:cs="宋体"/>
          <w:sz w:val="28"/>
          <w:szCs w:val="28"/>
        </w:rPr>
      </w:pPr>
      <w:hyperlink w:anchor="_Toc31884" w:history="1">
        <w:r>
          <w:rPr>
            <w:rFonts w:ascii="宋体" w:hAnsi="宋体" w:cs="宋体" w:hint="eastAsia"/>
            <w:sz w:val="28"/>
            <w:szCs w:val="28"/>
          </w:rPr>
          <w:t>四、第三方评价结论</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_Toc31884 </w:instrText>
        </w:r>
        <w:r>
          <w:rPr>
            <w:rFonts w:ascii="宋体" w:hAnsi="宋体" w:cs="宋体" w:hint="eastAsia"/>
            <w:sz w:val="28"/>
            <w:szCs w:val="28"/>
          </w:rPr>
          <w:fldChar w:fldCharType="separate"/>
        </w:r>
        <w:r w:rsidR="00D1300B">
          <w:rPr>
            <w:rFonts w:ascii="宋体" w:hAnsi="宋体" w:cs="宋体"/>
            <w:noProof/>
            <w:sz w:val="28"/>
            <w:szCs w:val="28"/>
          </w:rPr>
          <w:t>4</w:t>
        </w:r>
        <w:r>
          <w:rPr>
            <w:rFonts w:ascii="宋体" w:hAnsi="宋体" w:cs="宋体" w:hint="eastAsia"/>
            <w:sz w:val="28"/>
            <w:szCs w:val="28"/>
          </w:rPr>
          <w:fldChar w:fldCharType="end"/>
        </w:r>
      </w:hyperlink>
    </w:p>
    <w:p w:rsidR="00D53AB3" w:rsidRDefault="00262D3F">
      <w:pPr>
        <w:pStyle w:val="20"/>
        <w:tabs>
          <w:tab w:val="right" w:leader="dot" w:pos="9070"/>
        </w:tabs>
        <w:rPr>
          <w:rFonts w:ascii="宋体" w:hAnsi="宋体" w:cs="宋体"/>
          <w:sz w:val="28"/>
          <w:szCs w:val="28"/>
        </w:rPr>
      </w:pPr>
      <w:hyperlink w:anchor="_Toc27995" w:history="1">
        <w:r>
          <w:rPr>
            <w:rFonts w:ascii="宋体" w:hAnsi="宋体" w:cs="宋体" w:hint="eastAsia"/>
            <w:sz w:val="28"/>
            <w:szCs w:val="28"/>
          </w:rPr>
          <w:t>五、绩效评价指标分析</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_Toc27995 </w:instrText>
        </w:r>
        <w:r>
          <w:rPr>
            <w:rFonts w:ascii="宋体" w:hAnsi="宋体" w:cs="宋体" w:hint="eastAsia"/>
            <w:sz w:val="28"/>
            <w:szCs w:val="28"/>
          </w:rPr>
          <w:fldChar w:fldCharType="separate"/>
        </w:r>
        <w:r w:rsidR="00D1300B">
          <w:rPr>
            <w:rFonts w:ascii="宋体" w:hAnsi="宋体" w:cs="宋体"/>
            <w:noProof/>
            <w:sz w:val="28"/>
            <w:szCs w:val="28"/>
          </w:rPr>
          <w:t>5</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13012" w:history="1">
        <w:r>
          <w:rPr>
            <w:rFonts w:ascii="宋体" w:hAnsi="宋体" w:cs="宋体" w:hint="eastAsia"/>
            <w:sz w:val="28"/>
            <w:szCs w:val="28"/>
          </w:rPr>
          <w:t>（一）</w:t>
        </w:r>
        <w:r>
          <w:rPr>
            <w:rFonts w:ascii="宋体" w:hAnsi="宋体" w:cs="宋体" w:hint="eastAsia"/>
            <w:sz w:val="28"/>
            <w:szCs w:val="28"/>
          </w:rPr>
          <w:t xml:space="preserve"> </w:t>
        </w:r>
        <w:r>
          <w:rPr>
            <w:rFonts w:ascii="宋体" w:hAnsi="宋体" w:cs="宋体" w:hint="eastAsia"/>
            <w:sz w:val="28"/>
            <w:szCs w:val="28"/>
          </w:rPr>
          <w:t>项目立项</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_Toc13012 </w:instrText>
        </w:r>
        <w:r>
          <w:rPr>
            <w:rFonts w:ascii="宋体" w:hAnsi="宋体" w:cs="宋体" w:hint="eastAsia"/>
            <w:sz w:val="28"/>
            <w:szCs w:val="28"/>
          </w:rPr>
          <w:fldChar w:fldCharType="separate"/>
        </w:r>
        <w:r w:rsidR="00D1300B">
          <w:rPr>
            <w:rFonts w:ascii="宋体" w:hAnsi="宋体" w:cs="宋体"/>
            <w:noProof/>
            <w:sz w:val="28"/>
            <w:szCs w:val="28"/>
          </w:rPr>
          <w:t>5</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29032" w:history="1">
        <w:r>
          <w:rPr>
            <w:rFonts w:ascii="宋体" w:hAnsi="宋体" w:cs="宋体" w:hint="eastAsia"/>
            <w:sz w:val="28"/>
            <w:szCs w:val="28"/>
          </w:rPr>
          <w:t>1</w:t>
        </w:r>
        <w:r>
          <w:rPr>
            <w:rFonts w:ascii="宋体" w:hAnsi="宋体" w:cs="宋体" w:hint="eastAsia"/>
            <w:sz w:val="28"/>
            <w:szCs w:val="28"/>
          </w:rPr>
          <w:t>、论证决策</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_Toc29032 </w:instrText>
        </w:r>
        <w:r>
          <w:rPr>
            <w:rFonts w:ascii="宋体" w:hAnsi="宋体" w:cs="宋体" w:hint="eastAsia"/>
            <w:sz w:val="28"/>
            <w:szCs w:val="28"/>
          </w:rPr>
          <w:fldChar w:fldCharType="separate"/>
        </w:r>
        <w:r w:rsidR="00D1300B">
          <w:rPr>
            <w:rFonts w:ascii="宋体" w:hAnsi="宋体" w:cs="宋体"/>
            <w:noProof/>
            <w:sz w:val="28"/>
            <w:szCs w:val="28"/>
          </w:rPr>
          <w:t>5</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17570" w:history="1">
        <w:r>
          <w:rPr>
            <w:rFonts w:ascii="宋体" w:hAnsi="宋体" w:cs="宋体" w:hint="eastAsia"/>
            <w:sz w:val="28"/>
            <w:szCs w:val="28"/>
          </w:rPr>
          <w:t>2</w:t>
        </w:r>
        <w:r>
          <w:rPr>
            <w:rFonts w:ascii="宋体" w:hAnsi="宋体" w:cs="宋体" w:hint="eastAsia"/>
            <w:sz w:val="28"/>
            <w:szCs w:val="28"/>
          </w:rPr>
          <w:t>、目标设置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_Toc17570 </w:instrText>
        </w:r>
        <w:r>
          <w:rPr>
            <w:rFonts w:ascii="宋体" w:hAnsi="宋体" w:cs="宋体" w:hint="eastAsia"/>
            <w:sz w:val="28"/>
            <w:szCs w:val="28"/>
          </w:rPr>
          <w:fldChar w:fldCharType="separate"/>
        </w:r>
        <w:r w:rsidR="00D1300B">
          <w:rPr>
            <w:rFonts w:ascii="宋体" w:hAnsi="宋体" w:cs="宋体"/>
            <w:noProof/>
            <w:sz w:val="28"/>
            <w:szCs w:val="28"/>
          </w:rPr>
          <w:t>5</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10820" w:history="1">
        <w:r>
          <w:rPr>
            <w:rFonts w:ascii="宋体" w:hAnsi="宋体" w:cs="宋体" w:hint="eastAsia"/>
            <w:sz w:val="28"/>
            <w:szCs w:val="28"/>
          </w:rPr>
          <w:t>3</w:t>
        </w:r>
        <w:r>
          <w:rPr>
            <w:rFonts w:ascii="宋体" w:hAnsi="宋体" w:cs="宋体" w:hint="eastAsia"/>
            <w:sz w:val="28"/>
            <w:szCs w:val="28"/>
          </w:rPr>
          <w:t>、保障措施</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_Toc10820 </w:instrText>
        </w:r>
        <w:r>
          <w:rPr>
            <w:rFonts w:ascii="宋体" w:hAnsi="宋体" w:cs="宋体" w:hint="eastAsia"/>
            <w:sz w:val="28"/>
            <w:szCs w:val="28"/>
          </w:rPr>
          <w:fldChar w:fldCharType="separate"/>
        </w:r>
        <w:r w:rsidR="00D1300B">
          <w:rPr>
            <w:rFonts w:ascii="宋体" w:hAnsi="宋体" w:cs="宋体"/>
            <w:noProof/>
            <w:sz w:val="28"/>
            <w:szCs w:val="28"/>
          </w:rPr>
          <w:t>6</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30429" w:history="1">
        <w:r>
          <w:rPr>
            <w:rFonts w:ascii="宋体" w:hAnsi="宋体" w:cs="宋体" w:hint="eastAsia"/>
            <w:sz w:val="28"/>
            <w:szCs w:val="28"/>
          </w:rPr>
          <w:t>（二）资金落实</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_Toc30429 </w:instrText>
        </w:r>
        <w:r>
          <w:rPr>
            <w:rFonts w:ascii="宋体" w:hAnsi="宋体" w:cs="宋体" w:hint="eastAsia"/>
            <w:sz w:val="28"/>
            <w:szCs w:val="28"/>
          </w:rPr>
          <w:fldChar w:fldCharType="separate"/>
        </w:r>
        <w:r w:rsidR="00D1300B">
          <w:rPr>
            <w:rFonts w:ascii="宋体" w:hAnsi="宋体" w:cs="宋体"/>
            <w:noProof/>
            <w:sz w:val="28"/>
            <w:szCs w:val="28"/>
          </w:rPr>
          <w:t>6</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1603" w:history="1">
        <w:r>
          <w:rPr>
            <w:rFonts w:ascii="宋体" w:hAnsi="宋体" w:cs="宋体" w:hint="eastAsia"/>
            <w:sz w:val="28"/>
            <w:szCs w:val="28"/>
          </w:rPr>
          <w:t>（三）资金管理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_Toc1603 </w:instrText>
        </w:r>
        <w:r>
          <w:rPr>
            <w:rFonts w:ascii="宋体" w:hAnsi="宋体" w:cs="宋体" w:hint="eastAsia"/>
            <w:sz w:val="28"/>
            <w:szCs w:val="28"/>
          </w:rPr>
          <w:fldChar w:fldCharType="separate"/>
        </w:r>
        <w:r w:rsidR="00D1300B">
          <w:rPr>
            <w:rFonts w:ascii="宋体" w:hAnsi="宋体" w:cs="宋体"/>
            <w:noProof/>
            <w:sz w:val="28"/>
            <w:szCs w:val="28"/>
          </w:rPr>
          <w:t>6</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28528" w:history="1">
        <w:r>
          <w:rPr>
            <w:rFonts w:ascii="宋体" w:hAnsi="宋体" w:cs="宋体" w:hint="eastAsia"/>
            <w:sz w:val="28"/>
            <w:szCs w:val="28"/>
          </w:rPr>
          <w:t>（四）事项管理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w:instrText>
        </w:r>
        <w:r>
          <w:rPr>
            <w:rFonts w:ascii="宋体" w:hAnsi="宋体" w:cs="宋体" w:hint="eastAsia"/>
            <w:sz w:val="28"/>
            <w:szCs w:val="28"/>
          </w:rPr>
          <w:instrText xml:space="preserve">AGEREF _Toc28528 </w:instrText>
        </w:r>
        <w:r>
          <w:rPr>
            <w:rFonts w:ascii="宋体" w:hAnsi="宋体" w:cs="宋体" w:hint="eastAsia"/>
            <w:sz w:val="28"/>
            <w:szCs w:val="28"/>
          </w:rPr>
          <w:fldChar w:fldCharType="separate"/>
        </w:r>
        <w:r w:rsidR="00D1300B">
          <w:rPr>
            <w:rFonts w:ascii="宋体" w:hAnsi="宋体" w:cs="宋体"/>
            <w:noProof/>
            <w:sz w:val="28"/>
            <w:szCs w:val="28"/>
          </w:rPr>
          <w:t>7</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18689" w:history="1">
        <w:r>
          <w:rPr>
            <w:rFonts w:ascii="宋体" w:hAnsi="宋体" w:cs="宋体" w:hint="eastAsia"/>
            <w:sz w:val="28"/>
            <w:szCs w:val="28"/>
          </w:rPr>
          <w:t>（五）经济性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_Toc18689 </w:instrText>
        </w:r>
        <w:r>
          <w:rPr>
            <w:rFonts w:ascii="宋体" w:hAnsi="宋体" w:cs="宋体" w:hint="eastAsia"/>
            <w:sz w:val="28"/>
            <w:szCs w:val="28"/>
          </w:rPr>
          <w:fldChar w:fldCharType="separate"/>
        </w:r>
        <w:r w:rsidR="00D1300B">
          <w:rPr>
            <w:rFonts w:ascii="宋体" w:hAnsi="宋体" w:cs="宋体"/>
            <w:noProof/>
            <w:sz w:val="28"/>
            <w:szCs w:val="28"/>
          </w:rPr>
          <w:t>7</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11124" w:history="1">
        <w:r>
          <w:rPr>
            <w:rFonts w:ascii="宋体" w:hAnsi="宋体" w:cs="宋体" w:hint="eastAsia"/>
            <w:sz w:val="28"/>
            <w:szCs w:val="28"/>
          </w:rPr>
          <w:t>1</w:t>
        </w:r>
        <w:r>
          <w:rPr>
            <w:rFonts w:ascii="宋体" w:hAnsi="宋体" w:cs="宋体" w:hint="eastAsia"/>
            <w:sz w:val="28"/>
            <w:szCs w:val="28"/>
          </w:rPr>
          <w:t>、预算控制</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_Toc11124 </w:instrText>
        </w:r>
        <w:r>
          <w:rPr>
            <w:rFonts w:ascii="宋体" w:hAnsi="宋体" w:cs="宋体" w:hint="eastAsia"/>
            <w:sz w:val="28"/>
            <w:szCs w:val="28"/>
          </w:rPr>
          <w:fldChar w:fldCharType="separate"/>
        </w:r>
        <w:r w:rsidR="00D1300B">
          <w:rPr>
            <w:rFonts w:ascii="宋体" w:hAnsi="宋体" w:cs="宋体"/>
            <w:noProof/>
            <w:sz w:val="28"/>
            <w:szCs w:val="28"/>
          </w:rPr>
          <w:t>7</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27483" w:history="1">
        <w:r>
          <w:rPr>
            <w:rFonts w:ascii="宋体" w:hAnsi="宋体" w:cs="宋体" w:hint="eastAsia"/>
            <w:sz w:val="28"/>
            <w:szCs w:val="28"/>
          </w:rPr>
          <w:t>2</w:t>
        </w:r>
        <w:r>
          <w:rPr>
            <w:rFonts w:ascii="宋体" w:hAnsi="宋体" w:cs="宋体" w:hint="eastAsia"/>
            <w:sz w:val="28"/>
            <w:szCs w:val="28"/>
          </w:rPr>
          <w:t>、成本节约</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_Toc27483 </w:instrText>
        </w:r>
        <w:r>
          <w:rPr>
            <w:rFonts w:ascii="宋体" w:hAnsi="宋体" w:cs="宋体" w:hint="eastAsia"/>
            <w:sz w:val="28"/>
            <w:szCs w:val="28"/>
          </w:rPr>
          <w:fldChar w:fldCharType="separate"/>
        </w:r>
        <w:r w:rsidR="00D1300B">
          <w:rPr>
            <w:rFonts w:ascii="宋体" w:hAnsi="宋体" w:cs="宋体"/>
            <w:noProof/>
            <w:sz w:val="28"/>
            <w:szCs w:val="28"/>
          </w:rPr>
          <w:t>7</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6103" w:history="1">
        <w:r>
          <w:rPr>
            <w:rFonts w:ascii="宋体" w:hAnsi="宋体" w:cs="宋体" w:hint="eastAsia"/>
            <w:sz w:val="28"/>
            <w:szCs w:val="28"/>
          </w:rPr>
          <w:t>（六）效率性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_Toc6103 </w:instrText>
        </w:r>
        <w:r>
          <w:rPr>
            <w:rFonts w:ascii="宋体" w:hAnsi="宋体" w:cs="宋体" w:hint="eastAsia"/>
            <w:sz w:val="28"/>
            <w:szCs w:val="28"/>
          </w:rPr>
          <w:fldChar w:fldCharType="separate"/>
        </w:r>
        <w:r w:rsidR="00D1300B">
          <w:rPr>
            <w:rFonts w:ascii="宋体" w:hAnsi="宋体" w:cs="宋体"/>
            <w:noProof/>
            <w:sz w:val="28"/>
            <w:szCs w:val="28"/>
          </w:rPr>
          <w:t>7</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10240" w:history="1">
        <w:r>
          <w:rPr>
            <w:rFonts w:ascii="宋体" w:hAnsi="宋体" w:cs="宋体" w:hint="eastAsia"/>
            <w:sz w:val="28"/>
            <w:szCs w:val="28"/>
          </w:rPr>
          <w:t>1</w:t>
        </w:r>
        <w:r>
          <w:rPr>
            <w:rFonts w:ascii="宋体" w:hAnsi="宋体" w:cs="宋体" w:hint="eastAsia"/>
            <w:sz w:val="28"/>
            <w:szCs w:val="28"/>
          </w:rPr>
          <w:t>、完成进度</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_Toc10240 </w:instrText>
        </w:r>
        <w:r>
          <w:rPr>
            <w:rFonts w:ascii="宋体" w:hAnsi="宋体" w:cs="宋体" w:hint="eastAsia"/>
            <w:sz w:val="28"/>
            <w:szCs w:val="28"/>
          </w:rPr>
          <w:fldChar w:fldCharType="separate"/>
        </w:r>
        <w:r w:rsidR="00D1300B">
          <w:rPr>
            <w:rFonts w:ascii="宋体" w:hAnsi="宋体" w:cs="宋体"/>
            <w:noProof/>
            <w:sz w:val="28"/>
            <w:szCs w:val="28"/>
          </w:rPr>
          <w:t>7</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26652" w:history="1">
        <w:r>
          <w:rPr>
            <w:rFonts w:ascii="宋体" w:hAnsi="宋体" w:cs="宋体" w:hint="eastAsia"/>
            <w:sz w:val="28"/>
            <w:szCs w:val="28"/>
          </w:rPr>
          <w:t>2</w:t>
        </w:r>
        <w:r>
          <w:rPr>
            <w:rFonts w:ascii="宋体" w:hAnsi="宋体" w:cs="宋体" w:hint="eastAsia"/>
            <w:sz w:val="28"/>
            <w:szCs w:val="28"/>
          </w:rPr>
          <w:t>、完成质量</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_Toc26652 </w:instrText>
        </w:r>
        <w:r>
          <w:rPr>
            <w:rFonts w:ascii="宋体" w:hAnsi="宋体" w:cs="宋体" w:hint="eastAsia"/>
            <w:sz w:val="28"/>
            <w:szCs w:val="28"/>
          </w:rPr>
          <w:fldChar w:fldCharType="separate"/>
        </w:r>
        <w:r w:rsidR="00D1300B">
          <w:rPr>
            <w:rFonts w:ascii="宋体" w:hAnsi="宋体" w:cs="宋体"/>
            <w:noProof/>
            <w:sz w:val="28"/>
            <w:szCs w:val="28"/>
          </w:rPr>
          <w:t>8</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434" w:history="1">
        <w:r>
          <w:rPr>
            <w:rFonts w:ascii="宋体" w:hAnsi="宋体" w:cs="宋体" w:hint="eastAsia"/>
            <w:sz w:val="28"/>
            <w:szCs w:val="28"/>
          </w:rPr>
          <w:t>（七）效果性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_Toc434 </w:instrText>
        </w:r>
        <w:r>
          <w:rPr>
            <w:rFonts w:ascii="宋体" w:hAnsi="宋体" w:cs="宋体" w:hint="eastAsia"/>
            <w:sz w:val="28"/>
            <w:szCs w:val="28"/>
          </w:rPr>
          <w:fldChar w:fldCharType="separate"/>
        </w:r>
        <w:r w:rsidR="00D1300B">
          <w:rPr>
            <w:rFonts w:ascii="宋体" w:hAnsi="宋体" w:cs="宋体"/>
            <w:noProof/>
            <w:sz w:val="28"/>
            <w:szCs w:val="28"/>
          </w:rPr>
          <w:t>8</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25632" w:history="1">
        <w:r>
          <w:rPr>
            <w:rFonts w:ascii="宋体" w:hAnsi="宋体" w:cs="宋体" w:hint="eastAsia"/>
            <w:sz w:val="28"/>
            <w:szCs w:val="28"/>
          </w:rPr>
          <w:t>1</w:t>
        </w:r>
        <w:r>
          <w:rPr>
            <w:rFonts w:ascii="宋体" w:hAnsi="宋体" w:cs="宋体" w:hint="eastAsia"/>
            <w:sz w:val="28"/>
            <w:szCs w:val="28"/>
          </w:rPr>
          <w:t>、经济效益</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_Toc25632 </w:instrText>
        </w:r>
        <w:r>
          <w:rPr>
            <w:rFonts w:ascii="宋体" w:hAnsi="宋体" w:cs="宋体" w:hint="eastAsia"/>
            <w:sz w:val="28"/>
            <w:szCs w:val="28"/>
          </w:rPr>
          <w:fldChar w:fldCharType="separate"/>
        </w:r>
        <w:r w:rsidR="00D1300B">
          <w:rPr>
            <w:rFonts w:ascii="宋体" w:hAnsi="宋体" w:cs="宋体"/>
            <w:noProof/>
            <w:sz w:val="28"/>
            <w:szCs w:val="28"/>
          </w:rPr>
          <w:t>8</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14452" w:history="1">
        <w:r>
          <w:rPr>
            <w:rFonts w:ascii="宋体" w:hAnsi="宋体" w:cs="宋体" w:hint="eastAsia"/>
            <w:sz w:val="28"/>
            <w:szCs w:val="28"/>
          </w:rPr>
          <w:t>2</w:t>
        </w:r>
        <w:r>
          <w:rPr>
            <w:rFonts w:ascii="宋体" w:hAnsi="宋体" w:cs="宋体" w:hint="eastAsia"/>
            <w:sz w:val="28"/>
            <w:szCs w:val="28"/>
          </w:rPr>
          <w:t>、社会</w:t>
        </w:r>
        <w:r>
          <w:rPr>
            <w:rFonts w:ascii="宋体" w:hAnsi="宋体" w:cs="宋体" w:hint="eastAsia"/>
            <w:sz w:val="28"/>
            <w:szCs w:val="28"/>
          </w:rPr>
          <w:t>效益</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_Toc14452 </w:instrText>
        </w:r>
        <w:r>
          <w:rPr>
            <w:rFonts w:ascii="宋体" w:hAnsi="宋体" w:cs="宋体" w:hint="eastAsia"/>
            <w:sz w:val="28"/>
            <w:szCs w:val="28"/>
          </w:rPr>
          <w:fldChar w:fldCharType="separate"/>
        </w:r>
        <w:r w:rsidR="00D1300B">
          <w:rPr>
            <w:rFonts w:ascii="宋体" w:hAnsi="宋体" w:cs="宋体"/>
            <w:noProof/>
            <w:sz w:val="28"/>
            <w:szCs w:val="28"/>
          </w:rPr>
          <w:t>8</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r>
        <w:rPr>
          <w:rFonts w:ascii="宋体" w:hAnsi="宋体" w:cs="宋体" w:hint="eastAsia"/>
          <w:spacing w:val="5"/>
          <w:kern w:val="0"/>
          <w:sz w:val="28"/>
          <w:szCs w:val="28"/>
        </w:rPr>
        <w:t>3</w:t>
      </w:r>
      <w:r>
        <w:rPr>
          <w:rFonts w:ascii="宋体" w:hAnsi="宋体" w:cs="宋体" w:hint="eastAsia"/>
          <w:spacing w:val="5"/>
          <w:kern w:val="0"/>
          <w:sz w:val="28"/>
          <w:szCs w:val="28"/>
        </w:rPr>
        <w:t>、</w:t>
      </w:r>
      <w:hyperlink w:anchor="_Toc27918" w:history="1">
        <w:r>
          <w:rPr>
            <w:rFonts w:ascii="宋体" w:hAnsi="宋体" w:cs="宋体" w:hint="eastAsia"/>
            <w:sz w:val="28"/>
            <w:szCs w:val="28"/>
          </w:rPr>
          <w:t>可持续发展</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_Toc27918 </w:instrText>
        </w:r>
        <w:r>
          <w:rPr>
            <w:rFonts w:ascii="宋体" w:hAnsi="宋体" w:cs="宋体" w:hint="eastAsia"/>
            <w:sz w:val="28"/>
            <w:szCs w:val="28"/>
          </w:rPr>
          <w:fldChar w:fldCharType="separate"/>
        </w:r>
        <w:r w:rsidR="00D1300B">
          <w:rPr>
            <w:rFonts w:ascii="宋体" w:hAnsi="宋体" w:cs="宋体"/>
            <w:noProof/>
            <w:sz w:val="28"/>
            <w:szCs w:val="28"/>
          </w:rPr>
          <w:t>9</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3377" w:history="1">
        <w:r>
          <w:rPr>
            <w:rFonts w:ascii="宋体" w:hAnsi="宋体" w:cs="宋体" w:hint="eastAsia"/>
            <w:sz w:val="28"/>
            <w:szCs w:val="28"/>
          </w:rPr>
          <w:t>（八）</w:t>
        </w:r>
        <w:r>
          <w:rPr>
            <w:rFonts w:ascii="宋体" w:hAnsi="宋体" w:cs="宋体" w:hint="eastAsia"/>
            <w:sz w:val="28"/>
            <w:szCs w:val="28"/>
          </w:rPr>
          <w:t>公平性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_Toc3377 </w:instrText>
        </w:r>
        <w:r>
          <w:rPr>
            <w:rFonts w:ascii="宋体" w:hAnsi="宋体" w:cs="宋体" w:hint="eastAsia"/>
            <w:sz w:val="28"/>
            <w:szCs w:val="28"/>
          </w:rPr>
          <w:fldChar w:fldCharType="separate"/>
        </w:r>
        <w:r w:rsidR="00D1300B">
          <w:rPr>
            <w:rFonts w:ascii="宋体" w:hAnsi="宋体" w:cs="宋体"/>
            <w:noProof/>
            <w:sz w:val="28"/>
            <w:szCs w:val="28"/>
          </w:rPr>
          <w:t>9</w:t>
        </w:r>
        <w:r>
          <w:rPr>
            <w:rFonts w:ascii="宋体" w:hAnsi="宋体" w:cs="宋体" w:hint="eastAsia"/>
            <w:sz w:val="28"/>
            <w:szCs w:val="28"/>
          </w:rPr>
          <w:fldChar w:fldCharType="end"/>
        </w:r>
      </w:hyperlink>
    </w:p>
    <w:p w:rsidR="00D53AB3" w:rsidRDefault="00262D3F">
      <w:pPr>
        <w:pStyle w:val="20"/>
        <w:tabs>
          <w:tab w:val="right" w:leader="dot" w:pos="9070"/>
        </w:tabs>
        <w:rPr>
          <w:rFonts w:ascii="宋体" w:hAnsi="宋体" w:cs="宋体"/>
          <w:sz w:val="28"/>
          <w:szCs w:val="28"/>
        </w:rPr>
      </w:pPr>
      <w:hyperlink w:anchor="_Toc15075" w:history="1">
        <w:r>
          <w:rPr>
            <w:rFonts w:ascii="宋体" w:hAnsi="宋体" w:cs="宋体" w:hint="eastAsia"/>
            <w:sz w:val="28"/>
            <w:szCs w:val="28"/>
          </w:rPr>
          <w:t>六、存在的问题</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_Toc15075 </w:instrText>
        </w:r>
        <w:r>
          <w:rPr>
            <w:rFonts w:ascii="宋体" w:hAnsi="宋体" w:cs="宋体" w:hint="eastAsia"/>
            <w:sz w:val="28"/>
            <w:szCs w:val="28"/>
          </w:rPr>
          <w:fldChar w:fldCharType="separate"/>
        </w:r>
        <w:r w:rsidR="00D1300B">
          <w:rPr>
            <w:rFonts w:ascii="宋体" w:hAnsi="宋体" w:cs="宋体"/>
            <w:noProof/>
            <w:sz w:val="28"/>
            <w:szCs w:val="28"/>
          </w:rPr>
          <w:t>9</w:t>
        </w:r>
        <w:r>
          <w:rPr>
            <w:rFonts w:ascii="宋体" w:hAnsi="宋体" w:cs="宋体" w:hint="eastAsia"/>
            <w:sz w:val="28"/>
            <w:szCs w:val="28"/>
          </w:rPr>
          <w:fldChar w:fldCharType="end"/>
        </w:r>
      </w:hyperlink>
    </w:p>
    <w:p w:rsidR="00D53AB3" w:rsidRDefault="00262D3F">
      <w:pPr>
        <w:pStyle w:val="20"/>
        <w:tabs>
          <w:tab w:val="right" w:leader="dot" w:pos="9070"/>
        </w:tabs>
        <w:rPr>
          <w:rFonts w:ascii="宋体" w:hAnsi="宋体" w:cs="宋体"/>
          <w:sz w:val="28"/>
          <w:szCs w:val="28"/>
        </w:rPr>
      </w:pPr>
      <w:hyperlink w:anchor="_Toc28584" w:history="1">
        <w:r>
          <w:rPr>
            <w:rFonts w:ascii="宋体" w:hAnsi="宋体" w:cs="宋体" w:hint="eastAsia"/>
            <w:sz w:val="28"/>
            <w:szCs w:val="28"/>
          </w:rPr>
          <w:t>七、整改建议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_Toc28584 </w:instrText>
        </w:r>
        <w:r>
          <w:rPr>
            <w:rFonts w:ascii="宋体" w:hAnsi="宋体" w:cs="宋体" w:hint="eastAsia"/>
            <w:sz w:val="28"/>
            <w:szCs w:val="28"/>
          </w:rPr>
          <w:fldChar w:fldCharType="separate"/>
        </w:r>
        <w:r w:rsidR="00D1300B">
          <w:rPr>
            <w:rFonts w:ascii="宋体" w:hAnsi="宋体" w:cs="宋体"/>
            <w:noProof/>
            <w:sz w:val="28"/>
            <w:szCs w:val="28"/>
          </w:rPr>
          <w:t>9</w:t>
        </w:r>
        <w:r>
          <w:rPr>
            <w:rFonts w:ascii="宋体" w:hAnsi="宋体" w:cs="宋体" w:hint="eastAsia"/>
            <w:sz w:val="28"/>
            <w:szCs w:val="28"/>
          </w:rPr>
          <w:fldChar w:fldCharType="end"/>
        </w:r>
      </w:hyperlink>
    </w:p>
    <w:p w:rsidR="00D53AB3" w:rsidRDefault="00262D3F">
      <w:pPr>
        <w:pStyle w:val="20"/>
        <w:tabs>
          <w:tab w:val="right" w:leader="dot" w:pos="9070"/>
        </w:tabs>
        <w:rPr>
          <w:rFonts w:ascii="宋体" w:hAnsi="宋体" w:cs="宋体"/>
          <w:sz w:val="28"/>
          <w:szCs w:val="28"/>
        </w:rPr>
      </w:pPr>
      <w:hyperlink w:anchor="_Toc7993" w:history="1">
        <w:r>
          <w:rPr>
            <w:rFonts w:ascii="宋体" w:hAnsi="宋体" w:cs="宋体" w:hint="eastAsia"/>
            <w:sz w:val="28"/>
            <w:szCs w:val="28"/>
          </w:rPr>
          <w:t>八、其他需要说明的问题</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_Toc7993 </w:instrText>
        </w:r>
        <w:r>
          <w:rPr>
            <w:rFonts w:ascii="宋体" w:hAnsi="宋体" w:cs="宋体" w:hint="eastAsia"/>
            <w:sz w:val="28"/>
            <w:szCs w:val="28"/>
          </w:rPr>
          <w:fldChar w:fldCharType="separate"/>
        </w:r>
        <w:r w:rsidR="00D1300B">
          <w:rPr>
            <w:rFonts w:ascii="宋体" w:hAnsi="宋体" w:cs="宋体"/>
            <w:noProof/>
            <w:sz w:val="28"/>
            <w:szCs w:val="28"/>
          </w:rPr>
          <w:t>10</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20635" w:history="1">
        <w:r>
          <w:rPr>
            <w:rFonts w:ascii="宋体" w:hAnsi="宋体" w:cs="宋体" w:hint="eastAsia"/>
            <w:sz w:val="28"/>
            <w:szCs w:val="28"/>
          </w:rPr>
          <w:t>（一）有关评价责任的说明</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_Toc20635 </w:instrText>
        </w:r>
        <w:r>
          <w:rPr>
            <w:rFonts w:ascii="宋体" w:hAnsi="宋体" w:cs="宋体" w:hint="eastAsia"/>
            <w:sz w:val="28"/>
            <w:szCs w:val="28"/>
          </w:rPr>
          <w:fldChar w:fldCharType="separate"/>
        </w:r>
        <w:r w:rsidR="00D1300B">
          <w:rPr>
            <w:rFonts w:ascii="宋体" w:hAnsi="宋体" w:cs="宋体"/>
            <w:noProof/>
            <w:sz w:val="28"/>
            <w:szCs w:val="28"/>
          </w:rPr>
          <w:t>10</w:t>
        </w:r>
        <w:r>
          <w:rPr>
            <w:rFonts w:ascii="宋体" w:hAnsi="宋体" w:cs="宋体" w:hint="eastAsia"/>
            <w:sz w:val="28"/>
            <w:szCs w:val="28"/>
          </w:rPr>
          <w:fldChar w:fldCharType="end"/>
        </w:r>
      </w:hyperlink>
    </w:p>
    <w:p w:rsidR="00D53AB3" w:rsidRDefault="00262D3F">
      <w:pPr>
        <w:pStyle w:val="30"/>
        <w:tabs>
          <w:tab w:val="right" w:leader="dot" w:pos="9070"/>
        </w:tabs>
        <w:rPr>
          <w:rFonts w:ascii="宋体" w:hAnsi="宋体" w:cs="宋体"/>
          <w:sz w:val="28"/>
          <w:szCs w:val="28"/>
        </w:rPr>
      </w:pPr>
      <w:hyperlink w:anchor="_Toc16168" w:history="1">
        <w:r>
          <w:rPr>
            <w:rFonts w:ascii="宋体" w:hAnsi="宋体" w:cs="宋体" w:hint="eastAsia"/>
            <w:sz w:val="28"/>
            <w:szCs w:val="28"/>
          </w:rPr>
          <w:t>（二）本次绩效评价的局限性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_Toc16168 </w:instrText>
        </w:r>
        <w:r>
          <w:rPr>
            <w:rFonts w:ascii="宋体" w:hAnsi="宋体" w:cs="宋体" w:hint="eastAsia"/>
            <w:sz w:val="28"/>
            <w:szCs w:val="28"/>
          </w:rPr>
          <w:fldChar w:fldCharType="separate"/>
        </w:r>
        <w:r w:rsidR="00D1300B">
          <w:rPr>
            <w:rFonts w:ascii="宋体" w:hAnsi="宋体" w:cs="宋体"/>
            <w:noProof/>
            <w:sz w:val="28"/>
            <w:szCs w:val="28"/>
          </w:rPr>
          <w:t>10</w:t>
        </w:r>
        <w:r>
          <w:rPr>
            <w:rFonts w:ascii="宋体" w:hAnsi="宋体" w:cs="宋体" w:hint="eastAsia"/>
            <w:sz w:val="28"/>
            <w:szCs w:val="28"/>
          </w:rPr>
          <w:fldChar w:fldCharType="end"/>
        </w:r>
      </w:hyperlink>
    </w:p>
    <w:p w:rsidR="00D53AB3" w:rsidRDefault="00262D3F">
      <w:pPr>
        <w:pStyle w:val="20"/>
        <w:tabs>
          <w:tab w:val="right" w:leader="dot" w:pos="9070"/>
        </w:tabs>
      </w:pPr>
      <w:hyperlink w:anchor="_Toc25235" w:history="1">
        <w:r>
          <w:rPr>
            <w:rFonts w:ascii="宋体" w:hAnsi="宋体" w:cs="宋体" w:hint="eastAsia"/>
            <w:sz w:val="28"/>
            <w:szCs w:val="28"/>
          </w:rPr>
          <w:t>九、绩效评价指标评分表</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_Toc25235 </w:instrText>
        </w:r>
        <w:r>
          <w:rPr>
            <w:rFonts w:ascii="宋体" w:hAnsi="宋体" w:cs="宋体" w:hint="eastAsia"/>
            <w:sz w:val="28"/>
            <w:szCs w:val="28"/>
          </w:rPr>
          <w:fldChar w:fldCharType="separate"/>
        </w:r>
        <w:r w:rsidR="00D1300B">
          <w:rPr>
            <w:rFonts w:ascii="宋体" w:hAnsi="宋体" w:cs="宋体"/>
            <w:noProof/>
            <w:sz w:val="28"/>
            <w:szCs w:val="28"/>
          </w:rPr>
          <w:t>10</w:t>
        </w:r>
        <w:r>
          <w:rPr>
            <w:rFonts w:ascii="宋体" w:hAnsi="宋体" w:cs="宋体" w:hint="eastAsia"/>
            <w:sz w:val="28"/>
            <w:szCs w:val="28"/>
          </w:rPr>
          <w:fldChar w:fldCharType="end"/>
        </w:r>
      </w:hyperlink>
    </w:p>
    <w:p w:rsidR="00D53AB3" w:rsidRDefault="00262D3F">
      <w:pPr>
        <w:pStyle w:val="11"/>
        <w:spacing w:beforeLines="100" w:before="312" w:afterLines="100" w:after="312" w:line="580" w:lineRule="exact"/>
        <w:ind w:firstLineChars="0" w:firstLine="883"/>
        <w:jc w:val="center"/>
        <w:outlineLvl w:val="0"/>
        <w:rPr>
          <w:rFonts w:ascii="仿宋" w:eastAsia="仿宋" w:hAnsi="仿宋"/>
          <w:spacing w:val="5"/>
          <w:kern w:val="0"/>
          <w:sz w:val="28"/>
          <w:szCs w:val="28"/>
        </w:rPr>
        <w:sectPr w:rsidR="00D53AB3">
          <w:footerReference w:type="default" r:id="rId13"/>
          <w:pgSz w:w="11906" w:h="16838"/>
          <w:pgMar w:top="1440" w:right="1418" w:bottom="1440" w:left="1418" w:header="851" w:footer="992" w:gutter="0"/>
          <w:pgNumType w:start="1"/>
          <w:cols w:space="720"/>
          <w:docGrid w:type="lines" w:linePitch="312"/>
        </w:sectPr>
      </w:pPr>
      <w:r>
        <w:rPr>
          <w:rFonts w:ascii="宋体" w:hAnsi="宋体" w:cs="宋体" w:hint="eastAsia"/>
          <w:spacing w:val="5"/>
          <w:kern w:val="0"/>
          <w:sz w:val="28"/>
          <w:szCs w:val="28"/>
        </w:rPr>
        <w:fldChar w:fldCharType="end"/>
      </w:r>
      <w:bookmarkStart w:id="8" w:name="_Hlt308193125"/>
    </w:p>
    <w:p w:rsidR="00D53AB3" w:rsidRDefault="00262D3F">
      <w:pPr>
        <w:pStyle w:val="11"/>
        <w:spacing w:beforeLines="100" w:before="312" w:afterLines="100" w:after="312" w:line="600" w:lineRule="exact"/>
        <w:ind w:firstLineChars="0" w:firstLine="0"/>
        <w:jc w:val="center"/>
        <w:outlineLvl w:val="0"/>
        <w:rPr>
          <w:rFonts w:asciiTheme="minorEastAsia" w:eastAsiaTheme="minorEastAsia" w:hAnsiTheme="minorEastAsia"/>
          <w:sz w:val="24"/>
        </w:rPr>
      </w:pPr>
      <w:bookmarkStart w:id="9" w:name="_Toc23651"/>
      <w:r>
        <w:rPr>
          <w:rFonts w:ascii="宋体" w:hAnsi="宋体" w:hint="eastAsia"/>
          <w:b/>
          <w:bCs/>
          <w:sz w:val="44"/>
          <w:szCs w:val="44"/>
        </w:rPr>
        <w:lastRenderedPageBreak/>
        <w:t>说</w:t>
      </w:r>
      <w:r>
        <w:rPr>
          <w:rFonts w:ascii="宋体" w:hAnsi="宋体" w:hint="eastAsia"/>
          <w:b/>
          <w:bCs/>
          <w:sz w:val="44"/>
          <w:szCs w:val="44"/>
        </w:rPr>
        <w:t xml:space="preserve">  </w:t>
      </w:r>
      <w:r>
        <w:rPr>
          <w:rFonts w:ascii="宋体" w:hAnsi="宋体" w:hint="eastAsia"/>
          <w:b/>
          <w:bCs/>
          <w:sz w:val="44"/>
          <w:szCs w:val="44"/>
        </w:rPr>
        <w:t>明</w:t>
      </w:r>
      <w:bookmarkEnd w:id="9"/>
    </w:p>
    <w:p w:rsidR="00D53AB3" w:rsidRDefault="00262D3F">
      <w:pPr>
        <w:spacing w:line="360" w:lineRule="auto"/>
        <w:ind w:firstLineChars="200" w:firstLine="660"/>
        <w:rPr>
          <w:rFonts w:ascii="仿宋_GB2312" w:eastAsia="仿宋_GB2312" w:hAnsi="仿宋_GB2312"/>
          <w:spacing w:val="5"/>
          <w:kern w:val="0"/>
          <w:sz w:val="32"/>
          <w:szCs w:val="21"/>
        </w:rPr>
      </w:pPr>
      <w:r>
        <w:rPr>
          <w:rFonts w:ascii="仿宋_GB2312" w:eastAsia="仿宋_GB2312" w:hAnsi="仿宋_GB2312" w:hint="eastAsia"/>
          <w:spacing w:val="5"/>
          <w:kern w:val="0"/>
          <w:sz w:val="32"/>
          <w:szCs w:val="21"/>
        </w:rPr>
        <w:t>为加强财政资金支出管理，</w:t>
      </w:r>
      <w:r>
        <w:rPr>
          <w:rFonts w:ascii="仿宋_GB2312" w:eastAsia="仿宋_GB2312" w:hint="eastAsia"/>
          <w:sz w:val="32"/>
          <w:szCs w:val="32"/>
        </w:rPr>
        <w:t>促进财政资金主管部门树立绩效观念，切实提高财政资金的使用效益，进一步规范和完善财政支出绩效评价工作</w:t>
      </w:r>
      <w:r>
        <w:rPr>
          <w:rFonts w:ascii="仿宋_GB2312" w:eastAsia="仿宋_GB2312" w:hAnsi="仿宋_GB2312" w:hint="eastAsia"/>
          <w:spacing w:val="5"/>
          <w:kern w:val="0"/>
          <w:sz w:val="32"/>
          <w:szCs w:val="21"/>
        </w:rPr>
        <w:t>，韶关新区财政局委托</w:t>
      </w:r>
      <w:r>
        <w:rPr>
          <w:rFonts w:ascii="仿宋_GB2312" w:eastAsia="仿宋_GB2312" w:hAnsi="仿宋_GB2312" w:hint="eastAsia"/>
          <w:sz w:val="32"/>
        </w:rPr>
        <w:t>韶关中一会计师事务所有限公司（以下简称“中一事务所”）</w:t>
      </w:r>
      <w:r>
        <w:rPr>
          <w:rFonts w:ascii="仿宋_GB2312" w:eastAsia="仿宋_GB2312" w:hAnsi="仿宋_GB2312" w:hint="eastAsia"/>
          <w:spacing w:val="5"/>
          <w:kern w:val="0"/>
          <w:sz w:val="32"/>
          <w:szCs w:val="21"/>
        </w:rPr>
        <w:t>对</w:t>
      </w:r>
      <w:r>
        <w:rPr>
          <w:rFonts w:ascii="仿宋_GB2312" w:eastAsia="仿宋_GB2312" w:hAnsi="仿宋_GB2312" w:hint="eastAsia"/>
          <w:spacing w:val="5"/>
          <w:kern w:val="0"/>
          <w:sz w:val="32"/>
          <w:szCs w:val="21"/>
        </w:rPr>
        <w:t>2022</w:t>
      </w:r>
      <w:r>
        <w:rPr>
          <w:rFonts w:ascii="仿宋_GB2312" w:eastAsia="仿宋_GB2312" w:hAnsi="仿宋_GB2312" w:hint="eastAsia"/>
          <w:spacing w:val="5"/>
          <w:kern w:val="0"/>
          <w:sz w:val="32"/>
          <w:szCs w:val="21"/>
        </w:rPr>
        <w:t>年财政支出重点项目孵化器种子基金的使用绩效实施独立的第三方评价。</w:t>
      </w:r>
    </w:p>
    <w:p w:rsidR="00D53AB3" w:rsidRDefault="00262D3F">
      <w:pPr>
        <w:spacing w:line="360" w:lineRule="auto"/>
        <w:ind w:firstLineChars="205" w:firstLine="656"/>
        <w:rPr>
          <w:rFonts w:ascii="仿宋_GB2312" w:eastAsia="仿宋_GB2312" w:hAnsi="宋体"/>
          <w:sz w:val="32"/>
        </w:rPr>
      </w:pPr>
      <w:r>
        <w:rPr>
          <w:rFonts w:ascii="仿宋_GB2312" w:eastAsia="仿宋_GB2312" w:hAnsi="宋体" w:hint="eastAsia"/>
          <w:sz w:val="32"/>
        </w:rPr>
        <w:t>20</w:t>
      </w:r>
      <w:r>
        <w:rPr>
          <w:rFonts w:ascii="仿宋_GB2312" w:eastAsia="仿宋_GB2312" w:hAnsi="宋体"/>
          <w:sz w:val="32"/>
        </w:rPr>
        <w:t>2</w:t>
      </w:r>
      <w:r>
        <w:rPr>
          <w:rFonts w:ascii="仿宋_GB2312" w:eastAsia="仿宋_GB2312" w:hAnsi="宋体" w:hint="eastAsia"/>
          <w:sz w:val="32"/>
        </w:rPr>
        <w:t>3</w:t>
      </w:r>
      <w:r>
        <w:rPr>
          <w:rFonts w:ascii="仿宋_GB2312" w:eastAsia="仿宋_GB2312" w:hAnsi="宋体" w:hint="eastAsia"/>
          <w:sz w:val="32"/>
        </w:rPr>
        <w:t>年</w:t>
      </w:r>
      <w:r>
        <w:rPr>
          <w:rFonts w:ascii="仿宋_GB2312" w:eastAsia="仿宋_GB2312" w:hAnsi="宋体" w:hint="eastAsia"/>
          <w:sz w:val="32"/>
        </w:rPr>
        <w:t>4</w:t>
      </w:r>
      <w:r>
        <w:rPr>
          <w:rFonts w:ascii="仿宋_GB2312" w:eastAsia="仿宋_GB2312" w:hAnsi="宋体" w:hint="eastAsia"/>
          <w:sz w:val="32"/>
        </w:rPr>
        <w:t>月</w:t>
      </w:r>
      <w:r>
        <w:rPr>
          <w:rFonts w:ascii="仿宋_GB2312" w:eastAsia="仿宋_GB2312" w:hAnsi="宋体" w:hint="eastAsia"/>
          <w:sz w:val="32"/>
        </w:rPr>
        <w:t>17</w:t>
      </w:r>
      <w:r>
        <w:rPr>
          <w:rFonts w:ascii="仿宋_GB2312" w:eastAsia="仿宋_GB2312" w:hAnsi="宋体" w:hint="eastAsia"/>
          <w:sz w:val="32"/>
        </w:rPr>
        <w:t>日至</w:t>
      </w:r>
      <w:r>
        <w:rPr>
          <w:rFonts w:ascii="仿宋_GB2312" w:eastAsia="仿宋_GB2312" w:hAnsi="宋体" w:hint="eastAsia"/>
          <w:sz w:val="32"/>
        </w:rPr>
        <w:t>20</w:t>
      </w:r>
      <w:r>
        <w:rPr>
          <w:rFonts w:ascii="仿宋_GB2312" w:eastAsia="仿宋_GB2312" w:hAnsi="宋体"/>
          <w:sz w:val="32"/>
        </w:rPr>
        <w:t>2</w:t>
      </w:r>
      <w:r>
        <w:rPr>
          <w:rFonts w:ascii="仿宋_GB2312" w:eastAsia="仿宋_GB2312" w:hAnsi="宋体" w:hint="eastAsia"/>
          <w:sz w:val="32"/>
        </w:rPr>
        <w:t>3</w:t>
      </w:r>
      <w:r>
        <w:rPr>
          <w:rFonts w:ascii="仿宋_GB2312" w:eastAsia="仿宋_GB2312" w:hAnsi="宋体" w:hint="eastAsia"/>
          <w:sz w:val="32"/>
        </w:rPr>
        <w:t>年</w:t>
      </w:r>
      <w:r>
        <w:rPr>
          <w:rFonts w:ascii="仿宋_GB2312" w:eastAsia="仿宋_GB2312" w:hAnsi="宋体" w:hint="eastAsia"/>
          <w:sz w:val="32"/>
        </w:rPr>
        <w:t>5</w:t>
      </w:r>
      <w:r>
        <w:rPr>
          <w:rFonts w:ascii="仿宋_GB2312" w:eastAsia="仿宋_GB2312" w:hAnsi="宋体" w:hint="eastAsia"/>
          <w:sz w:val="32"/>
        </w:rPr>
        <w:t>月</w:t>
      </w:r>
      <w:r>
        <w:rPr>
          <w:rFonts w:ascii="仿宋_GB2312" w:eastAsia="仿宋_GB2312" w:hAnsi="宋体" w:hint="eastAsia"/>
          <w:sz w:val="32"/>
        </w:rPr>
        <w:t>5</w:t>
      </w:r>
      <w:r>
        <w:rPr>
          <w:rFonts w:ascii="仿宋_GB2312" w:eastAsia="仿宋_GB2312" w:hAnsi="宋体" w:hint="eastAsia"/>
          <w:sz w:val="32"/>
        </w:rPr>
        <w:t>日，中一事务所对财政资金主管部门韶关高新区高新技术创业服务中心（以下简称“高创中心”）承担的</w:t>
      </w:r>
      <w:r>
        <w:rPr>
          <w:rFonts w:ascii="仿宋_GB2312" w:eastAsia="仿宋_GB2312" w:hAnsi="仿宋_GB2312" w:hint="eastAsia"/>
          <w:spacing w:val="5"/>
          <w:kern w:val="0"/>
          <w:sz w:val="32"/>
          <w:szCs w:val="21"/>
        </w:rPr>
        <w:t>孵化器种子基金</w:t>
      </w:r>
      <w:r>
        <w:rPr>
          <w:rFonts w:ascii="仿宋_GB2312" w:eastAsia="仿宋_GB2312" w:hAnsi="宋体" w:hint="eastAsia"/>
          <w:sz w:val="32"/>
        </w:rPr>
        <w:t>进行绩效评价。</w:t>
      </w:r>
    </w:p>
    <w:p w:rsidR="00D53AB3" w:rsidRDefault="00262D3F">
      <w:pPr>
        <w:spacing w:line="360" w:lineRule="auto"/>
        <w:ind w:firstLineChars="205" w:firstLine="656"/>
        <w:rPr>
          <w:rFonts w:ascii="仿宋_GB2312" w:eastAsia="仿宋_GB2312" w:hAnsi="宋体"/>
          <w:sz w:val="32"/>
        </w:rPr>
      </w:pPr>
      <w:r>
        <w:rPr>
          <w:rFonts w:ascii="仿宋_GB2312" w:eastAsia="仿宋_GB2312" w:hAnsi="宋体" w:hint="eastAsia"/>
          <w:sz w:val="32"/>
        </w:rPr>
        <w:t>本次评价主要采用目标预定与实施效果比较法，评价过程主要包括前期准备、材料收集（整理审核）、现场答辩、实地核查、撰写报告、修改及终稿等六个阶段。本报告从评价目的、评价依据、评价程序、评价结果、存在问题、对策建议等几方面进行阐述，并对有关结论、原因、建议等给予材料支撑。</w:t>
      </w:r>
    </w:p>
    <w:p w:rsidR="00D53AB3" w:rsidRDefault="00262D3F">
      <w:pPr>
        <w:spacing w:line="360" w:lineRule="auto"/>
        <w:ind w:firstLineChars="205" w:firstLine="656"/>
        <w:rPr>
          <w:rFonts w:ascii="仿宋_GB2312" w:eastAsia="仿宋_GB2312" w:hAnsi="宋体"/>
          <w:sz w:val="32"/>
        </w:rPr>
        <w:sectPr w:rsidR="00D53AB3">
          <w:footerReference w:type="default" r:id="rId14"/>
          <w:pgSz w:w="11906" w:h="16838"/>
          <w:pgMar w:top="1440" w:right="1418" w:bottom="1440" w:left="1418" w:header="851" w:footer="992" w:gutter="0"/>
          <w:pgNumType w:start="1"/>
          <w:cols w:space="720"/>
          <w:docGrid w:type="lines" w:linePitch="312"/>
        </w:sectPr>
      </w:pPr>
      <w:r>
        <w:rPr>
          <w:rFonts w:ascii="仿宋_GB2312" w:eastAsia="仿宋_GB2312" w:hAnsi="宋体" w:hint="eastAsia"/>
          <w:sz w:val="32"/>
        </w:rPr>
        <w:t>本报告由中一事务所独立完成。</w:t>
      </w:r>
    </w:p>
    <w:p w:rsidR="00D53AB3" w:rsidRDefault="00262D3F">
      <w:pPr>
        <w:pStyle w:val="2"/>
        <w:ind w:firstLine="643"/>
      </w:pPr>
      <w:bookmarkStart w:id="10" w:name="_Toc29589725"/>
      <w:bookmarkStart w:id="11" w:name="_Toc28371"/>
      <w:bookmarkEnd w:id="8"/>
      <w:r>
        <w:rPr>
          <w:rFonts w:hint="eastAsia"/>
        </w:rPr>
        <w:lastRenderedPageBreak/>
        <w:t>一、项目概况</w:t>
      </w:r>
      <w:bookmarkEnd w:id="10"/>
      <w:bookmarkEnd w:id="11"/>
    </w:p>
    <w:p w:rsidR="00D53AB3" w:rsidRDefault="00262D3F">
      <w:pPr>
        <w:pStyle w:val="3"/>
        <w:ind w:firstLine="640"/>
      </w:pPr>
      <w:bookmarkStart w:id="12" w:name="_Toc27257"/>
      <w:r>
        <w:rPr>
          <w:rFonts w:hint="eastAsia"/>
        </w:rPr>
        <w:t>（一）项目立项的背景和目的</w:t>
      </w:r>
      <w:bookmarkEnd w:id="12"/>
    </w:p>
    <w:p w:rsidR="00D53AB3" w:rsidRDefault="00262D3F">
      <w:pPr>
        <w:pStyle w:val="3"/>
        <w:ind w:firstLine="660"/>
        <w:rPr>
          <w:rFonts w:ascii="仿宋_GB2312" w:eastAsia="仿宋_GB2312" w:hAnsi="宋体"/>
          <w:spacing w:val="5"/>
          <w:kern w:val="0"/>
          <w:szCs w:val="28"/>
        </w:rPr>
      </w:pPr>
      <w:bookmarkStart w:id="13" w:name="_Toc14676"/>
      <w:r>
        <w:rPr>
          <w:rFonts w:ascii="仿宋_GB2312" w:eastAsia="仿宋_GB2312" w:hAnsi="宋体" w:hint="eastAsia"/>
          <w:spacing w:val="5"/>
          <w:kern w:val="0"/>
          <w:szCs w:val="28"/>
        </w:rPr>
        <w:t>为引导韶关高新区科技企业孵化器高质量发展，支持科技型中小微企业快速成长，构建良好的科技创业生态，经高创中心和科创公司共同商议，设立韶关高新区科技创业种子资金。</w:t>
      </w:r>
      <w:bookmarkEnd w:id="13"/>
    </w:p>
    <w:p w:rsidR="00D53AB3" w:rsidRDefault="00262D3F">
      <w:pPr>
        <w:pStyle w:val="3"/>
        <w:ind w:firstLine="640"/>
      </w:pPr>
      <w:bookmarkStart w:id="14" w:name="_Toc14159"/>
      <w:r>
        <w:rPr>
          <w:rFonts w:hint="eastAsia"/>
        </w:rPr>
        <w:t>（二）项目资金来源及拨付情况</w:t>
      </w:r>
      <w:bookmarkEnd w:id="14"/>
    </w:p>
    <w:p w:rsidR="00D53AB3" w:rsidRDefault="00262D3F">
      <w:pPr>
        <w:spacing w:line="360" w:lineRule="auto"/>
        <w:ind w:firstLineChars="200"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本次评价的孵化器种子基金涉及</w:t>
      </w:r>
      <w:r>
        <w:rPr>
          <w:rFonts w:ascii="仿宋_GB2312" w:eastAsia="仿宋_GB2312" w:hAnsi="宋体" w:hint="eastAsia"/>
          <w:spacing w:val="5"/>
          <w:kern w:val="0"/>
          <w:sz w:val="32"/>
          <w:szCs w:val="28"/>
        </w:rPr>
        <w:t>2022</w:t>
      </w:r>
      <w:r>
        <w:rPr>
          <w:rFonts w:ascii="仿宋_GB2312" w:eastAsia="仿宋_GB2312" w:hAnsi="宋体" w:hint="eastAsia"/>
          <w:spacing w:val="5"/>
          <w:kern w:val="0"/>
          <w:sz w:val="32"/>
          <w:szCs w:val="28"/>
        </w:rPr>
        <w:t>年财政资金</w:t>
      </w:r>
      <w:r>
        <w:rPr>
          <w:rFonts w:ascii="仿宋_GB2312" w:eastAsia="仿宋_GB2312" w:hAnsi="宋体" w:hint="eastAsia"/>
          <w:spacing w:val="5"/>
          <w:kern w:val="0"/>
          <w:sz w:val="32"/>
          <w:szCs w:val="28"/>
        </w:rPr>
        <w:t>100</w:t>
      </w:r>
      <w:r>
        <w:rPr>
          <w:rFonts w:ascii="仿宋_GB2312" w:eastAsia="仿宋_GB2312" w:hAnsi="宋体" w:hint="eastAsia"/>
          <w:spacing w:val="5"/>
          <w:kern w:val="0"/>
          <w:sz w:val="32"/>
          <w:szCs w:val="28"/>
        </w:rPr>
        <w:t>万元，具体如下：</w:t>
      </w:r>
    </w:p>
    <w:tbl>
      <w:tblPr>
        <w:tblW w:w="9087" w:type="dxa"/>
        <w:tblInd w:w="93" w:type="dxa"/>
        <w:tblLayout w:type="fixed"/>
        <w:tblLook w:val="04A0" w:firstRow="1" w:lastRow="0" w:firstColumn="1" w:lastColumn="0" w:noHBand="0" w:noVBand="1"/>
      </w:tblPr>
      <w:tblGrid>
        <w:gridCol w:w="2567"/>
        <w:gridCol w:w="1984"/>
        <w:gridCol w:w="1560"/>
        <w:gridCol w:w="1559"/>
        <w:gridCol w:w="1417"/>
      </w:tblGrid>
      <w:tr w:rsidR="00D53AB3">
        <w:trPr>
          <w:trHeight w:val="290"/>
        </w:trPr>
        <w:tc>
          <w:tcPr>
            <w:tcW w:w="2567" w:type="dxa"/>
            <w:tcBorders>
              <w:top w:val="single" w:sz="8" w:space="0" w:color="auto"/>
              <w:left w:val="single" w:sz="8" w:space="0" w:color="auto"/>
              <w:bottom w:val="single" w:sz="8" w:space="0" w:color="auto"/>
              <w:right w:val="single" w:sz="8" w:space="0" w:color="auto"/>
            </w:tcBorders>
            <w:shd w:val="clear" w:color="auto" w:fill="auto"/>
            <w:vAlign w:val="center"/>
          </w:tcPr>
          <w:p w:rsidR="00D53AB3" w:rsidRDefault="00262D3F">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项目名称</w:t>
            </w:r>
          </w:p>
        </w:tc>
        <w:tc>
          <w:tcPr>
            <w:tcW w:w="1984" w:type="dxa"/>
            <w:tcBorders>
              <w:top w:val="single" w:sz="8" w:space="0" w:color="auto"/>
              <w:left w:val="nil"/>
              <w:bottom w:val="single" w:sz="8" w:space="0" w:color="auto"/>
              <w:right w:val="single" w:sz="8" w:space="0" w:color="auto"/>
            </w:tcBorders>
            <w:shd w:val="clear" w:color="auto" w:fill="auto"/>
            <w:vAlign w:val="center"/>
          </w:tcPr>
          <w:p w:rsidR="00D53AB3" w:rsidRDefault="00262D3F">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下达文号</w:t>
            </w:r>
          </w:p>
        </w:tc>
        <w:tc>
          <w:tcPr>
            <w:tcW w:w="1560" w:type="dxa"/>
            <w:tcBorders>
              <w:top w:val="single" w:sz="8" w:space="0" w:color="auto"/>
              <w:left w:val="nil"/>
              <w:bottom w:val="single" w:sz="8" w:space="0" w:color="auto"/>
              <w:right w:val="single" w:sz="8" w:space="0" w:color="auto"/>
            </w:tcBorders>
            <w:shd w:val="clear" w:color="auto" w:fill="auto"/>
            <w:vAlign w:val="center"/>
          </w:tcPr>
          <w:p w:rsidR="00D53AB3" w:rsidRDefault="00262D3F">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 xml:space="preserve"> </w:t>
            </w:r>
            <w:r>
              <w:rPr>
                <w:rFonts w:ascii="仿宋_GB2312" w:eastAsia="仿宋_GB2312" w:hAnsi="宋体" w:hint="eastAsia"/>
                <w:spacing w:val="5"/>
                <w:kern w:val="0"/>
                <w:sz w:val="18"/>
                <w:szCs w:val="18"/>
              </w:rPr>
              <w:t>安排金额（元）</w:t>
            </w:r>
            <w:r>
              <w:rPr>
                <w:rFonts w:ascii="仿宋_GB2312" w:eastAsia="仿宋_GB2312" w:hAnsi="宋体" w:hint="eastAsia"/>
                <w:spacing w:val="5"/>
                <w:kern w:val="0"/>
                <w:sz w:val="18"/>
                <w:szCs w:val="18"/>
              </w:rPr>
              <w:t xml:space="preserve"> </w:t>
            </w:r>
          </w:p>
        </w:tc>
        <w:tc>
          <w:tcPr>
            <w:tcW w:w="1559" w:type="dxa"/>
            <w:tcBorders>
              <w:top w:val="single" w:sz="8" w:space="0" w:color="auto"/>
              <w:left w:val="nil"/>
              <w:bottom w:val="single" w:sz="8" w:space="0" w:color="auto"/>
              <w:right w:val="single" w:sz="8" w:space="0" w:color="auto"/>
            </w:tcBorders>
            <w:shd w:val="clear" w:color="auto" w:fill="auto"/>
            <w:vAlign w:val="center"/>
          </w:tcPr>
          <w:p w:rsidR="00D53AB3" w:rsidRDefault="00262D3F">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拨付金额</w:t>
            </w:r>
            <w:r>
              <w:rPr>
                <w:rFonts w:ascii="仿宋_GB2312" w:eastAsia="仿宋_GB2312" w:hAnsi="宋体" w:hint="eastAsia"/>
                <w:spacing w:val="5"/>
                <w:kern w:val="0"/>
                <w:sz w:val="18"/>
                <w:szCs w:val="18"/>
              </w:rPr>
              <w:t xml:space="preserve"> </w:t>
            </w:r>
            <w:r>
              <w:rPr>
                <w:rFonts w:ascii="仿宋_GB2312" w:eastAsia="仿宋_GB2312" w:hAnsi="宋体" w:hint="eastAsia"/>
                <w:spacing w:val="5"/>
                <w:kern w:val="0"/>
                <w:sz w:val="18"/>
                <w:szCs w:val="18"/>
              </w:rPr>
              <w:t>（元）</w:t>
            </w:r>
          </w:p>
        </w:tc>
        <w:tc>
          <w:tcPr>
            <w:tcW w:w="1417" w:type="dxa"/>
            <w:tcBorders>
              <w:top w:val="single" w:sz="8" w:space="0" w:color="auto"/>
              <w:left w:val="nil"/>
              <w:bottom w:val="single" w:sz="8" w:space="0" w:color="auto"/>
              <w:right w:val="single" w:sz="8" w:space="0" w:color="auto"/>
            </w:tcBorders>
            <w:shd w:val="clear" w:color="auto" w:fill="auto"/>
            <w:vAlign w:val="center"/>
          </w:tcPr>
          <w:p w:rsidR="00D53AB3" w:rsidRDefault="00262D3F">
            <w:pPr>
              <w:widowControl/>
              <w:jc w:val="left"/>
              <w:rPr>
                <w:rFonts w:ascii="仿宋_GB2312" w:eastAsia="仿宋_GB2312" w:hAnsi="宋体"/>
                <w:spacing w:val="5"/>
                <w:kern w:val="0"/>
                <w:sz w:val="18"/>
                <w:szCs w:val="18"/>
              </w:rPr>
            </w:pPr>
            <w:r>
              <w:rPr>
                <w:rFonts w:ascii="仿宋_GB2312" w:eastAsia="仿宋_GB2312" w:hAnsi="宋体" w:hint="eastAsia"/>
                <w:spacing w:val="5"/>
                <w:kern w:val="0"/>
                <w:sz w:val="18"/>
                <w:szCs w:val="18"/>
              </w:rPr>
              <w:t>资金主管部门</w:t>
            </w:r>
          </w:p>
        </w:tc>
      </w:tr>
      <w:tr w:rsidR="00D53AB3">
        <w:trPr>
          <w:trHeight w:val="437"/>
        </w:trPr>
        <w:tc>
          <w:tcPr>
            <w:tcW w:w="2567" w:type="dxa"/>
            <w:tcBorders>
              <w:top w:val="single" w:sz="8" w:space="0" w:color="auto"/>
              <w:left w:val="single" w:sz="8" w:space="0" w:color="auto"/>
              <w:bottom w:val="single" w:sz="4" w:space="0" w:color="auto"/>
              <w:right w:val="single" w:sz="8" w:space="0" w:color="auto"/>
            </w:tcBorders>
            <w:shd w:val="clear" w:color="auto" w:fill="auto"/>
            <w:vAlign w:val="center"/>
          </w:tcPr>
          <w:p w:rsidR="00D53AB3" w:rsidRDefault="00262D3F">
            <w:pPr>
              <w:widowControl/>
              <w:jc w:val="left"/>
              <w:rPr>
                <w:rFonts w:ascii="仿宋_GB2312" w:eastAsia="仿宋_GB2312" w:hAnsi="宋体"/>
                <w:spacing w:val="5"/>
                <w:kern w:val="0"/>
                <w:sz w:val="18"/>
                <w:szCs w:val="18"/>
              </w:rPr>
            </w:pPr>
            <w:r>
              <w:rPr>
                <w:rFonts w:ascii="仿宋_GB2312" w:eastAsia="仿宋_GB2312" w:hAnsi="宋体" w:hint="eastAsia"/>
                <w:spacing w:val="5"/>
                <w:kern w:val="0"/>
                <w:sz w:val="18"/>
                <w:szCs w:val="18"/>
              </w:rPr>
              <w:t>孵化器种子基金</w:t>
            </w:r>
          </w:p>
        </w:tc>
        <w:tc>
          <w:tcPr>
            <w:tcW w:w="1984" w:type="dxa"/>
            <w:tcBorders>
              <w:top w:val="single" w:sz="8" w:space="0" w:color="auto"/>
              <w:left w:val="nil"/>
              <w:bottom w:val="single" w:sz="4" w:space="0" w:color="auto"/>
              <w:right w:val="single" w:sz="8" w:space="0" w:color="auto"/>
            </w:tcBorders>
            <w:shd w:val="clear" w:color="auto" w:fill="auto"/>
            <w:vAlign w:val="center"/>
          </w:tcPr>
          <w:p w:rsidR="00D53AB3" w:rsidRDefault="00262D3F">
            <w:pPr>
              <w:widowControl/>
              <w:jc w:val="left"/>
              <w:rPr>
                <w:rFonts w:ascii="仿宋_GB2312" w:eastAsia="仿宋_GB2312" w:hAnsi="宋体"/>
                <w:spacing w:val="5"/>
                <w:kern w:val="0"/>
                <w:sz w:val="18"/>
                <w:szCs w:val="18"/>
              </w:rPr>
            </w:pPr>
            <w:r>
              <w:rPr>
                <w:rFonts w:ascii="仿宋_GB2312" w:eastAsia="仿宋_GB2312" w:hAnsi="宋体" w:hint="eastAsia"/>
                <w:spacing w:val="5"/>
                <w:kern w:val="0"/>
                <w:sz w:val="18"/>
                <w:szCs w:val="18"/>
              </w:rPr>
              <w:t>韶高新财〔</w:t>
            </w:r>
            <w:r>
              <w:rPr>
                <w:rFonts w:ascii="仿宋_GB2312" w:eastAsia="仿宋_GB2312" w:hAnsi="宋体" w:hint="eastAsia"/>
                <w:spacing w:val="5"/>
                <w:kern w:val="0"/>
                <w:sz w:val="18"/>
                <w:szCs w:val="18"/>
              </w:rPr>
              <w:t>2022</w:t>
            </w:r>
            <w:r>
              <w:rPr>
                <w:rFonts w:ascii="仿宋_GB2312" w:eastAsia="仿宋_GB2312" w:hAnsi="宋体" w:hint="eastAsia"/>
                <w:spacing w:val="5"/>
                <w:kern w:val="0"/>
                <w:sz w:val="18"/>
                <w:szCs w:val="18"/>
              </w:rPr>
              <w:t>〕</w:t>
            </w:r>
            <w:r>
              <w:rPr>
                <w:rFonts w:ascii="仿宋_GB2312" w:eastAsia="仿宋_GB2312" w:hAnsi="宋体" w:hint="eastAsia"/>
                <w:spacing w:val="5"/>
                <w:kern w:val="0"/>
                <w:sz w:val="18"/>
                <w:szCs w:val="18"/>
              </w:rPr>
              <w:t>4</w:t>
            </w:r>
            <w:r>
              <w:rPr>
                <w:rFonts w:ascii="仿宋_GB2312" w:eastAsia="仿宋_GB2312" w:hAnsi="宋体" w:hint="eastAsia"/>
                <w:spacing w:val="5"/>
                <w:kern w:val="0"/>
                <w:sz w:val="18"/>
                <w:szCs w:val="18"/>
              </w:rPr>
              <w:t>号</w:t>
            </w:r>
          </w:p>
        </w:tc>
        <w:tc>
          <w:tcPr>
            <w:tcW w:w="1560" w:type="dxa"/>
            <w:tcBorders>
              <w:top w:val="single" w:sz="8" w:space="0" w:color="auto"/>
              <w:left w:val="nil"/>
              <w:bottom w:val="single" w:sz="4" w:space="0" w:color="auto"/>
              <w:right w:val="single" w:sz="8" w:space="0" w:color="auto"/>
            </w:tcBorders>
            <w:shd w:val="clear" w:color="auto" w:fill="auto"/>
            <w:vAlign w:val="center"/>
          </w:tcPr>
          <w:p w:rsidR="00D53AB3" w:rsidRDefault="00262D3F">
            <w:pPr>
              <w:widowControl/>
              <w:jc w:val="right"/>
              <w:rPr>
                <w:rFonts w:ascii="仿宋_GB2312" w:eastAsia="仿宋_GB2312" w:hAnsi="宋体"/>
                <w:spacing w:val="5"/>
                <w:kern w:val="0"/>
                <w:sz w:val="18"/>
                <w:szCs w:val="18"/>
              </w:rPr>
            </w:pPr>
            <w:r>
              <w:rPr>
                <w:rFonts w:ascii="仿宋_GB2312" w:eastAsia="仿宋_GB2312" w:hAnsi="宋体" w:hint="eastAsia"/>
                <w:spacing w:val="5"/>
                <w:kern w:val="0"/>
                <w:sz w:val="18"/>
                <w:szCs w:val="18"/>
              </w:rPr>
              <w:t>1</w:t>
            </w:r>
            <w:r>
              <w:rPr>
                <w:rFonts w:ascii="仿宋_GB2312" w:eastAsia="仿宋_GB2312" w:hAnsi="宋体" w:hint="eastAsia"/>
                <w:spacing w:val="5"/>
                <w:kern w:val="0"/>
                <w:sz w:val="18"/>
                <w:szCs w:val="18"/>
              </w:rPr>
              <w:t>，</w:t>
            </w:r>
            <w:r>
              <w:rPr>
                <w:rFonts w:ascii="仿宋_GB2312" w:eastAsia="仿宋_GB2312" w:hAnsi="宋体" w:hint="eastAsia"/>
                <w:spacing w:val="5"/>
                <w:kern w:val="0"/>
                <w:sz w:val="18"/>
                <w:szCs w:val="18"/>
              </w:rPr>
              <w:t>000,000.00</w:t>
            </w:r>
          </w:p>
        </w:tc>
        <w:tc>
          <w:tcPr>
            <w:tcW w:w="1559" w:type="dxa"/>
            <w:tcBorders>
              <w:top w:val="single" w:sz="8" w:space="0" w:color="auto"/>
              <w:left w:val="nil"/>
              <w:bottom w:val="single" w:sz="4" w:space="0" w:color="auto"/>
              <w:right w:val="nil"/>
            </w:tcBorders>
            <w:shd w:val="clear" w:color="auto" w:fill="auto"/>
            <w:vAlign w:val="center"/>
          </w:tcPr>
          <w:p w:rsidR="00D53AB3" w:rsidRDefault="00262D3F">
            <w:pPr>
              <w:widowControl/>
              <w:jc w:val="right"/>
              <w:rPr>
                <w:rFonts w:ascii="仿宋_GB2312" w:eastAsia="仿宋_GB2312" w:hAnsi="宋体"/>
                <w:spacing w:val="5"/>
                <w:kern w:val="0"/>
                <w:sz w:val="18"/>
                <w:szCs w:val="18"/>
              </w:rPr>
            </w:pPr>
            <w:r>
              <w:rPr>
                <w:rFonts w:ascii="仿宋_GB2312" w:eastAsia="仿宋_GB2312" w:hAnsi="宋体" w:hint="eastAsia"/>
                <w:spacing w:val="5"/>
                <w:kern w:val="0"/>
                <w:sz w:val="18"/>
                <w:szCs w:val="18"/>
              </w:rPr>
              <w:t>1</w:t>
            </w:r>
            <w:r>
              <w:rPr>
                <w:rFonts w:ascii="仿宋_GB2312" w:eastAsia="仿宋_GB2312" w:hAnsi="宋体" w:hint="eastAsia"/>
                <w:spacing w:val="5"/>
                <w:kern w:val="0"/>
                <w:sz w:val="18"/>
                <w:szCs w:val="18"/>
              </w:rPr>
              <w:t>，</w:t>
            </w:r>
            <w:r>
              <w:rPr>
                <w:rFonts w:ascii="仿宋_GB2312" w:eastAsia="仿宋_GB2312" w:hAnsi="宋体" w:hint="eastAsia"/>
                <w:spacing w:val="5"/>
                <w:kern w:val="0"/>
                <w:sz w:val="18"/>
                <w:szCs w:val="18"/>
              </w:rPr>
              <w:t>000,000.00</w:t>
            </w:r>
          </w:p>
        </w:tc>
        <w:tc>
          <w:tcPr>
            <w:tcW w:w="1417" w:type="dxa"/>
            <w:tcBorders>
              <w:top w:val="single" w:sz="8" w:space="0" w:color="auto"/>
              <w:left w:val="single" w:sz="8" w:space="0" w:color="auto"/>
              <w:bottom w:val="single" w:sz="4" w:space="0" w:color="auto"/>
              <w:right w:val="single" w:sz="8" w:space="0" w:color="auto"/>
            </w:tcBorders>
            <w:shd w:val="clear" w:color="auto" w:fill="auto"/>
            <w:vAlign w:val="center"/>
          </w:tcPr>
          <w:p w:rsidR="00D53AB3" w:rsidRDefault="00262D3F">
            <w:pPr>
              <w:widowControl/>
              <w:jc w:val="center"/>
              <w:rPr>
                <w:rFonts w:ascii="仿宋_GB2312" w:eastAsia="仿宋_GB2312" w:hAnsi="宋体"/>
                <w:spacing w:val="5"/>
                <w:kern w:val="0"/>
                <w:sz w:val="18"/>
                <w:szCs w:val="18"/>
              </w:rPr>
            </w:pPr>
            <w:r>
              <w:rPr>
                <w:rFonts w:ascii="仿宋_GB2312" w:eastAsia="仿宋_GB2312" w:hAnsi="宋体"/>
                <w:spacing w:val="5"/>
                <w:kern w:val="0"/>
                <w:sz w:val="18"/>
                <w:szCs w:val="18"/>
              </w:rPr>
              <w:t>高创中心</w:t>
            </w:r>
          </w:p>
        </w:tc>
      </w:tr>
    </w:tbl>
    <w:p w:rsidR="00D53AB3" w:rsidRDefault="00262D3F">
      <w:pPr>
        <w:pStyle w:val="3"/>
        <w:ind w:firstLine="640"/>
      </w:pPr>
      <w:bookmarkStart w:id="15" w:name="_Toc11748"/>
      <w:r>
        <w:rPr>
          <w:rFonts w:hint="eastAsia"/>
        </w:rPr>
        <w:t>（三）项目实施内容</w:t>
      </w:r>
      <w:bookmarkEnd w:id="15"/>
    </w:p>
    <w:p w:rsidR="00D53AB3" w:rsidRDefault="00262D3F">
      <w:pPr>
        <w:pStyle w:val="af"/>
        <w:ind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为贯彻落实创新发展理念，构建良好的科技创业生态，引导韶关高新区科技企业孵化器高质量发展，经过韶关新区</w:t>
      </w:r>
      <w:r>
        <w:rPr>
          <w:rFonts w:ascii="仿宋_GB2312" w:eastAsia="仿宋_GB2312" w:hAnsi="宋体" w:hint="eastAsia"/>
          <w:spacing w:val="5"/>
          <w:kern w:val="0"/>
          <w:sz w:val="32"/>
          <w:szCs w:val="28"/>
        </w:rPr>
        <w:t>2022</w:t>
      </w:r>
      <w:r>
        <w:rPr>
          <w:rFonts w:ascii="仿宋_GB2312" w:eastAsia="仿宋_GB2312" w:hAnsi="宋体" w:hint="eastAsia"/>
          <w:spacing w:val="5"/>
          <w:kern w:val="0"/>
          <w:sz w:val="32"/>
          <w:szCs w:val="28"/>
        </w:rPr>
        <w:t>年第</w:t>
      </w:r>
      <w:r>
        <w:rPr>
          <w:rFonts w:ascii="仿宋_GB2312" w:eastAsia="仿宋_GB2312" w:hAnsi="宋体" w:hint="eastAsia"/>
          <w:spacing w:val="5"/>
          <w:kern w:val="0"/>
          <w:sz w:val="32"/>
          <w:szCs w:val="28"/>
        </w:rPr>
        <w:t>3</w:t>
      </w:r>
      <w:r>
        <w:rPr>
          <w:rFonts w:ascii="仿宋_GB2312" w:eastAsia="仿宋_GB2312" w:hAnsi="宋体" w:hint="eastAsia"/>
          <w:spacing w:val="5"/>
          <w:kern w:val="0"/>
          <w:sz w:val="32"/>
          <w:szCs w:val="28"/>
        </w:rPr>
        <w:t>次委务会议决议，设立科技创业种子资金，用于支持初创期、种子期科技型中小微企业快速成长。</w:t>
      </w:r>
    </w:p>
    <w:p w:rsidR="00D53AB3" w:rsidRDefault="00262D3F">
      <w:pPr>
        <w:pStyle w:val="3"/>
        <w:ind w:firstLine="640"/>
      </w:pPr>
      <w:bookmarkStart w:id="16" w:name="_Toc10246"/>
      <w:r>
        <w:rPr>
          <w:rFonts w:hint="eastAsia"/>
        </w:rPr>
        <w:t>（四）项目组织和管理</w:t>
      </w:r>
      <w:bookmarkEnd w:id="16"/>
    </w:p>
    <w:p w:rsidR="00D53AB3" w:rsidRDefault="00262D3F">
      <w:pPr>
        <w:pStyle w:val="af"/>
        <w:ind w:firstLine="660"/>
        <w:rPr>
          <w:rFonts w:ascii="仿宋_GB2312" w:eastAsia="仿宋_GB2312" w:hAnsi="宋体"/>
          <w:bCs/>
          <w:spacing w:val="5"/>
          <w:kern w:val="0"/>
          <w:sz w:val="32"/>
          <w:szCs w:val="28"/>
        </w:rPr>
      </w:pPr>
      <w:r>
        <w:rPr>
          <w:rFonts w:ascii="仿宋_GB2312" w:eastAsia="仿宋_GB2312" w:hAnsi="宋体" w:hint="eastAsia"/>
          <w:bCs/>
          <w:spacing w:val="5"/>
          <w:kern w:val="0"/>
          <w:sz w:val="32"/>
          <w:szCs w:val="28"/>
        </w:rPr>
        <w:t>本次评价的孵化器种子基金，</w:t>
      </w:r>
      <w:bookmarkStart w:id="17" w:name="OLE_LINK4"/>
      <w:bookmarkStart w:id="18" w:name="OLE_LINK3"/>
      <w:r>
        <w:rPr>
          <w:rFonts w:ascii="仿宋_GB2312" w:eastAsia="仿宋_GB2312" w:hAnsi="宋体" w:hint="eastAsia"/>
          <w:bCs/>
          <w:spacing w:val="5"/>
          <w:kern w:val="0"/>
          <w:sz w:val="32"/>
          <w:szCs w:val="28"/>
        </w:rPr>
        <w:t>首期由高创中心、科创公司按一定比例共同出资设立，由高创中心委托科创公司作为种子基金管理机构。</w:t>
      </w:r>
      <w:bookmarkEnd w:id="17"/>
      <w:bookmarkEnd w:id="18"/>
      <w:r>
        <w:rPr>
          <w:rFonts w:ascii="仿宋_GB2312" w:eastAsia="仿宋_GB2312" w:hAnsi="宋体" w:hint="eastAsia"/>
          <w:bCs/>
          <w:spacing w:val="5"/>
          <w:kern w:val="0"/>
          <w:sz w:val="32"/>
          <w:szCs w:val="28"/>
        </w:rPr>
        <w:t>种子基金设立投资决策委员会为决策机构，负责种子基金投资、投资退出、投资项目损失核销等重大事项的决策，投资决策委员会下设办公室，代表出资方对种子基金的管理机构进行日常工作的监督、指导、协调。</w:t>
      </w:r>
    </w:p>
    <w:p w:rsidR="00D53AB3" w:rsidRDefault="00262D3F">
      <w:pPr>
        <w:pStyle w:val="2"/>
        <w:ind w:firstLine="643"/>
      </w:pPr>
      <w:bookmarkStart w:id="19" w:name="_Toc20909"/>
      <w:r>
        <w:rPr>
          <w:rFonts w:hint="eastAsia"/>
        </w:rPr>
        <w:lastRenderedPageBreak/>
        <w:t>二、绩效评价工作情况</w:t>
      </w:r>
      <w:bookmarkEnd w:id="19"/>
    </w:p>
    <w:p w:rsidR="00D53AB3" w:rsidRDefault="00262D3F">
      <w:pPr>
        <w:pStyle w:val="3"/>
        <w:ind w:firstLine="640"/>
      </w:pPr>
      <w:bookmarkStart w:id="20" w:name="_Toc29589727"/>
      <w:bookmarkStart w:id="21" w:name="_Toc14206"/>
      <w:r>
        <w:rPr>
          <w:rFonts w:hint="eastAsia"/>
        </w:rPr>
        <w:t>（一）评价目的</w:t>
      </w:r>
      <w:bookmarkEnd w:id="20"/>
      <w:bookmarkEnd w:id="21"/>
    </w:p>
    <w:p w:rsidR="00D53AB3" w:rsidRDefault="00262D3F">
      <w:pPr>
        <w:tabs>
          <w:tab w:val="left" w:pos="3060"/>
        </w:tabs>
        <w:spacing w:line="360" w:lineRule="auto"/>
        <w:ind w:leftChars="6" w:left="13" w:firstLineChars="197" w:firstLine="630"/>
        <w:rPr>
          <w:rFonts w:ascii="仿宋_GB2312" w:eastAsia="仿宋_GB2312" w:hAnsi="仿宋_GB2312"/>
          <w:sz w:val="32"/>
        </w:rPr>
      </w:pPr>
      <w:r>
        <w:rPr>
          <w:rFonts w:ascii="仿宋_GB2312" w:eastAsia="仿宋_GB2312" w:hAnsi="仿宋_GB2312" w:hint="eastAsia"/>
          <w:sz w:val="32"/>
        </w:rPr>
        <w:t>本次绩效评价目的在于通过对孵化器种子基金实施情况的调查，以及项目资金使用情况的核查，从项目相关制度建设及执行方面、项目投入产出的成效方面、项目能力建设和项目影响力等方面进行评价。总结经验，发现问题，为今后此类项目的实施提出改进意见和建议。</w:t>
      </w:r>
    </w:p>
    <w:bookmarkStart w:id="22" w:name="_Toc7401"/>
    <w:p w:rsidR="00D53AB3" w:rsidRDefault="00262D3F">
      <w:pPr>
        <w:pStyle w:val="3"/>
        <w:ind w:firstLine="640"/>
      </w:pPr>
      <w:r>
        <w:rPr>
          <w:rFonts w:hint="eastAsia"/>
        </w:rPr>
        <w:fldChar w:fldCharType="begin"/>
      </w:r>
      <w:r>
        <w:instrText xml:space="preserve"> HYPERLINK \l "</w:instrText>
      </w:r>
      <w:r>
        <w:instrText xml:space="preserve">_Toc310950125" </w:instrText>
      </w:r>
      <w:r>
        <w:rPr>
          <w:rFonts w:hint="eastAsia"/>
        </w:rPr>
        <w:fldChar w:fldCharType="separate"/>
      </w:r>
      <w:r>
        <w:rPr>
          <w:rFonts w:hint="eastAsia"/>
        </w:rPr>
        <w:t>（二）评价工作依据</w:t>
      </w:r>
      <w:r>
        <w:rPr>
          <w:rFonts w:hint="eastAsia"/>
        </w:rPr>
        <w:fldChar w:fldCharType="end"/>
      </w:r>
      <w:bookmarkEnd w:id="22"/>
    </w:p>
    <w:p w:rsidR="00D53AB3" w:rsidRDefault="00262D3F">
      <w:pPr>
        <w:tabs>
          <w:tab w:val="left" w:pos="3060"/>
        </w:tabs>
        <w:spacing w:line="360" w:lineRule="auto"/>
        <w:ind w:leftChars="6" w:left="13" w:firstLineChars="197" w:firstLine="630"/>
        <w:rPr>
          <w:rFonts w:ascii="仿宋_GB2312" w:eastAsia="仿宋_GB2312" w:hAnsi="仿宋_GB2312"/>
          <w:color w:val="FF0000"/>
          <w:sz w:val="32"/>
        </w:rPr>
      </w:pPr>
      <w:r>
        <w:rPr>
          <w:rFonts w:ascii="仿宋_GB2312" w:eastAsia="仿宋_GB2312" w:hAnsi="仿宋_GB2312" w:hint="eastAsia"/>
          <w:sz w:val="32"/>
        </w:rPr>
        <w:t>1</w:t>
      </w:r>
      <w:r>
        <w:rPr>
          <w:rFonts w:ascii="仿宋_GB2312" w:eastAsia="仿宋_GB2312" w:hAnsi="仿宋_GB2312" w:hint="eastAsia"/>
          <w:sz w:val="32"/>
        </w:rPr>
        <w:t>、财政部《财政支出绩效评价管理暂行办法》（财预</w:t>
      </w:r>
      <w:r>
        <w:rPr>
          <w:rFonts w:ascii="仿宋_GB2312" w:eastAsia="仿宋_GB2312" w:hAnsi="宋体" w:hint="eastAsia"/>
          <w:sz w:val="32"/>
          <w:szCs w:val="28"/>
        </w:rPr>
        <w:t>〔</w:t>
      </w:r>
      <w:r>
        <w:rPr>
          <w:rFonts w:ascii="仿宋_GB2312" w:eastAsia="仿宋_GB2312" w:hAnsi="仿宋_GB2312" w:hint="eastAsia"/>
          <w:sz w:val="32"/>
        </w:rPr>
        <w:t>2011</w:t>
      </w:r>
      <w:r>
        <w:rPr>
          <w:rFonts w:ascii="仿宋_GB2312" w:eastAsia="仿宋_GB2312" w:hAnsi="宋体" w:hint="eastAsia"/>
          <w:sz w:val="32"/>
          <w:szCs w:val="28"/>
        </w:rPr>
        <w:t>〕</w:t>
      </w:r>
      <w:r>
        <w:rPr>
          <w:rFonts w:ascii="仿宋_GB2312" w:eastAsia="仿宋_GB2312" w:hAnsi="宋体" w:hint="eastAsia"/>
          <w:sz w:val="32"/>
          <w:szCs w:val="28"/>
        </w:rPr>
        <w:t>285</w:t>
      </w:r>
      <w:r>
        <w:rPr>
          <w:rFonts w:ascii="仿宋_GB2312" w:eastAsia="仿宋_GB2312" w:hAnsi="仿宋_GB2312" w:hint="eastAsia"/>
          <w:sz w:val="32"/>
        </w:rPr>
        <w:t>号）。</w:t>
      </w:r>
    </w:p>
    <w:p w:rsidR="00D53AB3" w:rsidRDefault="00262D3F">
      <w:pPr>
        <w:spacing w:line="360" w:lineRule="auto"/>
        <w:ind w:firstLineChars="200" w:firstLine="640"/>
        <w:rPr>
          <w:rFonts w:ascii="仿宋_GB2312" w:eastAsia="仿宋_GB2312" w:hAnsi="仿宋_GB2312"/>
          <w:sz w:val="32"/>
        </w:rPr>
      </w:pPr>
      <w:r>
        <w:rPr>
          <w:rFonts w:ascii="仿宋_GB2312" w:eastAsia="仿宋_GB2312" w:hAnsi="仿宋_GB2312" w:hint="eastAsia"/>
          <w:sz w:val="32"/>
        </w:rPr>
        <w:t>2</w:t>
      </w:r>
      <w:r>
        <w:rPr>
          <w:rFonts w:ascii="仿宋_GB2312" w:eastAsia="仿宋_GB2312" w:hAnsi="仿宋_GB2312" w:hint="eastAsia"/>
          <w:sz w:val="32"/>
        </w:rPr>
        <w:t>、</w:t>
      </w:r>
      <w:r>
        <w:rPr>
          <w:rFonts w:ascii="仿宋_GB2312" w:eastAsia="仿宋_GB2312" w:hAnsi="宋体" w:hint="eastAsia"/>
          <w:spacing w:val="5"/>
          <w:kern w:val="0"/>
          <w:sz w:val="32"/>
          <w:szCs w:val="28"/>
        </w:rPr>
        <w:t>《广东省财政支出绩效评价试行方案》</w:t>
      </w:r>
      <w:r>
        <w:rPr>
          <w:rFonts w:ascii="仿宋_GB2312" w:eastAsia="仿宋_GB2312" w:hAnsi="宋体" w:hint="eastAsia"/>
          <w:sz w:val="32"/>
          <w:szCs w:val="28"/>
        </w:rPr>
        <w:t>（粤财评〔</w:t>
      </w:r>
      <w:r>
        <w:rPr>
          <w:rFonts w:ascii="仿宋_GB2312" w:eastAsia="仿宋_GB2312" w:hAnsi="宋体" w:hint="eastAsia"/>
          <w:sz w:val="32"/>
          <w:szCs w:val="28"/>
        </w:rPr>
        <w:t>2004</w:t>
      </w:r>
      <w:r>
        <w:rPr>
          <w:rFonts w:ascii="仿宋_GB2312" w:eastAsia="仿宋_GB2312" w:hAnsi="宋体" w:hint="eastAsia"/>
          <w:sz w:val="32"/>
          <w:szCs w:val="28"/>
        </w:rPr>
        <w:t>〕</w:t>
      </w:r>
      <w:r>
        <w:rPr>
          <w:rFonts w:ascii="仿宋_GB2312" w:eastAsia="仿宋_GB2312" w:hAnsi="宋体" w:hint="eastAsia"/>
          <w:sz w:val="32"/>
          <w:szCs w:val="28"/>
        </w:rPr>
        <w:t>1</w:t>
      </w:r>
      <w:r>
        <w:rPr>
          <w:rFonts w:ascii="仿宋_GB2312" w:eastAsia="仿宋_GB2312" w:hAnsi="宋体" w:hint="eastAsia"/>
          <w:sz w:val="32"/>
          <w:szCs w:val="28"/>
        </w:rPr>
        <w:t>号）。</w:t>
      </w:r>
    </w:p>
    <w:p w:rsidR="00D53AB3" w:rsidRDefault="00262D3F" w:rsidP="00D1300B">
      <w:pPr>
        <w:tabs>
          <w:tab w:val="left" w:pos="3060"/>
        </w:tabs>
        <w:spacing w:line="360" w:lineRule="auto"/>
        <w:ind w:left="6" w:firstLineChars="206" w:firstLine="680"/>
        <w:jc w:val="left"/>
        <w:rPr>
          <w:rFonts w:ascii="仿宋_GB2312" w:eastAsia="仿宋_GB2312" w:hAnsi="仿宋_GB2312"/>
          <w:sz w:val="32"/>
          <w:szCs w:val="28"/>
        </w:rPr>
      </w:pPr>
      <w:r>
        <w:rPr>
          <w:rFonts w:ascii="仿宋_GB2312" w:eastAsia="仿宋_GB2312" w:hAnsi="仿宋_GB2312" w:hint="eastAsia"/>
          <w:spacing w:val="5"/>
          <w:kern w:val="0"/>
          <w:sz w:val="32"/>
          <w:szCs w:val="28"/>
        </w:rPr>
        <w:t>3</w:t>
      </w:r>
      <w:r>
        <w:rPr>
          <w:rFonts w:ascii="仿宋_GB2312" w:eastAsia="仿宋_GB2312" w:hAnsi="仿宋_GB2312" w:hint="eastAsia"/>
          <w:spacing w:val="5"/>
          <w:kern w:val="0"/>
          <w:sz w:val="32"/>
          <w:szCs w:val="28"/>
        </w:rPr>
        <w:t>、《关于开展韶关高新区</w:t>
      </w:r>
      <w:r>
        <w:rPr>
          <w:rFonts w:ascii="仿宋_GB2312" w:eastAsia="仿宋_GB2312" w:hAnsi="仿宋_GB2312" w:hint="eastAsia"/>
          <w:spacing w:val="5"/>
          <w:kern w:val="0"/>
          <w:sz w:val="32"/>
          <w:szCs w:val="28"/>
        </w:rPr>
        <w:t>2022</w:t>
      </w:r>
      <w:r>
        <w:rPr>
          <w:rFonts w:ascii="仿宋_GB2312" w:eastAsia="仿宋_GB2312" w:hAnsi="仿宋_GB2312" w:hint="eastAsia"/>
          <w:spacing w:val="5"/>
          <w:kern w:val="0"/>
          <w:sz w:val="32"/>
          <w:szCs w:val="28"/>
        </w:rPr>
        <w:t>年度重点部门整体支出及重点项目支出绩效评价工作的通知》（韶高新财监〔</w:t>
      </w:r>
      <w:r>
        <w:rPr>
          <w:rFonts w:ascii="仿宋_GB2312" w:eastAsia="仿宋_GB2312" w:hAnsi="仿宋_GB2312" w:hint="eastAsia"/>
          <w:spacing w:val="5"/>
          <w:kern w:val="0"/>
          <w:sz w:val="32"/>
          <w:szCs w:val="28"/>
        </w:rPr>
        <w:t>2023</w:t>
      </w:r>
      <w:r>
        <w:rPr>
          <w:rFonts w:ascii="仿宋_GB2312" w:eastAsia="仿宋_GB2312" w:hAnsi="仿宋_GB2312" w:hint="eastAsia"/>
          <w:spacing w:val="5"/>
          <w:kern w:val="0"/>
          <w:sz w:val="32"/>
          <w:szCs w:val="28"/>
        </w:rPr>
        <w:t>〕</w:t>
      </w:r>
      <w:r>
        <w:rPr>
          <w:rFonts w:ascii="仿宋_GB2312" w:eastAsia="仿宋_GB2312" w:hAnsi="仿宋_GB2312" w:hint="eastAsia"/>
          <w:spacing w:val="5"/>
          <w:kern w:val="0"/>
          <w:sz w:val="32"/>
          <w:szCs w:val="28"/>
        </w:rPr>
        <w:t>4</w:t>
      </w:r>
      <w:r>
        <w:rPr>
          <w:rFonts w:ascii="仿宋_GB2312" w:eastAsia="仿宋_GB2312" w:hAnsi="仿宋_GB2312" w:hint="eastAsia"/>
          <w:spacing w:val="5"/>
          <w:kern w:val="0"/>
          <w:sz w:val="32"/>
          <w:szCs w:val="28"/>
        </w:rPr>
        <w:t>号）</w:t>
      </w:r>
      <w:r>
        <w:rPr>
          <w:rFonts w:ascii="仿宋_GB2312" w:eastAsia="仿宋_GB2312" w:hAnsi="仿宋_GB2312" w:hint="eastAsia"/>
          <w:sz w:val="32"/>
          <w:szCs w:val="28"/>
        </w:rPr>
        <w:t>。</w:t>
      </w:r>
    </w:p>
    <w:p w:rsidR="00D53AB3" w:rsidRDefault="00262D3F" w:rsidP="00D1300B">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4</w:t>
      </w:r>
      <w:r>
        <w:rPr>
          <w:rFonts w:ascii="仿宋_GB2312" w:eastAsia="仿宋_GB2312" w:hAnsi="仿宋_GB2312" w:hint="eastAsia"/>
          <w:sz w:val="32"/>
        </w:rPr>
        <w:t>、项目主管部门提交的《自评报告》。</w:t>
      </w:r>
    </w:p>
    <w:p w:rsidR="00D53AB3" w:rsidRDefault="00262D3F">
      <w:pPr>
        <w:pStyle w:val="3"/>
        <w:ind w:firstLine="640"/>
      </w:pPr>
      <w:bookmarkStart w:id="23" w:name="_Toc10879"/>
      <w:bookmarkStart w:id="24" w:name="_Toc29589729"/>
      <w:r>
        <w:rPr>
          <w:rFonts w:hint="eastAsia"/>
        </w:rPr>
        <w:t>（三）绩效评价范围及对象</w:t>
      </w:r>
      <w:bookmarkEnd w:id="23"/>
      <w:bookmarkEnd w:id="24"/>
    </w:p>
    <w:p w:rsidR="00D53AB3" w:rsidRDefault="00262D3F">
      <w:pPr>
        <w:ind w:firstLineChars="200" w:firstLine="640"/>
        <w:rPr>
          <w:rFonts w:ascii="仿宋_GB2312" w:eastAsia="仿宋_GB2312"/>
          <w:sz w:val="32"/>
        </w:rPr>
      </w:pPr>
      <w:r>
        <w:rPr>
          <w:rFonts w:ascii="仿宋_GB2312" w:eastAsia="仿宋_GB2312" w:hint="eastAsia"/>
          <w:sz w:val="32"/>
        </w:rPr>
        <w:t>1</w:t>
      </w:r>
      <w:r>
        <w:rPr>
          <w:rFonts w:ascii="仿宋_GB2312" w:eastAsia="仿宋_GB2312" w:hint="eastAsia"/>
          <w:sz w:val="32"/>
        </w:rPr>
        <w:t>、评价的范围：</w:t>
      </w:r>
      <w:r>
        <w:rPr>
          <w:rFonts w:ascii="仿宋_GB2312" w:eastAsia="仿宋_GB2312" w:hint="eastAsia"/>
          <w:sz w:val="32"/>
        </w:rPr>
        <w:t xml:space="preserve"> 2022</w:t>
      </w:r>
      <w:r>
        <w:rPr>
          <w:rFonts w:ascii="仿宋_GB2312" w:eastAsia="仿宋_GB2312" w:hint="eastAsia"/>
          <w:sz w:val="32"/>
        </w:rPr>
        <w:t>年韶关新区部门预算下达的</w:t>
      </w:r>
      <w:r>
        <w:rPr>
          <w:rFonts w:ascii="仿宋_GB2312" w:eastAsia="仿宋_GB2312" w:hint="eastAsia"/>
          <w:sz w:val="32"/>
        </w:rPr>
        <w:t>100</w:t>
      </w:r>
      <w:r>
        <w:rPr>
          <w:rFonts w:ascii="仿宋_GB2312" w:eastAsia="仿宋_GB2312" w:hint="eastAsia"/>
          <w:sz w:val="32"/>
        </w:rPr>
        <w:t>万元财政资金。</w:t>
      </w:r>
    </w:p>
    <w:p w:rsidR="00D53AB3" w:rsidRDefault="00262D3F">
      <w:pPr>
        <w:ind w:firstLineChars="200" w:firstLine="640"/>
        <w:rPr>
          <w:rFonts w:ascii="仿宋_GB2312" w:eastAsia="仿宋_GB2312"/>
          <w:sz w:val="32"/>
        </w:rPr>
      </w:pPr>
      <w:r>
        <w:rPr>
          <w:rFonts w:ascii="仿宋_GB2312" w:eastAsia="仿宋_GB2312" w:hint="eastAsia"/>
          <w:sz w:val="32"/>
        </w:rPr>
        <w:t>2</w:t>
      </w:r>
      <w:r>
        <w:rPr>
          <w:rFonts w:ascii="仿宋_GB2312" w:eastAsia="仿宋_GB2312" w:hint="eastAsia"/>
          <w:sz w:val="32"/>
        </w:rPr>
        <w:t>、评价的对象：负责实施孵化器种子基金项目的高创中心。</w:t>
      </w:r>
    </w:p>
    <w:p w:rsidR="00D53AB3" w:rsidRDefault="00262D3F">
      <w:pPr>
        <w:pStyle w:val="3"/>
        <w:ind w:firstLine="640"/>
      </w:pPr>
      <w:bookmarkStart w:id="25" w:name="_Toc234"/>
      <w:r>
        <w:rPr>
          <w:rFonts w:hint="eastAsia"/>
        </w:rPr>
        <w:t>（</w:t>
      </w:r>
      <w:r>
        <w:rPr>
          <w:rFonts w:hint="eastAsia"/>
        </w:rPr>
        <w:t>四）绩效评价指标体系</w:t>
      </w:r>
      <w:bookmarkEnd w:id="25"/>
    </w:p>
    <w:p w:rsidR="00D53AB3" w:rsidRDefault="00262D3F" w:rsidP="00D1300B">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总体绩效目标：（</w:t>
      </w:r>
      <w:r>
        <w:rPr>
          <w:rFonts w:ascii="仿宋_GB2312" w:eastAsia="仿宋_GB2312" w:hAnsi="仿宋_GB2312" w:hint="eastAsia"/>
          <w:sz w:val="32"/>
        </w:rPr>
        <w:t>1</w:t>
      </w:r>
      <w:r>
        <w:rPr>
          <w:rFonts w:ascii="仿宋_GB2312" w:eastAsia="仿宋_GB2312" w:hAnsi="仿宋_GB2312" w:hint="eastAsia"/>
          <w:sz w:val="32"/>
        </w:rPr>
        <w:t>）优化高创中心国家级孵化器种子资金的运营机制。（</w:t>
      </w:r>
      <w:r>
        <w:rPr>
          <w:rFonts w:ascii="仿宋_GB2312" w:eastAsia="仿宋_GB2312" w:hAnsi="仿宋_GB2312" w:hint="eastAsia"/>
          <w:sz w:val="32"/>
        </w:rPr>
        <w:t>2</w:t>
      </w:r>
      <w:r>
        <w:rPr>
          <w:rFonts w:ascii="仿宋_GB2312" w:eastAsia="仿宋_GB2312" w:hAnsi="仿宋_GB2312" w:hint="eastAsia"/>
          <w:sz w:val="32"/>
        </w:rPr>
        <w:t>）完善投资决策程序，用活种子基金。（</w:t>
      </w:r>
      <w:r>
        <w:rPr>
          <w:rFonts w:ascii="仿宋_GB2312" w:eastAsia="仿宋_GB2312" w:hAnsi="仿宋_GB2312" w:hint="eastAsia"/>
          <w:sz w:val="32"/>
        </w:rPr>
        <w:t>3</w:t>
      </w:r>
      <w:r>
        <w:rPr>
          <w:rFonts w:ascii="仿宋_GB2312" w:eastAsia="仿宋_GB2312" w:hAnsi="仿宋_GB2312" w:hint="eastAsia"/>
          <w:sz w:val="32"/>
        </w:rPr>
        <w:t>）拓展</w:t>
      </w:r>
      <w:r>
        <w:rPr>
          <w:rFonts w:ascii="仿宋_GB2312" w:eastAsia="仿宋_GB2312" w:hAnsi="仿宋_GB2312" w:hint="eastAsia"/>
          <w:sz w:val="32"/>
        </w:rPr>
        <w:lastRenderedPageBreak/>
        <w:t>孵化企业投融资渠道，降低孵化企业融资成本。</w:t>
      </w:r>
    </w:p>
    <w:p w:rsidR="00D53AB3" w:rsidRDefault="00262D3F">
      <w:pPr>
        <w:pStyle w:val="3"/>
        <w:ind w:firstLine="640"/>
      </w:pPr>
      <w:bookmarkStart w:id="26" w:name="_Toc5652"/>
      <w:r>
        <w:rPr>
          <w:rFonts w:hint="eastAsia"/>
        </w:rPr>
        <w:t>（五）评价程序</w:t>
      </w:r>
      <w:bookmarkEnd w:id="26"/>
    </w:p>
    <w:p w:rsidR="00D53AB3" w:rsidRDefault="00262D3F">
      <w:pPr>
        <w:pStyle w:val="3"/>
        <w:ind w:firstLine="640"/>
      </w:pPr>
      <w:bookmarkStart w:id="27" w:name="_Toc2952"/>
      <w:r>
        <w:rPr>
          <w:rFonts w:ascii="仿宋_GB2312" w:eastAsia="仿宋_GB2312" w:hint="eastAsia"/>
        </w:rPr>
        <w:t>1</w:t>
      </w:r>
      <w:r>
        <w:rPr>
          <w:rFonts w:ascii="仿宋_GB2312" w:eastAsia="仿宋_GB2312" w:hint="eastAsia"/>
        </w:rPr>
        <w:t>．</w:t>
      </w:r>
      <w:r>
        <w:rPr>
          <w:rFonts w:hint="eastAsia"/>
        </w:rPr>
        <w:t>前期准备</w:t>
      </w:r>
      <w:bookmarkEnd w:id="27"/>
    </w:p>
    <w:p w:rsidR="00D53AB3" w:rsidRDefault="00262D3F">
      <w:pPr>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中一事务所于</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17</w:t>
      </w:r>
      <w:r>
        <w:rPr>
          <w:rFonts w:ascii="仿宋_GB2312" w:eastAsia="仿宋_GB2312" w:hAnsi="仿宋_GB2312" w:hint="eastAsia"/>
          <w:bCs/>
          <w:sz w:val="32"/>
        </w:rPr>
        <w:t>日接受委托，于</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18</w:t>
      </w:r>
      <w:r>
        <w:rPr>
          <w:rFonts w:ascii="仿宋_GB2312" w:eastAsia="仿宋_GB2312" w:hAnsi="仿宋_GB2312" w:hint="eastAsia"/>
          <w:bCs/>
          <w:sz w:val="32"/>
        </w:rPr>
        <w:t>日至</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5</w:t>
      </w:r>
      <w:r>
        <w:rPr>
          <w:rFonts w:ascii="仿宋_GB2312" w:eastAsia="仿宋_GB2312" w:hAnsi="仿宋_GB2312" w:hint="eastAsia"/>
          <w:bCs/>
          <w:sz w:val="32"/>
        </w:rPr>
        <w:t>月</w:t>
      </w:r>
      <w:r>
        <w:rPr>
          <w:rFonts w:ascii="仿宋_GB2312" w:eastAsia="仿宋_GB2312" w:hAnsi="仿宋_GB2312" w:hint="eastAsia"/>
          <w:bCs/>
          <w:sz w:val="32"/>
        </w:rPr>
        <w:t>5</w:t>
      </w:r>
      <w:r>
        <w:rPr>
          <w:rFonts w:ascii="仿宋_GB2312" w:eastAsia="仿宋_GB2312" w:hAnsi="仿宋_GB2312" w:hint="eastAsia"/>
          <w:bCs/>
          <w:sz w:val="32"/>
        </w:rPr>
        <w:t>日对高创中心提交的资金划拨文件和自评材料进行分类、整理、初步审核和分析。</w:t>
      </w:r>
    </w:p>
    <w:p w:rsidR="00D53AB3" w:rsidRDefault="00262D3F">
      <w:pPr>
        <w:pStyle w:val="3"/>
        <w:ind w:firstLine="640"/>
      </w:pPr>
      <w:bookmarkStart w:id="28" w:name="_Toc20931"/>
      <w:r>
        <w:rPr>
          <w:rFonts w:ascii="仿宋_GB2312" w:eastAsia="仿宋_GB2312" w:hint="eastAsia"/>
        </w:rPr>
        <w:t>2</w:t>
      </w:r>
      <w:r>
        <w:rPr>
          <w:rFonts w:ascii="仿宋_GB2312" w:eastAsia="仿宋_GB2312" w:hint="eastAsia"/>
        </w:rPr>
        <w:t>．</w:t>
      </w:r>
      <w:r>
        <w:rPr>
          <w:rFonts w:hint="eastAsia"/>
        </w:rPr>
        <w:t>现</w:t>
      </w:r>
      <w:bookmarkStart w:id="29" w:name="_Hlk531080247"/>
      <w:r>
        <w:rPr>
          <w:rFonts w:hint="eastAsia"/>
        </w:rPr>
        <w:t>场答辩</w:t>
      </w:r>
      <w:bookmarkEnd w:id="29"/>
      <w:r>
        <w:rPr>
          <w:rFonts w:hint="eastAsia"/>
        </w:rPr>
        <w:t>和实地核查</w:t>
      </w:r>
      <w:bookmarkEnd w:id="28"/>
    </w:p>
    <w:p w:rsidR="00D53AB3" w:rsidRDefault="00262D3F">
      <w:pPr>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对资料比较完善的单位进行初审后，我们于</w:t>
      </w:r>
      <w:r>
        <w:rPr>
          <w:rFonts w:ascii="仿宋_GB2312" w:eastAsia="仿宋_GB2312" w:hAnsi="仿宋_GB2312" w:hint="eastAsia"/>
          <w:bCs/>
          <w:sz w:val="32"/>
        </w:rPr>
        <w:t>2</w:t>
      </w:r>
      <w:r>
        <w:rPr>
          <w:rFonts w:ascii="仿宋_GB2312" w:eastAsia="仿宋_GB2312" w:hAnsi="仿宋_GB2312"/>
          <w:bCs/>
          <w:sz w:val="32"/>
        </w:rPr>
        <w:t>02</w:t>
      </w:r>
      <w:r>
        <w:rPr>
          <w:rFonts w:ascii="仿宋_GB2312" w:eastAsia="仿宋_GB2312" w:hAnsi="仿宋_GB2312" w:hint="eastAsia"/>
          <w:bCs/>
          <w:sz w:val="32"/>
        </w:rPr>
        <w:t>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27</w:t>
      </w:r>
      <w:r>
        <w:rPr>
          <w:rFonts w:ascii="仿宋_GB2312" w:eastAsia="仿宋_GB2312" w:hAnsi="仿宋_GB2312" w:hint="eastAsia"/>
          <w:bCs/>
          <w:sz w:val="32"/>
        </w:rPr>
        <w:t>日对孵化器种子基金主体进行了现场答辩和实地核查，听取高创中心进行有关资金使用情况汇报，评价小组根据掌握的情况现场提问，并对项目运营情况，财政资金使用情况进行现场核查。</w:t>
      </w:r>
    </w:p>
    <w:p w:rsidR="00D53AB3" w:rsidRDefault="00262D3F">
      <w:pPr>
        <w:pStyle w:val="2"/>
        <w:ind w:firstLine="643"/>
      </w:pPr>
      <w:bookmarkStart w:id="30" w:name="_Toc31483"/>
      <w:r>
        <w:rPr>
          <w:rFonts w:hint="eastAsia"/>
        </w:rPr>
        <w:t>三、绩效自评情况</w:t>
      </w:r>
      <w:bookmarkEnd w:id="30"/>
    </w:p>
    <w:p w:rsidR="00D53AB3" w:rsidRDefault="00262D3F">
      <w:pPr>
        <w:ind w:firstLineChars="200" w:firstLine="640"/>
        <w:rPr>
          <w:rFonts w:ascii="仿宋_GB2312" w:eastAsia="仿宋_GB2312" w:hAnsi="仿宋_GB2312"/>
          <w:bCs/>
          <w:sz w:val="32"/>
        </w:rPr>
      </w:pPr>
      <w:r>
        <w:rPr>
          <w:rFonts w:ascii="仿宋_GB2312" w:eastAsia="仿宋_GB2312" w:hAnsi="仿宋_GB2312" w:hint="eastAsia"/>
          <w:bCs/>
          <w:sz w:val="32"/>
        </w:rPr>
        <w:t>高创中心</w:t>
      </w:r>
      <w:r>
        <w:rPr>
          <w:rFonts w:ascii="仿宋_GB2312" w:eastAsia="仿宋_GB2312" w:hAnsi="仿宋_GB2312" w:hint="eastAsia"/>
          <w:bCs/>
          <w:sz w:val="32"/>
        </w:rPr>
        <w:t>与科创公司和科技金融中心单位共同协商并充分征求有关单位意见，完成种子资金管理方法制定，按时拨付项目资金</w:t>
      </w:r>
      <w:r>
        <w:rPr>
          <w:rFonts w:ascii="仿宋_GB2312" w:eastAsia="仿宋_GB2312" w:hAnsi="仿宋_GB2312" w:hint="eastAsia"/>
          <w:bCs/>
          <w:sz w:val="32"/>
        </w:rPr>
        <w:t>100</w:t>
      </w:r>
      <w:r>
        <w:rPr>
          <w:rFonts w:ascii="仿宋_GB2312" w:eastAsia="仿宋_GB2312" w:hAnsi="仿宋_GB2312" w:hint="eastAsia"/>
          <w:bCs/>
          <w:sz w:val="32"/>
        </w:rPr>
        <w:t>万元，未超出预算。</w:t>
      </w:r>
    </w:p>
    <w:p w:rsidR="00D53AB3" w:rsidRDefault="00262D3F">
      <w:pPr>
        <w:widowControl/>
        <w:spacing w:line="360" w:lineRule="auto"/>
        <w:ind w:firstLineChars="200" w:firstLine="640"/>
        <w:rPr>
          <w:rFonts w:ascii="仿宋_GB2312" w:eastAsia="仿宋_GB2312" w:hAnsi="仿宋_GB2312"/>
          <w:sz w:val="32"/>
        </w:rPr>
      </w:pPr>
      <w:r>
        <w:rPr>
          <w:rFonts w:ascii="仿宋_GB2312" w:eastAsia="仿宋_GB2312" w:hAnsi="仿宋_GB2312" w:hint="eastAsia"/>
          <w:sz w:val="32"/>
        </w:rPr>
        <w:t>该项目自评等级“优”，分数</w:t>
      </w:r>
      <w:r>
        <w:rPr>
          <w:rFonts w:ascii="仿宋_GB2312" w:eastAsia="仿宋_GB2312" w:hAnsi="仿宋_GB2312" w:hint="eastAsia"/>
          <w:sz w:val="32"/>
        </w:rPr>
        <w:t>99.5</w:t>
      </w:r>
      <w:r>
        <w:rPr>
          <w:rFonts w:ascii="仿宋_GB2312" w:eastAsia="仿宋_GB2312" w:hAnsi="仿宋_GB2312" w:hint="eastAsia"/>
          <w:sz w:val="32"/>
        </w:rPr>
        <w:t>分。</w:t>
      </w:r>
    </w:p>
    <w:p w:rsidR="00D53AB3" w:rsidRDefault="00262D3F">
      <w:pPr>
        <w:pStyle w:val="2"/>
        <w:ind w:firstLine="643"/>
      </w:pPr>
      <w:bookmarkStart w:id="31" w:name="_Toc31884"/>
      <w:r>
        <w:rPr>
          <w:rFonts w:hint="eastAsia"/>
        </w:rPr>
        <w:t>四、第三方评价结论</w:t>
      </w:r>
      <w:bookmarkEnd w:id="31"/>
    </w:p>
    <w:p w:rsidR="00D53AB3" w:rsidRDefault="00262D3F">
      <w:pPr>
        <w:ind w:firstLineChars="200" w:firstLine="640"/>
        <w:rPr>
          <w:rFonts w:ascii="仿宋_GB2312" w:eastAsia="仿宋_GB2312"/>
          <w:sz w:val="32"/>
          <w:szCs w:val="22"/>
        </w:rPr>
      </w:pPr>
      <w:r>
        <w:rPr>
          <w:rFonts w:ascii="仿宋_GB2312" w:eastAsia="仿宋_GB2312" w:hint="eastAsia"/>
          <w:sz w:val="32"/>
          <w:szCs w:val="22"/>
        </w:rPr>
        <w:t>高创中心负责管理的孵化器种子基金，截至</w:t>
      </w:r>
      <w:r>
        <w:rPr>
          <w:rFonts w:ascii="仿宋_GB2312" w:eastAsia="仿宋_GB2312" w:hint="eastAsia"/>
          <w:sz w:val="32"/>
          <w:szCs w:val="22"/>
        </w:rPr>
        <w:t>2022</w:t>
      </w:r>
      <w:r>
        <w:rPr>
          <w:rFonts w:ascii="仿宋_GB2312" w:eastAsia="仿宋_GB2312" w:hint="eastAsia"/>
          <w:sz w:val="32"/>
          <w:szCs w:val="22"/>
        </w:rPr>
        <w:t>年</w:t>
      </w:r>
      <w:r>
        <w:rPr>
          <w:rFonts w:ascii="仿宋_GB2312" w:eastAsia="仿宋_GB2312" w:hint="eastAsia"/>
          <w:sz w:val="32"/>
          <w:szCs w:val="22"/>
        </w:rPr>
        <w:t>12</w:t>
      </w:r>
      <w:r>
        <w:rPr>
          <w:rFonts w:ascii="仿宋_GB2312" w:eastAsia="仿宋_GB2312" w:hint="eastAsia"/>
          <w:sz w:val="32"/>
          <w:szCs w:val="22"/>
        </w:rPr>
        <w:t>月</w:t>
      </w:r>
      <w:r>
        <w:rPr>
          <w:rFonts w:ascii="仿宋_GB2312" w:eastAsia="仿宋_GB2312" w:hint="eastAsia"/>
          <w:sz w:val="32"/>
          <w:szCs w:val="22"/>
        </w:rPr>
        <w:t>31</w:t>
      </w:r>
      <w:r>
        <w:rPr>
          <w:rFonts w:ascii="仿宋_GB2312" w:eastAsia="仿宋_GB2312" w:hint="eastAsia"/>
          <w:sz w:val="32"/>
          <w:szCs w:val="22"/>
        </w:rPr>
        <w:t>日已支付</w:t>
      </w:r>
      <w:r>
        <w:rPr>
          <w:rFonts w:ascii="仿宋_GB2312" w:eastAsia="仿宋_GB2312" w:hint="eastAsia"/>
          <w:sz w:val="32"/>
          <w:szCs w:val="22"/>
        </w:rPr>
        <w:t>100</w:t>
      </w:r>
      <w:r>
        <w:rPr>
          <w:rFonts w:ascii="仿宋_GB2312" w:eastAsia="仿宋_GB2312" w:hint="eastAsia"/>
          <w:sz w:val="32"/>
          <w:szCs w:val="22"/>
        </w:rPr>
        <w:t>万元，支付率</w:t>
      </w:r>
      <w:r>
        <w:rPr>
          <w:rFonts w:ascii="仿宋_GB2312" w:eastAsia="仿宋_GB2312" w:hint="eastAsia"/>
          <w:sz w:val="32"/>
          <w:szCs w:val="22"/>
        </w:rPr>
        <w:t>100%</w:t>
      </w:r>
      <w:r>
        <w:rPr>
          <w:rFonts w:ascii="仿宋_GB2312" w:eastAsia="仿宋_GB2312" w:hint="eastAsia"/>
          <w:sz w:val="32"/>
          <w:szCs w:val="22"/>
        </w:rPr>
        <w:t>。种子资金由韶关高新技术产业开发区创业服务中心、韶关市科创科技风险投资有限公司和韶关市科技金融综合服务中心共同出资，并以《韶关高新区科技创业种子基金管理办法（试行）》为依据，由高创中心负责种子资金</w:t>
      </w:r>
      <w:r>
        <w:rPr>
          <w:rFonts w:ascii="仿宋_GB2312" w:eastAsia="仿宋_GB2312" w:hint="eastAsia"/>
          <w:sz w:val="32"/>
          <w:szCs w:val="22"/>
        </w:rPr>
        <w:lastRenderedPageBreak/>
        <w:t>使用进行监管，科创公司负责法律尽调、财务尽调和日常管理，金融中心负责摸底调研、受理及初审、投资尽调等投前工作。根据公正受理、择优支持、科学管理的原则，顺利完成</w:t>
      </w:r>
      <w:r>
        <w:rPr>
          <w:rFonts w:ascii="仿宋_GB2312" w:eastAsia="仿宋_GB2312" w:hint="eastAsia"/>
          <w:sz w:val="32"/>
          <w:szCs w:val="22"/>
        </w:rPr>
        <w:t>1</w:t>
      </w:r>
      <w:r>
        <w:rPr>
          <w:rFonts w:ascii="仿宋_GB2312" w:eastAsia="仿宋_GB2312" w:hint="eastAsia"/>
          <w:sz w:val="32"/>
          <w:szCs w:val="22"/>
        </w:rPr>
        <w:t>家种子企业扶持（广东孟河中医药研究有限公司）。该项目评价得分</w:t>
      </w:r>
      <w:r>
        <w:rPr>
          <w:rFonts w:ascii="仿宋_GB2312" w:eastAsia="仿宋_GB2312" w:hint="eastAsia"/>
          <w:sz w:val="32"/>
          <w:szCs w:val="22"/>
        </w:rPr>
        <w:t>80</w:t>
      </w:r>
      <w:r>
        <w:rPr>
          <w:rFonts w:ascii="仿宋_GB2312" w:eastAsia="仿宋_GB2312" w:hint="eastAsia"/>
          <w:sz w:val="32"/>
          <w:szCs w:val="22"/>
        </w:rPr>
        <w:t>分，评价级别为</w:t>
      </w:r>
      <w:r>
        <w:rPr>
          <w:rFonts w:ascii="仿宋_GB2312" w:eastAsia="仿宋_GB2312" w:hint="eastAsia"/>
          <w:sz w:val="32"/>
          <w:szCs w:val="22"/>
        </w:rPr>
        <w:t xml:space="preserve"> </w:t>
      </w:r>
      <w:r>
        <w:rPr>
          <w:rFonts w:ascii="仿宋_GB2312" w:eastAsia="仿宋_GB2312" w:hint="eastAsia"/>
          <w:sz w:val="32"/>
          <w:szCs w:val="22"/>
        </w:rPr>
        <w:t>“良”。评价得分详见绩效评价指标评分表：</w:t>
      </w:r>
    </w:p>
    <w:p w:rsidR="00D53AB3" w:rsidRDefault="00262D3F">
      <w:pPr>
        <w:pStyle w:val="2"/>
        <w:ind w:firstLine="643"/>
      </w:pPr>
      <w:bookmarkStart w:id="32" w:name="_Toc27995"/>
      <w:r>
        <w:rPr>
          <w:rFonts w:hint="eastAsia"/>
        </w:rPr>
        <w:t>五、绩效评价指标分析</w:t>
      </w:r>
      <w:bookmarkEnd w:id="32"/>
    </w:p>
    <w:p w:rsidR="00D53AB3" w:rsidRDefault="00262D3F">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此次绩效评价根据</w:t>
      </w:r>
      <w:r>
        <w:rPr>
          <w:rFonts w:ascii="仿宋_GB2312" w:eastAsia="仿宋_GB2312" w:hAnsi="仿宋_GB2312" w:hint="eastAsia"/>
          <w:sz w:val="32"/>
        </w:rPr>
        <w:t>财政部《财政支出绩效评价管理暂行办法》（财预</w:t>
      </w:r>
      <w:r>
        <w:rPr>
          <w:rFonts w:ascii="仿宋_GB2312" w:eastAsia="仿宋_GB2312" w:hAnsi="宋体" w:hint="eastAsia"/>
          <w:sz w:val="32"/>
          <w:szCs w:val="28"/>
        </w:rPr>
        <w:t>〔</w:t>
      </w:r>
      <w:r>
        <w:rPr>
          <w:rFonts w:ascii="仿宋_GB2312" w:eastAsia="仿宋_GB2312" w:hAnsi="仿宋_GB2312" w:hint="eastAsia"/>
          <w:sz w:val="32"/>
        </w:rPr>
        <w:t>2011</w:t>
      </w:r>
      <w:r>
        <w:rPr>
          <w:rFonts w:ascii="仿宋_GB2312" w:eastAsia="仿宋_GB2312" w:hAnsi="宋体" w:hint="eastAsia"/>
          <w:sz w:val="32"/>
          <w:szCs w:val="28"/>
        </w:rPr>
        <w:t>〕</w:t>
      </w:r>
      <w:r>
        <w:rPr>
          <w:rFonts w:ascii="仿宋_GB2312" w:eastAsia="仿宋_GB2312" w:hAnsi="宋体" w:hint="eastAsia"/>
          <w:sz w:val="32"/>
          <w:szCs w:val="28"/>
        </w:rPr>
        <w:t>285</w:t>
      </w:r>
      <w:r>
        <w:rPr>
          <w:rFonts w:ascii="仿宋_GB2312" w:eastAsia="仿宋_GB2312" w:hAnsi="仿宋_GB2312" w:hint="eastAsia"/>
          <w:sz w:val="32"/>
        </w:rPr>
        <w:t>号）</w:t>
      </w:r>
      <w:r>
        <w:rPr>
          <w:rFonts w:ascii="仿宋_GB2312" w:eastAsia="仿宋_GB2312" w:hAnsi="Times New Roman" w:hint="eastAsia"/>
          <w:sz w:val="32"/>
        </w:rPr>
        <w:t>指标体系及评价标准，对收集到的评价信息、资料、数据进行计算、归纳、分析和总结，从而得出相对独立、客观、公正的评价结论。我们根据《韶关新区财政预决算管理办法》等文件的要求，经过资料收集、现场勘查、座谈以及评价分析等评价程序，运用模糊分析法、平衡记分卡等方法进行评分。</w:t>
      </w:r>
    </w:p>
    <w:p w:rsidR="00D53AB3" w:rsidRDefault="00262D3F">
      <w:pPr>
        <w:pStyle w:val="3"/>
        <w:numPr>
          <w:ilvl w:val="0"/>
          <w:numId w:val="1"/>
        </w:numPr>
        <w:ind w:firstLineChars="0"/>
      </w:pPr>
      <w:bookmarkStart w:id="33" w:name="_Toc13012"/>
      <w:r>
        <w:t>项目立项</w:t>
      </w:r>
      <w:bookmarkEnd w:id="33"/>
    </w:p>
    <w:p w:rsidR="00D53AB3" w:rsidRDefault="00262D3F">
      <w:pPr>
        <w:pStyle w:val="3"/>
        <w:ind w:firstLine="640"/>
        <w:rPr>
          <w:rFonts w:ascii="仿宋_GB2312" w:eastAsia="仿宋_GB2312" w:hAnsi="仿宋_GB2312"/>
          <w:bCs w:val="0"/>
        </w:rPr>
      </w:pPr>
      <w:bookmarkStart w:id="34" w:name="_Toc29032"/>
      <w:bookmarkStart w:id="35" w:name="_Hlk535326924"/>
      <w:r>
        <w:rPr>
          <w:rFonts w:ascii="仿宋_GB2312" w:eastAsia="仿宋_GB2312" w:hAnsi="仿宋_GB2312" w:hint="eastAsia"/>
        </w:rPr>
        <w:t>1</w:t>
      </w:r>
      <w:r>
        <w:rPr>
          <w:rFonts w:ascii="仿宋_GB2312" w:eastAsia="仿宋_GB2312" w:hAnsi="仿宋_GB2312" w:hint="eastAsia"/>
        </w:rPr>
        <w:t>、论证决策</w:t>
      </w:r>
      <w:bookmarkEnd w:id="34"/>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《韶关高新区科技创业种子基金管理办法》经韶关新区管理委员会第三次委务会审议通过</w:t>
      </w:r>
      <w:r>
        <w:rPr>
          <w:rFonts w:ascii="仿宋_GB2312" w:eastAsia="仿宋_GB2312" w:hAnsi="仿宋_GB2312" w:hint="eastAsia"/>
          <w:bCs/>
          <w:sz w:val="32"/>
        </w:rPr>
        <w:t>。</w:t>
      </w:r>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该项目论证较充分不扣分。</w:t>
      </w:r>
    </w:p>
    <w:p w:rsidR="00D53AB3" w:rsidRDefault="00262D3F">
      <w:pPr>
        <w:pStyle w:val="3"/>
        <w:ind w:firstLine="640"/>
        <w:rPr>
          <w:rFonts w:ascii="仿宋_GB2312" w:eastAsia="仿宋_GB2312" w:hAnsi="仿宋_GB2312"/>
          <w:bCs w:val="0"/>
        </w:rPr>
      </w:pPr>
      <w:bookmarkStart w:id="36" w:name="_Toc17570"/>
      <w:r>
        <w:rPr>
          <w:rFonts w:ascii="仿宋_GB2312" w:eastAsia="仿宋_GB2312" w:hAnsi="仿宋_GB2312" w:hint="eastAsia"/>
        </w:rPr>
        <w:t>2</w:t>
      </w:r>
      <w:r>
        <w:rPr>
          <w:rFonts w:ascii="仿宋_GB2312" w:eastAsia="仿宋_GB2312" w:hAnsi="仿宋_GB2312" w:hint="eastAsia"/>
        </w:rPr>
        <w:t>、目标设置</w:t>
      </w:r>
      <w:bookmarkEnd w:id="36"/>
    </w:p>
    <w:p w:rsidR="00D53AB3" w:rsidRDefault="00262D3F" w:rsidP="00D1300B">
      <w:pPr>
        <w:tabs>
          <w:tab w:val="left" w:pos="3060"/>
        </w:tabs>
        <w:spacing w:line="360" w:lineRule="auto"/>
        <w:ind w:left="6" w:firstLineChars="198" w:firstLine="634"/>
        <w:jc w:val="left"/>
        <w:rPr>
          <w:rFonts w:ascii="仿宋_GB2312" w:eastAsia="仿宋_GB2312" w:hAnsi="仿宋_GB2312"/>
          <w:bCs/>
          <w:sz w:val="32"/>
        </w:rPr>
      </w:pPr>
      <w:r>
        <w:rPr>
          <w:rFonts w:ascii="仿宋_GB2312" w:eastAsia="仿宋_GB2312" w:hAnsi="仿宋_GB2312" w:hint="eastAsia"/>
          <w:bCs/>
          <w:sz w:val="32"/>
        </w:rPr>
        <w:t>该项目设置总目标：</w:t>
      </w:r>
      <w:r>
        <w:rPr>
          <w:rFonts w:ascii="仿宋_GB2312" w:eastAsia="仿宋_GB2312" w:hAnsi="仿宋_GB2312" w:hint="eastAsia"/>
          <w:sz w:val="32"/>
        </w:rPr>
        <w:t>优化高创中心国家级孵化器种子资金的运营机制；完善投资决策程序，用活种子基金；拓展孵化企业投融资渠道，降低孵化企业融资成本</w:t>
      </w:r>
      <w:r>
        <w:rPr>
          <w:rFonts w:ascii="仿宋_GB2312" w:eastAsia="仿宋_GB2312" w:hAnsi="仿宋_GB2312" w:hint="eastAsia"/>
          <w:bCs/>
          <w:sz w:val="32"/>
        </w:rPr>
        <w:t>。不包含阶段性目标，没有预</w:t>
      </w:r>
      <w:r>
        <w:rPr>
          <w:rFonts w:ascii="仿宋_GB2312" w:eastAsia="仿宋_GB2312" w:hAnsi="仿宋_GB2312" w:hint="eastAsia"/>
          <w:bCs/>
          <w:sz w:val="32"/>
        </w:rPr>
        <w:lastRenderedPageBreak/>
        <w:t>期达到的效果性指标，绩效指标的设置不具有可衡量性，没有可衡量的产出和效益指标。</w:t>
      </w:r>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该项目目标设置完整、合理、可衡量性，目标设置指标扣</w:t>
      </w:r>
      <w:r>
        <w:rPr>
          <w:rFonts w:ascii="仿宋_GB2312" w:eastAsia="仿宋_GB2312" w:hAnsi="仿宋_GB2312" w:hint="eastAsia"/>
          <w:bCs/>
          <w:sz w:val="32"/>
        </w:rPr>
        <w:t>3</w:t>
      </w:r>
      <w:r>
        <w:rPr>
          <w:rFonts w:ascii="仿宋_GB2312" w:eastAsia="仿宋_GB2312" w:hAnsi="仿宋_GB2312" w:hint="eastAsia"/>
          <w:bCs/>
          <w:sz w:val="32"/>
        </w:rPr>
        <w:t>分。</w:t>
      </w:r>
    </w:p>
    <w:p w:rsidR="00D53AB3" w:rsidRDefault="00262D3F">
      <w:pPr>
        <w:pStyle w:val="3"/>
        <w:ind w:firstLine="640"/>
        <w:rPr>
          <w:rFonts w:ascii="仿宋_GB2312" w:eastAsia="仿宋_GB2312" w:hAnsi="仿宋_GB2312"/>
          <w:bCs w:val="0"/>
        </w:rPr>
      </w:pPr>
      <w:bookmarkStart w:id="37" w:name="_Toc10820"/>
      <w:r>
        <w:rPr>
          <w:rFonts w:ascii="仿宋_GB2312" w:eastAsia="仿宋_GB2312" w:hAnsi="仿宋_GB2312" w:hint="eastAsia"/>
        </w:rPr>
        <w:t>3</w:t>
      </w:r>
      <w:r>
        <w:rPr>
          <w:rFonts w:ascii="仿宋_GB2312" w:eastAsia="仿宋_GB2312" w:hAnsi="仿宋_GB2312" w:hint="eastAsia"/>
        </w:rPr>
        <w:t>、保障措施</w:t>
      </w:r>
      <w:bookmarkEnd w:id="37"/>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该项目资金已纳入</w:t>
      </w:r>
      <w:r>
        <w:rPr>
          <w:rFonts w:ascii="仿宋_GB2312" w:eastAsia="仿宋_GB2312" w:hAnsi="仿宋_GB2312" w:hint="eastAsia"/>
          <w:bCs/>
          <w:sz w:val="32"/>
        </w:rPr>
        <w:t>2022</w:t>
      </w:r>
      <w:r>
        <w:rPr>
          <w:rFonts w:ascii="仿宋_GB2312" w:eastAsia="仿宋_GB2312" w:hAnsi="仿宋_GB2312" w:hint="eastAsia"/>
          <w:bCs/>
          <w:sz w:val="32"/>
        </w:rPr>
        <w:t>年韶关新区部门预算指标，并下达至高创中心。高创中心</w:t>
      </w:r>
      <w:r>
        <w:rPr>
          <w:rFonts w:ascii="仿宋_GB2312" w:eastAsia="仿宋_GB2312" w:hAnsi="仿宋_GB2312" w:hint="eastAsia"/>
          <w:bCs/>
          <w:sz w:val="32"/>
        </w:rPr>
        <w:t>已制定资金实施方案，保障项目的有效实施。</w:t>
      </w:r>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该项目计划安排合理且具备实施条件不扣分。</w:t>
      </w:r>
    </w:p>
    <w:p w:rsidR="00D53AB3" w:rsidRDefault="00262D3F">
      <w:pPr>
        <w:pStyle w:val="3"/>
        <w:ind w:firstLine="640"/>
        <w:rPr>
          <w:rFonts w:ascii="仿宋_GB2312" w:eastAsia="仿宋_GB2312" w:hAnsi="仿宋_GB2312"/>
          <w:bCs w:val="0"/>
        </w:rPr>
      </w:pPr>
      <w:bookmarkStart w:id="38" w:name="_Toc30429"/>
      <w:r>
        <w:rPr>
          <w:rFonts w:ascii="仿宋_GB2312" w:eastAsia="仿宋_GB2312" w:hAnsi="仿宋_GB2312" w:hint="eastAsia"/>
        </w:rPr>
        <w:t>（二）资金落实</w:t>
      </w:r>
      <w:bookmarkEnd w:id="38"/>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w:t>
      </w:r>
      <w:r>
        <w:rPr>
          <w:rFonts w:ascii="仿宋_GB2312" w:eastAsia="仿宋_GB2312" w:hAnsi="仿宋_GB2312" w:hint="eastAsia"/>
          <w:bCs/>
          <w:sz w:val="32"/>
        </w:rPr>
        <w:t>月</w:t>
      </w:r>
      <w:r>
        <w:rPr>
          <w:rFonts w:ascii="仿宋_GB2312" w:eastAsia="仿宋_GB2312" w:hAnsi="仿宋_GB2312" w:hint="eastAsia"/>
          <w:bCs/>
          <w:sz w:val="32"/>
        </w:rPr>
        <w:t>21</w:t>
      </w:r>
      <w:r>
        <w:rPr>
          <w:rFonts w:ascii="仿宋_GB2312" w:eastAsia="仿宋_GB2312" w:hAnsi="仿宋_GB2312" w:hint="eastAsia"/>
          <w:bCs/>
          <w:sz w:val="32"/>
        </w:rPr>
        <w:t>日韶关新区财政局以《关于下达</w:t>
      </w:r>
      <w:r>
        <w:rPr>
          <w:rFonts w:ascii="仿宋_GB2312" w:eastAsia="仿宋_GB2312" w:hAnsi="仿宋_GB2312" w:hint="eastAsia"/>
          <w:bCs/>
          <w:sz w:val="32"/>
        </w:rPr>
        <w:t>2022</w:t>
      </w:r>
      <w:r>
        <w:rPr>
          <w:rFonts w:ascii="仿宋_GB2312" w:eastAsia="仿宋_GB2312" w:hAnsi="仿宋_GB2312" w:hint="eastAsia"/>
          <w:bCs/>
          <w:sz w:val="32"/>
        </w:rPr>
        <w:t>年韶关高新区部门预算的通知》（韶新财〔</w:t>
      </w:r>
      <w:r>
        <w:rPr>
          <w:rFonts w:ascii="仿宋_GB2312" w:eastAsia="仿宋_GB2312" w:hAnsi="仿宋_GB2312" w:hint="eastAsia"/>
          <w:bCs/>
          <w:sz w:val="32"/>
        </w:rPr>
        <w:t>2022</w:t>
      </w:r>
      <w:r>
        <w:rPr>
          <w:rFonts w:ascii="仿宋_GB2312" w:eastAsia="仿宋_GB2312" w:hAnsi="仿宋_GB2312" w:hint="eastAsia"/>
          <w:bCs/>
          <w:sz w:val="32"/>
        </w:rPr>
        <w:t>〕</w:t>
      </w:r>
      <w:r>
        <w:rPr>
          <w:rFonts w:ascii="仿宋_GB2312" w:eastAsia="仿宋_GB2312" w:hAnsi="仿宋_GB2312" w:hint="eastAsia"/>
          <w:bCs/>
          <w:sz w:val="32"/>
        </w:rPr>
        <w:t>4</w:t>
      </w:r>
      <w:r>
        <w:rPr>
          <w:rFonts w:ascii="仿宋_GB2312" w:eastAsia="仿宋_GB2312" w:hAnsi="仿宋_GB2312" w:hint="eastAsia"/>
          <w:bCs/>
          <w:sz w:val="32"/>
        </w:rPr>
        <w:t>号）文件下达预算资金</w:t>
      </w:r>
      <w:r>
        <w:rPr>
          <w:rFonts w:ascii="仿宋_GB2312" w:eastAsia="仿宋_GB2312" w:hAnsi="仿宋_GB2312" w:hint="eastAsia"/>
          <w:bCs/>
          <w:sz w:val="32"/>
        </w:rPr>
        <w:t>100</w:t>
      </w:r>
      <w:r>
        <w:rPr>
          <w:rFonts w:ascii="仿宋_GB2312" w:eastAsia="仿宋_GB2312" w:hAnsi="仿宋_GB2312" w:hint="eastAsia"/>
          <w:bCs/>
          <w:sz w:val="32"/>
        </w:rPr>
        <w:t>万元至高创中心。</w:t>
      </w:r>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该项目资金及时足额到位、分配合理不扣分。</w:t>
      </w:r>
    </w:p>
    <w:p w:rsidR="00D53AB3" w:rsidRDefault="00262D3F">
      <w:pPr>
        <w:pStyle w:val="3"/>
        <w:ind w:firstLine="640"/>
        <w:rPr>
          <w:rFonts w:ascii="仿宋_GB2312" w:eastAsia="仿宋_GB2312" w:hAnsi="仿宋_GB2312"/>
          <w:bCs w:val="0"/>
        </w:rPr>
      </w:pPr>
      <w:bookmarkStart w:id="39" w:name="_Toc1603"/>
      <w:r>
        <w:rPr>
          <w:rFonts w:ascii="仿宋_GB2312" w:eastAsia="仿宋_GB2312" w:hAnsi="仿宋_GB2312" w:hint="eastAsia"/>
        </w:rPr>
        <w:t>（三）资金管理</w:t>
      </w:r>
      <w:bookmarkEnd w:id="39"/>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截至</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12</w:t>
      </w:r>
      <w:r>
        <w:rPr>
          <w:rFonts w:ascii="仿宋_GB2312" w:eastAsia="仿宋_GB2312" w:hAnsi="仿宋_GB2312" w:hint="eastAsia"/>
          <w:bCs/>
          <w:sz w:val="32"/>
        </w:rPr>
        <w:t>月</w:t>
      </w:r>
      <w:r>
        <w:rPr>
          <w:rFonts w:ascii="仿宋_GB2312" w:eastAsia="仿宋_GB2312" w:hAnsi="仿宋_GB2312" w:hint="eastAsia"/>
          <w:bCs/>
          <w:sz w:val="32"/>
        </w:rPr>
        <w:t>31</w:t>
      </w:r>
      <w:r>
        <w:rPr>
          <w:rFonts w:ascii="仿宋_GB2312" w:eastAsia="仿宋_GB2312" w:hAnsi="仿宋_GB2312" w:hint="eastAsia"/>
          <w:bCs/>
          <w:sz w:val="32"/>
        </w:rPr>
        <w:t>日该项目资金支出率为</w:t>
      </w:r>
      <w:r>
        <w:rPr>
          <w:rFonts w:ascii="仿宋_GB2312" w:eastAsia="仿宋_GB2312" w:hAnsi="仿宋_GB2312" w:hint="eastAsia"/>
          <w:bCs/>
          <w:sz w:val="32"/>
        </w:rPr>
        <w:t>100</w:t>
      </w:r>
      <w:r>
        <w:rPr>
          <w:rFonts w:ascii="仿宋_GB2312" w:eastAsia="仿宋_GB2312" w:hAnsi="仿宋_GB2312"/>
          <w:bCs/>
          <w:sz w:val="32"/>
        </w:rPr>
        <w:t>.</w:t>
      </w:r>
      <w:r>
        <w:rPr>
          <w:rFonts w:ascii="仿宋_GB2312" w:eastAsia="仿宋_GB2312" w:hAnsi="仿宋_GB2312" w:hint="eastAsia"/>
          <w:bCs/>
          <w:sz w:val="32"/>
        </w:rPr>
        <w:t>00</w:t>
      </w:r>
      <w:r>
        <w:rPr>
          <w:rFonts w:ascii="仿宋_GB2312" w:eastAsia="仿宋_GB2312" w:hAnsi="仿宋_GB2312"/>
          <w:bCs/>
          <w:sz w:val="32"/>
        </w:rPr>
        <w:t>%</w:t>
      </w:r>
      <w:r>
        <w:rPr>
          <w:rFonts w:ascii="仿宋_GB2312" w:eastAsia="仿宋_GB2312" w:hAnsi="仿宋_GB2312" w:hint="eastAsia"/>
          <w:bCs/>
          <w:sz w:val="32"/>
        </w:rPr>
        <w:t>，均通过财政直接支付全部款项。高创中心基本能执行《韶关新区财政预决算管理办法》等制度文件，将财政资金合理使用，按实施单位申报进度→主管单位审核→财政</w:t>
      </w:r>
      <w:r>
        <w:rPr>
          <w:rFonts w:ascii="仿宋_GB2312" w:eastAsia="仿宋_GB2312" w:hAnsi="仿宋_GB2312" w:hint="eastAsia"/>
          <w:bCs/>
          <w:sz w:val="32"/>
        </w:rPr>
        <w:t>局审核后拨付，财政资金审批、发放程序规范，暂未发现挤占、截留、挪用资金现象。</w:t>
      </w:r>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该项目资金支出率</w:t>
      </w:r>
      <w:r>
        <w:rPr>
          <w:rFonts w:ascii="仿宋_GB2312" w:eastAsia="仿宋_GB2312" w:hAnsi="仿宋_GB2312" w:hint="eastAsia"/>
          <w:bCs/>
          <w:sz w:val="32"/>
        </w:rPr>
        <w:t>100.00%</w:t>
      </w:r>
      <w:r>
        <w:rPr>
          <w:rFonts w:ascii="仿宋_GB2312" w:eastAsia="仿宋_GB2312" w:hAnsi="仿宋_GB2312" w:hint="eastAsia"/>
          <w:bCs/>
          <w:sz w:val="32"/>
        </w:rPr>
        <w:t>，资金支付指标不扣分。</w:t>
      </w:r>
    </w:p>
    <w:p w:rsidR="00D53AB3" w:rsidRDefault="00262D3F">
      <w:pPr>
        <w:pStyle w:val="3"/>
        <w:ind w:firstLine="640"/>
        <w:rPr>
          <w:rFonts w:ascii="仿宋_GB2312" w:eastAsia="仿宋_GB2312" w:hAnsi="仿宋_GB2312"/>
          <w:bCs w:val="0"/>
          <w:highlight w:val="yellow"/>
        </w:rPr>
      </w:pPr>
      <w:bookmarkStart w:id="40" w:name="_Toc28528"/>
      <w:r>
        <w:rPr>
          <w:rFonts w:ascii="仿宋_GB2312" w:eastAsia="仿宋_GB2312" w:hAnsi="仿宋_GB2312" w:hint="eastAsia"/>
        </w:rPr>
        <w:lastRenderedPageBreak/>
        <w:t>（四）事项管理</w:t>
      </w:r>
      <w:bookmarkEnd w:id="40"/>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高创中心根据《韶关高新区科技创业种子基金管理办法（试行）》，申报企业的申报材料进行受理和审核，根据初筛条件初筛及专家进行专业评价，符合条件进入尽职调查环节。但高创中心未制定相关的管理机制，且未见相关监督检查记录。</w:t>
      </w:r>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该项目程序管理规范，监管有效性指标扣</w:t>
      </w:r>
      <w:r>
        <w:rPr>
          <w:rFonts w:ascii="仿宋_GB2312" w:eastAsia="仿宋_GB2312" w:hAnsi="仿宋_GB2312" w:hint="eastAsia"/>
          <w:bCs/>
          <w:sz w:val="32"/>
        </w:rPr>
        <w:t>2</w:t>
      </w:r>
      <w:r>
        <w:rPr>
          <w:rFonts w:ascii="仿宋_GB2312" w:eastAsia="仿宋_GB2312" w:hAnsi="仿宋_GB2312" w:hint="eastAsia"/>
          <w:bCs/>
          <w:sz w:val="32"/>
        </w:rPr>
        <w:t>分。</w:t>
      </w:r>
    </w:p>
    <w:p w:rsidR="00D53AB3" w:rsidRDefault="00262D3F">
      <w:pPr>
        <w:pStyle w:val="3"/>
        <w:ind w:firstLine="640"/>
        <w:rPr>
          <w:rFonts w:ascii="仿宋_GB2312" w:eastAsia="仿宋_GB2312" w:hAnsi="仿宋_GB2312"/>
        </w:rPr>
      </w:pPr>
      <w:bookmarkStart w:id="41" w:name="_Toc18689"/>
      <w:r>
        <w:rPr>
          <w:rFonts w:ascii="仿宋_GB2312" w:eastAsia="仿宋_GB2312" w:hAnsi="仿宋_GB2312" w:hint="eastAsia"/>
        </w:rPr>
        <w:t>（五）经济性</w:t>
      </w:r>
      <w:bookmarkEnd w:id="41"/>
    </w:p>
    <w:p w:rsidR="00D53AB3" w:rsidRDefault="00262D3F">
      <w:pPr>
        <w:pStyle w:val="3"/>
        <w:ind w:firstLine="640"/>
        <w:rPr>
          <w:rFonts w:ascii="仿宋_GB2312" w:eastAsia="仿宋_GB2312" w:hAnsi="仿宋_GB2312"/>
        </w:rPr>
      </w:pPr>
      <w:bookmarkStart w:id="42" w:name="_Toc11124"/>
      <w:r>
        <w:rPr>
          <w:rFonts w:ascii="仿宋_GB2312" w:eastAsia="仿宋_GB2312" w:hAnsi="仿宋_GB2312" w:hint="eastAsia"/>
        </w:rPr>
        <w:t>1</w:t>
      </w:r>
      <w:r>
        <w:rPr>
          <w:rFonts w:ascii="仿宋_GB2312" w:eastAsia="仿宋_GB2312" w:hAnsi="仿宋_GB2312" w:hint="eastAsia"/>
        </w:rPr>
        <w:t>、预算控制</w:t>
      </w:r>
      <w:bookmarkEnd w:id="42"/>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根据《韶关高新区科技创业种子基金管理办法》，按时拨付项目资金</w:t>
      </w:r>
      <w:r>
        <w:rPr>
          <w:rFonts w:ascii="仿宋_GB2312" w:eastAsia="仿宋_GB2312" w:hAnsi="仿宋_GB2312" w:hint="eastAsia"/>
          <w:bCs/>
          <w:sz w:val="32"/>
        </w:rPr>
        <w:t>100</w:t>
      </w:r>
      <w:r>
        <w:rPr>
          <w:rFonts w:ascii="仿宋_GB2312" w:eastAsia="仿宋_GB2312" w:hAnsi="仿宋_GB2312" w:hint="eastAsia"/>
          <w:bCs/>
          <w:sz w:val="32"/>
        </w:rPr>
        <w:t>万元，未发现项目超规定预算。</w:t>
      </w:r>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该项目未发现超预算情况不扣分。</w:t>
      </w:r>
    </w:p>
    <w:p w:rsidR="00D53AB3" w:rsidRDefault="00262D3F">
      <w:pPr>
        <w:pStyle w:val="3"/>
        <w:ind w:firstLine="640"/>
        <w:rPr>
          <w:rFonts w:ascii="仿宋_GB2312" w:eastAsia="仿宋_GB2312" w:hAnsi="仿宋_GB2312"/>
        </w:rPr>
      </w:pPr>
      <w:bookmarkStart w:id="43" w:name="_Toc27483"/>
      <w:r>
        <w:rPr>
          <w:rFonts w:ascii="仿宋_GB2312" w:eastAsia="仿宋_GB2312" w:hAnsi="仿宋_GB2312" w:hint="eastAsia"/>
        </w:rPr>
        <w:t>2</w:t>
      </w:r>
      <w:r>
        <w:rPr>
          <w:rFonts w:ascii="仿宋_GB2312" w:eastAsia="仿宋_GB2312" w:hAnsi="仿宋_GB2312" w:hint="eastAsia"/>
        </w:rPr>
        <w:t>、成本节约</w:t>
      </w:r>
      <w:bookmarkEnd w:id="43"/>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根据项目评估情况，对单个项目的投资额度不超过</w:t>
      </w:r>
      <w:r>
        <w:rPr>
          <w:rFonts w:ascii="仿宋_GB2312" w:eastAsia="仿宋_GB2312" w:hAnsi="仿宋_GB2312" w:hint="eastAsia"/>
          <w:bCs/>
          <w:sz w:val="32"/>
        </w:rPr>
        <w:t>30</w:t>
      </w:r>
      <w:r>
        <w:rPr>
          <w:rFonts w:ascii="仿宋_GB2312" w:eastAsia="仿宋_GB2312" w:hAnsi="仿宋_GB2312" w:hint="eastAsia"/>
          <w:bCs/>
          <w:sz w:val="32"/>
        </w:rPr>
        <w:t>万元。对广东孟河中医药研究有限公司投资为</w:t>
      </w:r>
      <w:r>
        <w:rPr>
          <w:rFonts w:ascii="仿宋_GB2312" w:eastAsia="仿宋_GB2312" w:hAnsi="仿宋_GB2312" w:hint="eastAsia"/>
          <w:bCs/>
          <w:sz w:val="32"/>
        </w:rPr>
        <w:t>30</w:t>
      </w:r>
      <w:r>
        <w:rPr>
          <w:rFonts w:ascii="仿宋_GB2312" w:eastAsia="仿宋_GB2312" w:hAnsi="仿宋_GB2312" w:hint="eastAsia"/>
          <w:bCs/>
          <w:sz w:val="32"/>
        </w:rPr>
        <w:t>万元，符合管理办法规定。</w:t>
      </w:r>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该项目实施成本属于合理范围不扣分。</w:t>
      </w:r>
    </w:p>
    <w:p w:rsidR="00D53AB3" w:rsidRDefault="00262D3F">
      <w:pPr>
        <w:pStyle w:val="3"/>
        <w:ind w:firstLine="640"/>
        <w:rPr>
          <w:rFonts w:ascii="仿宋_GB2312" w:eastAsia="仿宋_GB2312" w:hAnsi="仿宋_GB2312"/>
          <w:bCs w:val="0"/>
        </w:rPr>
      </w:pPr>
      <w:bookmarkStart w:id="44" w:name="_Toc6103"/>
      <w:r>
        <w:rPr>
          <w:rFonts w:ascii="仿宋_GB2312" w:eastAsia="仿宋_GB2312" w:hAnsi="仿宋_GB2312" w:hint="eastAsia"/>
        </w:rPr>
        <w:t>（六）效率性</w:t>
      </w:r>
      <w:bookmarkEnd w:id="44"/>
    </w:p>
    <w:p w:rsidR="00D53AB3" w:rsidRDefault="00262D3F">
      <w:pPr>
        <w:pStyle w:val="3"/>
        <w:ind w:firstLine="640"/>
        <w:rPr>
          <w:rFonts w:ascii="仿宋_GB2312" w:eastAsia="仿宋_GB2312" w:hAnsi="仿宋_GB2312"/>
          <w:bCs w:val="0"/>
        </w:rPr>
      </w:pPr>
      <w:bookmarkStart w:id="45" w:name="_Toc10240"/>
      <w:r>
        <w:rPr>
          <w:rFonts w:ascii="仿宋_GB2312" w:eastAsia="仿宋_GB2312" w:hAnsi="仿宋_GB2312" w:hint="eastAsia"/>
        </w:rPr>
        <w:t>1</w:t>
      </w:r>
      <w:r>
        <w:rPr>
          <w:rFonts w:ascii="仿宋_GB2312" w:eastAsia="仿宋_GB2312" w:hAnsi="仿宋_GB2312" w:hint="eastAsia"/>
        </w:rPr>
        <w:t>、完成进度</w:t>
      </w:r>
      <w:bookmarkEnd w:id="45"/>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该项目预算资金</w:t>
      </w:r>
      <w:r>
        <w:rPr>
          <w:rFonts w:ascii="仿宋_GB2312" w:eastAsia="仿宋_GB2312" w:hAnsi="仿宋_GB2312" w:hint="eastAsia"/>
          <w:bCs/>
          <w:sz w:val="32"/>
        </w:rPr>
        <w:t>100</w:t>
      </w:r>
      <w:r>
        <w:rPr>
          <w:rFonts w:ascii="仿宋_GB2312" w:eastAsia="仿宋_GB2312" w:hAnsi="仿宋_GB2312" w:hint="eastAsia"/>
          <w:bCs/>
          <w:sz w:val="32"/>
        </w:rPr>
        <w:t>万元于</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6</w:t>
      </w:r>
      <w:r>
        <w:rPr>
          <w:rFonts w:ascii="仿宋_GB2312" w:eastAsia="仿宋_GB2312" w:hAnsi="仿宋_GB2312" w:hint="eastAsia"/>
          <w:bCs/>
          <w:sz w:val="32"/>
        </w:rPr>
        <w:t>月</w:t>
      </w:r>
      <w:r>
        <w:rPr>
          <w:rFonts w:ascii="仿宋_GB2312" w:eastAsia="仿宋_GB2312" w:hAnsi="仿宋_GB2312" w:hint="eastAsia"/>
          <w:bCs/>
          <w:sz w:val="32"/>
        </w:rPr>
        <w:t>23</w:t>
      </w:r>
      <w:r>
        <w:rPr>
          <w:rFonts w:ascii="仿宋_GB2312" w:eastAsia="仿宋_GB2312" w:hAnsi="仿宋_GB2312" w:hint="eastAsia"/>
          <w:bCs/>
          <w:sz w:val="32"/>
        </w:rPr>
        <w:t>日已拨付至韶关市科创科技风险投资有限公司。</w:t>
      </w:r>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该项目进度指标不扣</w:t>
      </w:r>
      <w:r>
        <w:rPr>
          <w:rFonts w:ascii="仿宋_GB2312" w:eastAsia="仿宋_GB2312" w:hAnsi="仿宋_GB2312" w:hint="eastAsia"/>
          <w:bCs/>
          <w:sz w:val="32"/>
        </w:rPr>
        <w:t>分。</w:t>
      </w:r>
    </w:p>
    <w:p w:rsidR="00D53AB3" w:rsidRDefault="00262D3F">
      <w:pPr>
        <w:pStyle w:val="3"/>
        <w:ind w:firstLine="640"/>
        <w:rPr>
          <w:rFonts w:ascii="仿宋_GB2312" w:eastAsia="仿宋_GB2312" w:hAnsi="仿宋_GB2312"/>
          <w:bCs w:val="0"/>
        </w:rPr>
      </w:pPr>
      <w:bookmarkStart w:id="46" w:name="_Toc26652"/>
      <w:r>
        <w:rPr>
          <w:rFonts w:ascii="仿宋_GB2312" w:eastAsia="仿宋_GB2312" w:hAnsi="仿宋_GB2312" w:hint="eastAsia"/>
        </w:rPr>
        <w:lastRenderedPageBreak/>
        <w:t>2</w:t>
      </w:r>
      <w:r>
        <w:rPr>
          <w:rFonts w:ascii="仿宋_GB2312" w:eastAsia="仿宋_GB2312" w:hAnsi="仿宋_GB2312" w:hint="eastAsia"/>
        </w:rPr>
        <w:t>、完成质量</w:t>
      </w:r>
      <w:bookmarkEnd w:id="46"/>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根据韶关市科创科技风险投资有限公司和广东孟河中医药研究有限公司的股权投资及回购协议，本次股权投资的股份交割应不迟于</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1</w:t>
      </w:r>
      <w:r>
        <w:rPr>
          <w:rFonts w:ascii="仿宋_GB2312" w:eastAsia="仿宋_GB2312" w:hAnsi="仿宋_GB2312" w:hint="eastAsia"/>
          <w:bCs/>
          <w:sz w:val="32"/>
        </w:rPr>
        <w:t>月</w:t>
      </w:r>
      <w:r>
        <w:rPr>
          <w:rFonts w:ascii="仿宋_GB2312" w:eastAsia="仿宋_GB2312" w:hAnsi="仿宋_GB2312" w:hint="eastAsia"/>
          <w:bCs/>
          <w:sz w:val="32"/>
        </w:rPr>
        <w:t>15</w:t>
      </w:r>
      <w:r>
        <w:rPr>
          <w:rFonts w:ascii="仿宋_GB2312" w:eastAsia="仿宋_GB2312" w:hAnsi="仿宋_GB2312" w:hint="eastAsia"/>
          <w:bCs/>
          <w:sz w:val="32"/>
        </w:rPr>
        <w:t>日，在股权交割日前应将实缴投资款汇入专用监管账户，</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3</w:t>
      </w:r>
      <w:r>
        <w:rPr>
          <w:rFonts w:ascii="仿宋_GB2312" w:eastAsia="仿宋_GB2312" w:hAnsi="仿宋_GB2312" w:hint="eastAsia"/>
          <w:bCs/>
          <w:sz w:val="32"/>
        </w:rPr>
        <w:t>月，投资款汇入专用监管账户，但截止</w:t>
      </w:r>
      <w:r>
        <w:rPr>
          <w:rFonts w:ascii="仿宋_GB2312" w:eastAsia="仿宋_GB2312" w:hAnsi="仿宋_GB2312" w:hint="eastAsia"/>
          <w:bCs/>
          <w:sz w:val="32"/>
        </w:rPr>
        <w:t>4</w:t>
      </w:r>
      <w:r>
        <w:rPr>
          <w:rFonts w:ascii="仿宋_GB2312" w:eastAsia="仿宋_GB2312" w:hAnsi="仿宋_GB2312" w:hint="eastAsia"/>
          <w:bCs/>
          <w:sz w:val="32"/>
        </w:rPr>
        <w:t>月，股权尚未进行交割。</w:t>
      </w:r>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该项目完成质量指标扣</w:t>
      </w:r>
      <w:r>
        <w:rPr>
          <w:rFonts w:ascii="仿宋_GB2312" w:eastAsia="仿宋_GB2312" w:hAnsi="仿宋_GB2312" w:hint="eastAsia"/>
          <w:bCs/>
          <w:sz w:val="32"/>
        </w:rPr>
        <w:t>5</w:t>
      </w:r>
      <w:r>
        <w:rPr>
          <w:rFonts w:ascii="仿宋_GB2312" w:eastAsia="仿宋_GB2312" w:hAnsi="仿宋_GB2312" w:hint="eastAsia"/>
          <w:bCs/>
          <w:sz w:val="32"/>
        </w:rPr>
        <w:t>分。</w:t>
      </w:r>
    </w:p>
    <w:p w:rsidR="00D53AB3" w:rsidRDefault="00262D3F">
      <w:pPr>
        <w:pStyle w:val="3"/>
        <w:ind w:firstLine="640"/>
        <w:rPr>
          <w:rFonts w:ascii="仿宋_GB2312" w:eastAsia="仿宋_GB2312" w:hAnsi="仿宋_GB2312"/>
          <w:bCs w:val="0"/>
        </w:rPr>
      </w:pPr>
      <w:bookmarkStart w:id="47" w:name="_Toc434"/>
      <w:r>
        <w:rPr>
          <w:rFonts w:ascii="仿宋_GB2312" w:eastAsia="仿宋_GB2312" w:hAnsi="仿宋_GB2312" w:hint="eastAsia"/>
        </w:rPr>
        <w:t>（七）效果性</w:t>
      </w:r>
      <w:bookmarkEnd w:id="47"/>
    </w:p>
    <w:p w:rsidR="00D53AB3" w:rsidRDefault="00262D3F">
      <w:pPr>
        <w:pStyle w:val="3"/>
        <w:ind w:firstLine="640"/>
        <w:rPr>
          <w:rFonts w:ascii="仿宋_GB2312" w:eastAsia="仿宋_GB2312" w:hAnsi="仿宋_GB2312"/>
        </w:rPr>
      </w:pPr>
      <w:bookmarkStart w:id="48" w:name="_Toc25632"/>
      <w:r>
        <w:rPr>
          <w:rFonts w:ascii="仿宋_GB2312" w:eastAsia="仿宋_GB2312" w:hAnsi="仿宋_GB2312" w:hint="eastAsia"/>
        </w:rPr>
        <w:t>1</w:t>
      </w:r>
      <w:r>
        <w:rPr>
          <w:rFonts w:ascii="仿宋_GB2312" w:eastAsia="仿宋_GB2312" w:hAnsi="仿宋_GB2312" w:hint="eastAsia"/>
        </w:rPr>
        <w:t>、经济效益</w:t>
      </w:r>
      <w:bookmarkEnd w:id="48"/>
    </w:p>
    <w:p w:rsidR="00D53AB3" w:rsidRDefault="00262D3F">
      <w:pPr>
        <w:ind w:firstLineChars="200" w:firstLine="640"/>
        <w:rPr>
          <w:rFonts w:ascii="仿宋_GB2312" w:eastAsia="仿宋_GB2312" w:hAnsi="仿宋_GB2312"/>
          <w:bCs/>
          <w:sz w:val="32"/>
        </w:rPr>
      </w:pPr>
      <w:r>
        <w:rPr>
          <w:rFonts w:ascii="仿宋_GB2312" w:eastAsia="仿宋_GB2312" w:hAnsi="仿宋_GB2312" w:hint="eastAsia"/>
          <w:bCs/>
          <w:sz w:val="32"/>
        </w:rPr>
        <w:t>种子基金的投入，能有效的盘活科技企业创新能力，随着种子资金的落地，金融活水精准流向新产品、新技术、新模式，将有利于引导种子期企业自主创新，重视科研，为企业发展带来强大动力，为我市税收做出一定的贡献。但</w:t>
      </w:r>
      <w:r>
        <w:rPr>
          <w:rFonts w:ascii="仿宋_GB2312" w:eastAsia="仿宋_GB2312" w:hAnsi="仿宋_GB2312"/>
          <w:bCs/>
          <w:sz w:val="32"/>
        </w:rPr>
        <w:t>该</w:t>
      </w:r>
      <w:r>
        <w:rPr>
          <w:rFonts w:ascii="仿宋_GB2312" w:eastAsia="仿宋_GB2312" w:hAnsi="仿宋_GB2312"/>
          <w:bCs/>
          <w:sz w:val="32"/>
        </w:rPr>
        <w:t>项目资金</w:t>
      </w:r>
      <w:r>
        <w:rPr>
          <w:rFonts w:ascii="仿宋_GB2312" w:eastAsia="仿宋_GB2312" w:hAnsi="仿宋_GB2312" w:hint="eastAsia"/>
          <w:bCs/>
          <w:sz w:val="32"/>
        </w:rPr>
        <w:t>拨付至韶关市科创科技风险投资有限公司后一直存放在公司账户，未能产生相应的经济效益</w:t>
      </w:r>
      <w:r>
        <w:rPr>
          <w:rFonts w:ascii="仿宋_GB2312" w:eastAsia="仿宋_GB2312" w:hAnsi="仿宋_GB2312"/>
          <w:bCs/>
          <w:sz w:val="32"/>
        </w:rPr>
        <w:t>。</w:t>
      </w:r>
    </w:p>
    <w:p w:rsidR="00D53AB3" w:rsidRDefault="00262D3F">
      <w:pPr>
        <w:pStyle w:val="3"/>
        <w:ind w:firstLine="640"/>
        <w:rPr>
          <w:rFonts w:ascii="仿宋_GB2312" w:eastAsia="仿宋_GB2312" w:hAnsi="仿宋_GB2312"/>
          <w:bCs w:val="0"/>
        </w:rPr>
      </w:pPr>
      <w:bookmarkStart w:id="49" w:name="_Toc14452"/>
      <w:r>
        <w:rPr>
          <w:rFonts w:ascii="仿宋_GB2312" w:eastAsia="仿宋_GB2312" w:hAnsi="仿宋_GB2312" w:hint="eastAsia"/>
        </w:rPr>
        <w:t>2</w:t>
      </w:r>
      <w:r>
        <w:rPr>
          <w:rFonts w:ascii="仿宋_GB2312" w:eastAsia="仿宋_GB2312" w:hAnsi="仿宋_GB2312" w:hint="eastAsia"/>
        </w:rPr>
        <w:t>、社会效益</w:t>
      </w:r>
      <w:bookmarkEnd w:id="49"/>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预期</w:t>
      </w:r>
      <w:r>
        <w:rPr>
          <w:rFonts w:ascii="仿宋_GB2312" w:eastAsia="仿宋_GB2312" w:hAnsi="仿宋_GB2312"/>
          <w:bCs/>
          <w:sz w:val="32"/>
        </w:rPr>
        <w:t>30</w:t>
      </w:r>
      <w:r>
        <w:rPr>
          <w:rFonts w:ascii="仿宋_GB2312" w:eastAsia="仿宋_GB2312" w:hAnsi="仿宋_GB2312"/>
          <w:bCs/>
          <w:sz w:val="32"/>
        </w:rPr>
        <w:t>万元种子资金注入</w:t>
      </w:r>
      <w:r>
        <w:rPr>
          <w:rFonts w:ascii="仿宋_GB2312" w:eastAsia="仿宋_GB2312" w:hAnsi="仿宋_GB2312" w:hint="eastAsia"/>
          <w:bCs/>
          <w:sz w:val="32"/>
        </w:rPr>
        <w:t>广东孟河中医药研究有限公司</w:t>
      </w:r>
      <w:r>
        <w:rPr>
          <w:rFonts w:ascii="仿宋_GB2312" w:eastAsia="仿宋_GB2312" w:hAnsi="仿宋_GB2312"/>
          <w:bCs/>
          <w:sz w:val="32"/>
        </w:rPr>
        <w:t>后，虽持股比例仅占</w:t>
      </w:r>
      <w:r>
        <w:rPr>
          <w:rFonts w:ascii="仿宋_GB2312" w:eastAsia="仿宋_GB2312" w:hAnsi="仿宋_GB2312"/>
          <w:bCs/>
          <w:sz w:val="32"/>
        </w:rPr>
        <w:t xml:space="preserve"> 1.75%</w:t>
      </w:r>
      <w:r>
        <w:rPr>
          <w:rFonts w:ascii="仿宋_GB2312" w:eastAsia="仿宋_GB2312" w:hAnsi="仿宋_GB2312"/>
          <w:bCs/>
          <w:sz w:val="32"/>
        </w:rPr>
        <w:t>，但将有效提高银行和社会资本对企业的关注，撬动社会资本跟投，对企业的发展将发挥重大作用</w:t>
      </w:r>
      <w:r>
        <w:rPr>
          <w:rFonts w:ascii="仿宋_GB2312" w:eastAsia="仿宋_GB2312" w:hAnsi="仿宋_GB2312" w:hint="eastAsia"/>
          <w:bCs/>
          <w:sz w:val="32"/>
        </w:rPr>
        <w:t>，产生一定的社会效益。截止</w:t>
      </w:r>
      <w:r>
        <w:rPr>
          <w:rFonts w:ascii="仿宋_GB2312" w:eastAsia="仿宋_GB2312" w:hAnsi="仿宋_GB2312" w:hint="eastAsia"/>
          <w:bCs/>
          <w:sz w:val="32"/>
        </w:rPr>
        <w:t>2022</w:t>
      </w:r>
      <w:r>
        <w:rPr>
          <w:rFonts w:ascii="仿宋_GB2312" w:eastAsia="仿宋_GB2312" w:hAnsi="仿宋_GB2312" w:hint="eastAsia"/>
          <w:bCs/>
          <w:sz w:val="32"/>
        </w:rPr>
        <w:t>年末种子基金仅对一家企业进行投资，没有很好的发挥种子基金的作用。</w:t>
      </w:r>
    </w:p>
    <w:p w:rsidR="00D53AB3" w:rsidRDefault="00262D3F">
      <w:pPr>
        <w:pStyle w:val="3"/>
        <w:ind w:firstLine="640"/>
        <w:rPr>
          <w:rFonts w:ascii="仿宋_GB2312" w:eastAsia="仿宋_GB2312" w:hAnsi="仿宋_GB2312"/>
        </w:rPr>
      </w:pPr>
      <w:bookmarkStart w:id="50" w:name="_Toc27918"/>
      <w:r>
        <w:rPr>
          <w:rFonts w:ascii="仿宋_GB2312" w:eastAsia="仿宋_GB2312" w:hAnsi="仿宋_GB2312" w:hint="eastAsia"/>
        </w:rPr>
        <w:lastRenderedPageBreak/>
        <w:t>3</w:t>
      </w:r>
      <w:r>
        <w:rPr>
          <w:rFonts w:ascii="仿宋_GB2312" w:eastAsia="仿宋_GB2312" w:hAnsi="仿宋_GB2312" w:hint="eastAsia"/>
        </w:rPr>
        <w:t>、</w:t>
      </w:r>
      <w:r>
        <w:rPr>
          <w:rFonts w:ascii="仿宋_GB2312" w:eastAsia="仿宋_GB2312" w:hAnsi="仿宋_GB2312" w:hint="eastAsia"/>
        </w:rPr>
        <w:t>可持续发展</w:t>
      </w:r>
      <w:bookmarkEnd w:id="50"/>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种子基金投放后，各项投后服务、投后宣传将紧跟其后，创新创业氛围将进一步提升，助力高新区可持续发展和孵化器高质量发展。</w:t>
      </w:r>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w:t>
      </w:r>
      <w:r>
        <w:rPr>
          <w:rFonts w:ascii="仿宋_GB2312" w:eastAsia="仿宋_GB2312" w:hAnsi="仿宋_GB2312" w:hint="eastAsia"/>
          <w:bCs/>
          <w:sz w:val="32"/>
        </w:rPr>
        <w:t>效果性指标扣</w:t>
      </w:r>
      <w:r>
        <w:rPr>
          <w:rFonts w:ascii="仿宋_GB2312" w:eastAsia="仿宋_GB2312" w:hAnsi="仿宋_GB2312" w:hint="eastAsia"/>
          <w:bCs/>
          <w:sz w:val="32"/>
        </w:rPr>
        <w:t>10</w:t>
      </w:r>
      <w:r>
        <w:rPr>
          <w:rFonts w:ascii="仿宋_GB2312" w:eastAsia="仿宋_GB2312" w:hAnsi="仿宋_GB2312" w:hint="eastAsia"/>
          <w:bCs/>
          <w:sz w:val="32"/>
        </w:rPr>
        <w:t>分。</w:t>
      </w:r>
    </w:p>
    <w:p w:rsidR="00D53AB3" w:rsidRDefault="00262D3F">
      <w:pPr>
        <w:pStyle w:val="3"/>
        <w:ind w:firstLine="640"/>
        <w:rPr>
          <w:rFonts w:ascii="仿宋_GB2312" w:eastAsia="仿宋_GB2312" w:hAnsi="仿宋_GB2312"/>
          <w:bCs w:val="0"/>
        </w:rPr>
      </w:pPr>
      <w:bookmarkStart w:id="51" w:name="_Toc3377"/>
      <w:r>
        <w:rPr>
          <w:rFonts w:ascii="仿宋_GB2312" w:eastAsia="仿宋_GB2312" w:hAnsi="仿宋_GB2312" w:hint="eastAsia"/>
        </w:rPr>
        <w:t>（八）</w:t>
      </w:r>
      <w:r>
        <w:rPr>
          <w:rFonts w:ascii="仿宋_GB2312" w:eastAsia="仿宋_GB2312" w:hAnsi="仿宋_GB2312" w:hint="eastAsia"/>
          <w:bCs w:val="0"/>
        </w:rPr>
        <w:t>公平性</w:t>
      </w:r>
      <w:bookmarkEnd w:id="51"/>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根据对广东孟河中医药研究有限公司等</w:t>
      </w:r>
      <w:r>
        <w:rPr>
          <w:rFonts w:ascii="仿宋_GB2312" w:eastAsia="仿宋_GB2312" w:hAnsi="仿宋_GB2312" w:hint="eastAsia"/>
          <w:bCs/>
          <w:sz w:val="32"/>
        </w:rPr>
        <w:t>4</w:t>
      </w:r>
      <w:r>
        <w:rPr>
          <w:rFonts w:ascii="仿宋_GB2312" w:eastAsia="仿宋_GB2312" w:hAnsi="仿宋_GB2312" w:hint="eastAsia"/>
          <w:bCs/>
          <w:sz w:val="32"/>
        </w:rPr>
        <w:t>家申请种子基金企业及</w:t>
      </w:r>
      <w:r>
        <w:rPr>
          <w:rFonts w:ascii="仿宋_GB2312" w:eastAsia="仿宋_GB2312" w:hAnsi="仿宋_GB2312" w:hint="eastAsia"/>
          <w:bCs/>
          <w:sz w:val="32"/>
        </w:rPr>
        <w:t>4</w:t>
      </w:r>
      <w:r>
        <w:rPr>
          <w:rFonts w:ascii="仿宋_GB2312" w:eastAsia="仿宋_GB2312" w:hAnsi="仿宋_GB2312" w:hint="eastAsia"/>
          <w:bCs/>
          <w:sz w:val="32"/>
        </w:rPr>
        <w:t>家科创型企业</w:t>
      </w:r>
      <w:r>
        <w:rPr>
          <w:rFonts w:ascii="仿宋_GB2312" w:eastAsia="仿宋_GB2312" w:hAnsi="仿宋_GB2312"/>
          <w:bCs/>
          <w:sz w:val="32"/>
        </w:rPr>
        <w:t>的问卷调查，对</w:t>
      </w:r>
      <w:r>
        <w:rPr>
          <w:rFonts w:ascii="仿宋_GB2312" w:eastAsia="仿宋_GB2312" w:hAnsi="仿宋_GB2312" w:hint="eastAsia"/>
          <w:bCs/>
          <w:sz w:val="32"/>
        </w:rPr>
        <w:t>孵化器种子基金的满意度均为满意</w:t>
      </w:r>
      <w:r>
        <w:rPr>
          <w:rFonts w:ascii="仿宋_GB2312" w:eastAsia="仿宋_GB2312" w:hAnsi="仿宋_GB2312"/>
          <w:bCs/>
          <w:sz w:val="32"/>
        </w:rPr>
        <w:t>。</w:t>
      </w:r>
    </w:p>
    <w:p w:rsidR="00D53AB3" w:rsidRDefault="00262D3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该项目满意度指标不扣分。</w:t>
      </w:r>
    </w:p>
    <w:p w:rsidR="00D53AB3" w:rsidRDefault="00262D3F">
      <w:pPr>
        <w:pStyle w:val="2"/>
        <w:ind w:firstLine="643"/>
      </w:pPr>
      <w:bookmarkStart w:id="52" w:name="_Toc15075"/>
      <w:bookmarkEnd w:id="35"/>
      <w:r>
        <w:rPr>
          <w:rFonts w:hint="eastAsia"/>
        </w:rPr>
        <w:t>六、存在的问题</w:t>
      </w:r>
      <w:bookmarkEnd w:id="52"/>
    </w:p>
    <w:p w:rsidR="00D53AB3" w:rsidRDefault="00262D3F">
      <w:pPr>
        <w:ind w:firstLineChars="200" w:firstLine="640"/>
        <w:rPr>
          <w:rFonts w:ascii="仿宋_GB2312" w:eastAsia="仿宋_GB2312"/>
          <w:sz w:val="32"/>
          <w:szCs w:val="22"/>
        </w:rPr>
      </w:pPr>
      <w:r>
        <w:rPr>
          <w:rFonts w:ascii="仿宋_GB2312" w:eastAsia="仿宋_GB2312" w:hint="eastAsia"/>
          <w:sz w:val="32"/>
          <w:szCs w:val="22"/>
        </w:rPr>
        <w:t>（一）该项目仅设置了总目标，未设置可衡量的产出和效果绩效评价指标。</w:t>
      </w:r>
    </w:p>
    <w:p w:rsidR="00D53AB3" w:rsidRDefault="00262D3F">
      <w:pPr>
        <w:ind w:firstLineChars="200" w:firstLine="640"/>
        <w:rPr>
          <w:rFonts w:ascii="仿宋_GB2312" w:eastAsia="仿宋_GB2312"/>
          <w:sz w:val="32"/>
          <w:szCs w:val="22"/>
        </w:rPr>
      </w:pPr>
      <w:r>
        <w:rPr>
          <w:rFonts w:ascii="仿宋_GB2312" w:eastAsia="仿宋_GB2312" w:hint="eastAsia"/>
          <w:sz w:val="32"/>
          <w:szCs w:val="22"/>
        </w:rPr>
        <w:t>（二）该项目业主单位未制定相应的管理制度，并根据制度进行监督管理。</w:t>
      </w:r>
    </w:p>
    <w:p w:rsidR="00D53AB3" w:rsidRDefault="00262D3F">
      <w:pPr>
        <w:pStyle w:val="2"/>
        <w:ind w:firstLine="643"/>
      </w:pPr>
      <w:bookmarkStart w:id="53" w:name="_Toc28584"/>
      <w:r>
        <w:rPr>
          <w:rFonts w:hint="eastAsia"/>
        </w:rPr>
        <w:t>七、整改建议</w:t>
      </w:r>
      <w:bookmarkEnd w:id="53"/>
    </w:p>
    <w:p w:rsidR="00D53AB3" w:rsidRDefault="00262D3F">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（一）牢固树立绩效理念，逐步树立起“花钱必问效，无效必问责”的自我约束意识和主体责任意识，提高开展绩效管理工作的积极性，提高资金使用效益。</w:t>
      </w:r>
    </w:p>
    <w:p w:rsidR="00D53AB3" w:rsidRDefault="00262D3F">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（二）加强预算执行进度管理，保障财政职能发挥、提高财政资金使用效益，各主管部门要不断提高预算执行进度的及时性、均衡性、有效性，通过建立健全预算执行进度通报制度、强化预</w:t>
      </w:r>
      <w:r>
        <w:rPr>
          <w:rFonts w:ascii="仿宋_GB2312" w:eastAsia="仿宋_GB2312" w:hAnsi="Times New Roman" w:hint="eastAsia"/>
          <w:sz w:val="32"/>
        </w:rPr>
        <w:lastRenderedPageBreak/>
        <w:t>算执行进度主体责任意识、强化预算执行进度管理的激励约束、提高预算编制的完整性。</w:t>
      </w:r>
    </w:p>
    <w:p w:rsidR="00D53AB3" w:rsidRDefault="00262D3F">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（三）规范项目管理。项目主体应严格相关规定条款对项目进行监督管理，完善后期检查维护。</w:t>
      </w:r>
    </w:p>
    <w:p w:rsidR="00D53AB3" w:rsidRDefault="00262D3F">
      <w:pPr>
        <w:pStyle w:val="2"/>
        <w:ind w:firstLine="643"/>
      </w:pPr>
      <w:bookmarkStart w:id="54" w:name="_Toc7993"/>
      <w:r>
        <w:rPr>
          <w:rFonts w:hint="eastAsia"/>
        </w:rPr>
        <w:t>八、其他需要说明的问题</w:t>
      </w:r>
      <w:bookmarkEnd w:id="54"/>
    </w:p>
    <w:p w:rsidR="00D53AB3" w:rsidRDefault="00262D3F">
      <w:pPr>
        <w:pStyle w:val="3"/>
        <w:ind w:firstLine="640"/>
      </w:pPr>
      <w:bookmarkStart w:id="55" w:name="_Toc20635"/>
      <w:r>
        <w:rPr>
          <w:rFonts w:hint="eastAsia"/>
        </w:rPr>
        <w:t>（一）有关评价责任的说明</w:t>
      </w:r>
      <w:bookmarkEnd w:id="55"/>
    </w:p>
    <w:p w:rsidR="00D53AB3" w:rsidRDefault="00262D3F">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项目单位的责任是</w:t>
      </w:r>
      <w:r>
        <w:rPr>
          <w:rFonts w:ascii="仿宋_GB2312" w:eastAsia="仿宋_GB2312" w:hAnsi="Times New Roman" w:hint="eastAsia"/>
          <w:sz w:val="32"/>
        </w:rPr>
        <w:t>:</w:t>
      </w:r>
      <w:r>
        <w:rPr>
          <w:rFonts w:ascii="仿宋_GB2312" w:eastAsia="仿宋_GB2312" w:hAnsi="Times New Roman" w:hint="eastAsia"/>
          <w:sz w:val="32"/>
        </w:rPr>
        <w:t>提供与本次绩效评价项目相关的资料和数据，并对其真实性、准确性、完整性负责；</w:t>
      </w:r>
    </w:p>
    <w:p w:rsidR="00D53AB3" w:rsidRDefault="00262D3F">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w:t>
      </w:r>
      <w:r>
        <w:rPr>
          <w:rFonts w:ascii="仿宋_GB2312" w:eastAsia="仿宋_GB2312" w:hAnsi="仿宋_GB2312" w:hint="eastAsia"/>
          <w:sz w:val="32"/>
        </w:rPr>
        <w:t>中一事务所</w:t>
      </w:r>
      <w:r>
        <w:rPr>
          <w:rFonts w:ascii="仿宋_GB2312" w:eastAsia="仿宋_GB2312" w:hAnsi="Times New Roman" w:hint="eastAsia"/>
          <w:sz w:val="32"/>
        </w:rPr>
        <w:t>的责任是：在绩效评</w:t>
      </w:r>
      <w:r>
        <w:rPr>
          <w:rFonts w:ascii="仿宋_GB2312" w:eastAsia="仿宋_GB2312" w:hAnsi="Times New Roman" w:hint="eastAsia"/>
          <w:sz w:val="32"/>
        </w:rPr>
        <w:t>价工作中遵循绩效评价基本原则，采用科学的评价方法，实施合理的评价程序，保证评价结论的客观、公正。</w:t>
      </w:r>
      <w:r>
        <w:rPr>
          <w:rFonts w:ascii="仿宋_GB2312" w:eastAsia="仿宋_GB2312" w:hAnsi="Times New Roman" w:hint="eastAsia"/>
          <w:sz w:val="32"/>
        </w:rPr>
        <w:t xml:space="preserve"> </w:t>
      </w:r>
    </w:p>
    <w:p w:rsidR="00D53AB3" w:rsidRDefault="00262D3F">
      <w:pPr>
        <w:pStyle w:val="3"/>
        <w:ind w:firstLine="640"/>
      </w:pPr>
      <w:bookmarkStart w:id="56" w:name="_Toc16168"/>
      <w:r>
        <w:rPr>
          <w:rFonts w:hint="eastAsia"/>
        </w:rPr>
        <w:t>（二）本次绩效评价的局限性</w:t>
      </w:r>
      <w:bookmarkEnd w:id="56"/>
    </w:p>
    <w:p w:rsidR="00D53AB3" w:rsidRDefault="00262D3F">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w:t>
      </w:r>
      <w:r>
        <w:rPr>
          <w:rFonts w:ascii="仿宋_GB2312" w:eastAsia="仿宋_GB2312" w:hAnsi="Times New Roman" w:hint="eastAsia"/>
          <w:sz w:val="32"/>
        </w:rPr>
        <w:t>1</w:t>
      </w:r>
      <w:r>
        <w:rPr>
          <w:rFonts w:ascii="仿宋_GB2312" w:eastAsia="仿宋_GB2312" w:hAnsi="Times New Roman" w:hint="eastAsia"/>
          <w:sz w:val="32"/>
        </w:rPr>
        <w:t>、由于时间关系，</w:t>
      </w:r>
      <w:r>
        <w:rPr>
          <w:rFonts w:ascii="仿宋_GB2312" w:eastAsia="仿宋_GB2312" w:hAnsi="仿宋_GB2312" w:hint="eastAsia"/>
          <w:sz w:val="32"/>
        </w:rPr>
        <w:t>中一事务所</w:t>
      </w:r>
      <w:r>
        <w:rPr>
          <w:rFonts w:ascii="仿宋_GB2312" w:eastAsia="仿宋_GB2312" w:hAnsi="Times New Roman" w:hint="eastAsia"/>
          <w:sz w:val="32"/>
        </w:rPr>
        <w:t>采取抽样的方式核查，样本点绩效优劣直接关系到项目整体绩效综合评分。</w:t>
      </w:r>
    </w:p>
    <w:p w:rsidR="00D53AB3" w:rsidRDefault="00262D3F">
      <w:pPr>
        <w:pStyle w:val="NewNewNewNewNewNewNewNewNewNewNewNewNewNewNewNewNewNewNewNewNewNewNewNewNewNewNewNewNewNewNewNewNewNewNewNewNewNewNewNewNewNewNewNewNewNew"/>
        <w:spacing w:line="600" w:lineRule="exact"/>
        <w:ind w:firstLine="645"/>
        <w:rPr>
          <w:rFonts w:ascii="仿宋_GB2312" w:eastAsia="仿宋_GB2312" w:hAnsi="Times New Roman"/>
          <w:sz w:val="32"/>
        </w:rPr>
      </w:pPr>
      <w:r>
        <w:rPr>
          <w:rFonts w:ascii="仿宋_GB2312" w:eastAsia="仿宋_GB2312" w:hAnsi="Times New Roman" w:hint="eastAsia"/>
          <w:sz w:val="32"/>
        </w:rPr>
        <w:t>2</w:t>
      </w:r>
      <w:r>
        <w:rPr>
          <w:rFonts w:ascii="仿宋_GB2312" w:eastAsia="仿宋_GB2312" w:hAnsi="Times New Roman" w:hint="eastAsia"/>
          <w:sz w:val="32"/>
        </w:rPr>
        <w:t>、</w:t>
      </w:r>
      <w:r>
        <w:rPr>
          <w:rFonts w:ascii="仿宋_GB2312" w:eastAsia="仿宋_GB2312" w:hAnsi="仿宋_GB2312" w:hint="eastAsia"/>
          <w:sz w:val="32"/>
        </w:rPr>
        <w:t>中一事务所</w:t>
      </w:r>
      <w:r>
        <w:rPr>
          <w:rFonts w:ascii="仿宋_GB2312" w:eastAsia="仿宋_GB2312" w:hAnsi="Times New Roman" w:hint="eastAsia"/>
          <w:sz w:val="32"/>
        </w:rPr>
        <w:t>的评价依据的是被评价单位提供的项目资料和基础数据，其真实性、完整性、准确性受到制约。</w:t>
      </w:r>
    </w:p>
    <w:p w:rsidR="00D53AB3" w:rsidRDefault="00262D3F">
      <w:pPr>
        <w:pStyle w:val="2"/>
        <w:ind w:firstLine="643"/>
      </w:pPr>
      <w:bookmarkStart w:id="57" w:name="_Toc4210"/>
      <w:bookmarkStart w:id="58" w:name="_Toc25235"/>
      <w:r>
        <w:rPr>
          <w:rFonts w:hint="eastAsia"/>
        </w:rPr>
        <w:t>九、绩效评价指标评分表</w:t>
      </w:r>
      <w:bookmarkEnd w:id="57"/>
      <w:bookmarkEnd w:id="58"/>
    </w:p>
    <w:p w:rsidR="00D53AB3" w:rsidRDefault="00D53AB3">
      <w:pPr>
        <w:pStyle w:val="2"/>
        <w:ind w:firstLine="643"/>
      </w:pPr>
    </w:p>
    <w:sectPr w:rsidR="00D53AB3">
      <w:pgSz w:w="11906" w:h="16838"/>
      <w:pgMar w:top="1440" w:right="1418" w:bottom="1440"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D3F" w:rsidRDefault="00262D3F">
      <w:r>
        <w:separator/>
      </w:r>
    </w:p>
  </w:endnote>
  <w:endnote w:type="continuationSeparator" w:id="0">
    <w:p w:rsidR="00262D3F" w:rsidRDefault="00262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00" w:usb3="00000000" w:csb0="00040000" w:csb1="00000000"/>
  </w:font>
  <w:font w:name="ˎ̥">
    <w:altName w:val="Times New Roman"/>
    <w:charset w:val="01"/>
    <w:family w:val="roman"/>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AB3" w:rsidRDefault="00262D3F">
    <w:pPr>
      <w:pStyle w:val="a7"/>
      <w:framePr w:wrap="around" w:vAnchor="text" w:hAnchor="margin" w:xAlign="right" w:y="1"/>
      <w:rPr>
        <w:rStyle w:val="ab"/>
      </w:rPr>
    </w:pPr>
    <w:r>
      <w:fldChar w:fldCharType="begin"/>
    </w:r>
    <w:r>
      <w:rPr>
        <w:rStyle w:val="ab"/>
      </w:rPr>
      <w:instrText xml:space="preserve">PAGE  </w:instrText>
    </w:r>
    <w:r>
      <w:fldChar w:fldCharType="separate"/>
    </w:r>
    <w:r>
      <w:rPr>
        <w:rStyle w:val="ab"/>
      </w:rPr>
      <w:t>- 9 -</w:t>
    </w:r>
    <w:r>
      <w:fldChar w:fldCharType="end"/>
    </w:r>
  </w:p>
  <w:p w:rsidR="00D53AB3" w:rsidRDefault="00D53AB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AB3" w:rsidRDefault="00262D3F">
    <w:pPr>
      <w:pStyle w:val="a7"/>
      <w:ind w:right="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53AB3" w:rsidRDefault="00262D3F">
                          <w:pPr>
                            <w:pStyle w:val="a7"/>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AB3" w:rsidRDefault="00262D3F">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53AB3" w:rsidRDefault="00D53AB3">
                          <w:pPr>
                            <w:pStyle w:val="a7"/>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D53AB3" w:rsidRDefault="00D53AB3">
                    <w:pPr>
                      <w:pStyle w:val="a7"/>
                    </w:pP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AB3" w:rsidRDefault="00262D3F">
    <w:pPr>
      <w:pStyle w:val="a7"/>
      <w:jc w:val="cente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53AB3" w:rsidRDefault="00262D3F">
                          <w:pPr>
                            <w:pStyle w:val="a7"/>
                          </w:pPr>
                          <w:r>
                            <w:rPr>
                              <w:rFonts w:hint="eastAsia"/>
                            </w:rPr>
                            <w:fldChar w:fldCharType="begin"/>
                          </w:r>
                          <w:r>
                            <w:rPr>
                              <w:rFonts w:hint="eastAsia"/>
                            </w:rPr>
                            <w:instrText xml:space="preserve"> PAGE  \* MERGEFORMAT </w:instrText>
                          </w:r>
                          <w:r>
                            <w:rPr>
                              <w:rFonts w:hint="eastAsia"/>
                            </w:rPr>
                            <w:fldChar w:fldCharType="separate"/>
                          </w:r>
                          <w:r w:rsidR="00D1300B">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8"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PqqUPRkAgAAEQUAAA4AAAAAAAAAAAAAAAAALgIAAGRycy9lMm9Eb2Mu&#10;eG1sUEsBAi0AFAAGAAgAAAAhAHGq0bnXAAAABQEAAA8AAAAAAAAAAAAAAAAAvgQAAGRycy9kb3du&#10;cmV2LnhtbFBLBQYAAAAABAAEAPMAAADCBQAAAAA=&#10;" filled="f" stroked="f" strokeweight=".5pt">
              <v:textbox style="mso-fit-shape-to-text:t" inset="0,0,0,0">
                <w:txbxContent>
                  <w:p w:rsidR="00D53AB3" w:rsidRDefault="00262D3F">
                    <w:pPr>
                      <w:pStyle w:val="a7"/>
                    </w:pPr>
                    <w:r>
                      <w:rPr>
                        <w:rFonts w:hint="eastAsia"/>
                      </w:rPr>
                      <w:fldChar w:fldCharType="begin"/>
                    </w:r>
                    <w:r>
                      <w:rPr>
                        <w:rFonts w:hint="eastAsia"/>
                      </w:rPr>
                      <w:instrText xml:space="preserve"> PAGE  \* MERGEFORMAT </w:instrText>
                    </w:r>
                    <w:r>
                      <w:rPr>
                        <w:rFonts w:hint="eastAsia"/>
                      </w:rPr>
                      <w:fldChar w:fldCharType="separate"/>
                    </w:r>
                    <w:r w:rsidR="00D1300B">
                      <w:rPr>
                        <w:noProof/>
                      </w:rPr>
                      <w:t>1</w:t>
                    </w:r>
                    <w:r>
                      <w:rPr>
                        <w:rFonts w:hint="eastAsia"/>
                      </w:rPr>
                      <w:fldChar w:fldCharType="end"/>
                    </w:r>
                  </w:p>
                </w:txbxContent>
              </v:textbox>
              <w10:wrap anchorx="margin"/>
            </v:shape>
          </w:pict>
        </mc:Fallback>
      </mc:AlternateContent>
    </w:r>
  </w:p>
  <w:p w:rsidR="00D53AB3" w:rsidRDefault="00D53AB3">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AB3" w:rsidRDefault="00262D3F">
    <w:pPr>
      <w:pStyle w:val="a7"/>
      <w:jc w:val="cente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735747311"/>
                          </w:sdtPr>
                          <w:sdtEndPr/>
                          <w:sdtContent>
                            <w:p w:rsidR="00D53AB3" w:rsidRDefault="00262D3F">
                              <w:pPr>
                                <w:pStyle w:val="a7"/>
                                <w:jc w:val="center"/>
                              </w:pPr>
                              <w:r>
                                <w:fldChar w:fldCharType="begin"/>
                              </w:r>
                              <w:r>
                                <w:instrText>PAGE   \* MERGEFORMAT</w:instrText>
                              </w:r>
                              <w:r>
                                <w:fldChar w:fldCharType="separate"/>
                              </w:r>
                              <w:r w:rsidR="00D1300B" w:rsidRPr="00D1300B">
                                <w:rPr>
                                  <w:noProof/>
                                  <w:lang w:val="zh-CN"/>
                                </w:rPr>
                                <w:t>10</w:t>
                              </w:r>
                              <w:r>
                                <w:fldChar w:fldCharType="end"/>
                              </w:r>
                            </w:p>
                          </w:sdtContent>
                        </w:sdt>
                        <w:p w:rsidR="00D53AB3" w:rsidRDefault="00D53AB3"/>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9"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D4k09pZQIAABEFAAAOAAAAAAAAAAAAAAAAAC4CAABkcnMvZTJvRG9j&#10;LnhtbFBLAQItABQABgAIAAAAIQBxqtG51wAAAAUBAAAPAAAAAAAAAAAAAAAAAL8EAABkcnMvZG93&#10;bnJldi54bWxQSwUGAAAAAAQABADzAAAAwwUAAAAA&#10;" filled="f" stroked="f" strokeweight=".5pt">
              <v:textbox style="mso-fit-shape-to-text:t" inset="0,0,0,0">
                <w:txbxContent>
                  <w:sdt>
                    <w:sdtPr>
                      <w:id w:val="735747311"/>
                    </w:sdtPr>
                    <w:sdtEndPr/>
                    <w:sdtContent>
                      <w:p w:rsidR="00D53AB3" w:rsidRDefault="00262D3F">
                        <w:pPr>
                          <w:pStyle w:val="a7"/>
                          <w:jc w:val="center"/>
                        </w:pPr>
                        <w:r>
                          <w:fldChar w:fldCharType="begin"/>
                        </w:r>
                        <w:r>
                          <w:instrText>PAGE   \* MERGEFORMAT</w:instrText>
                        </w:r>
                        <w:r>
                          <w:fldChar w:fldCharType="separate"/>
                        </w:r>
                        <w:r w:rsidR="00D1300B" w:rsidRPr="00D1300B">
                          <w:rPr>
                            <w:noProof/>
                            <w:lang w:val="zh-CN"/>
                          </w:rPr>
                          <w:t>10</w:t>
                        </w:r>
                        <w:r>
                          <w:fldChar w:fldCharType="end"/>
                        </w:r>
                      </w:p>
                    </w:sdtContent>
                  </w:sdt>
                  <w:p w:rsidR="00D53AB3" w:rsidRDefault="00D53AB3"/>
                </w:txbxContent>
              </v:textbox>
              <w10:wrap anchorx="margin"/>
            </v:shape>
          </w:pict>
        </mc:Fallback>
      </mc:AlternateContent>
    </w:r>
  </w:p>
  <w:p w:rsidR="00D53AB3" w:rsidRDefault="00D53AB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D3F" w:rsidRDefault="00262D3F">
      <w:r>
        <w:separator/>
      </w:r>
    </w:p>
  </w:footnote>
  <w:footnote w:type="continuationSeparator" w:id="0">
    <w:p w:rsidR="00262D3F" w:rsidRDefault="00262D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34086A"/>
    <w:multiLevelType w:val="multilevel"/>
    <w:tmpl w:val="6734086A"/>
    <w:lvl w:ilvl="0">
      <w:start w:val="1"/>
      <w:numFmt w:val="japaneseCounting"/>
      <w:lvlText w:val="（%1）"/>
      <w:lvlJc w:val="left"/>
      <w:pPr>
        <w:ind w:left="1060" w:hanging="4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FDD"/>
    <w:rsid w:val="00001E3B"/>
    <w:rsid w:val="00002251"/>
    <w:rsid w:val="0000228A"/>
    <w:rsid w:val="000032FD"/>
    <w:rsid w:val="00004A23"/>
    <w:rsid w:val="00004FEB"/>
    <w:rsid w:val="000076C9"/>
    <w:rsid w:val="00011311"/>
    <w:rsid w:val="000123E8"/>
    <w:rsid w:val="0001480C"/>
    <w:rsid w:val="000151C9"/>
    <w:rsid w:val="000152E6"/>
    <w:rsid w:val="00015684"/>
    <w:rsid w:val="00015DAD"/>
    <w:rsid w:val="00021C65"/>
    <w:rsid w:val="000221B9"/>
    <w:rsid w:val="000227FD"/>
    <w:rsid w:val="00023B44"/>
    <w:rsid w:val="00024258"/>
    <w:rsid w:val="00025261"/>
    <w:rsid w:val="00031A02"/>
    <w:rsid w:val="00033369"/>
    <w:rsid w:val="00035B83"/>
    <w:rsid w:val="00035F7A"/>
    <w:rsid w:val="000361BD"/>
    <w:rsid w:val="00036528"/>
    <w:rsid w:val="00036B4F"/>
    <w:rsid w:val="00043862"/>
    <w:rsid w:val="00043882"/>
    <w:rsid w:val="000439AC"/>
    <w:rsid w:val="00045EAA"/>
    <w:rsid w:val="00047158"/>
    <w:rsid w:val="00051073"/>
    <w:rsid w:val="00051EB5"/>
    <w:rsid w:val="00053369"/>
    <w:rsid w:val="000553C3"/>
    <w:rsid w:val="000558B1"/>
    <w:rsid w:val="00056C7A"/>
    <w:rsid w:val="000602D7"/>
    <w:rsid w:val="00060326"/>
    <w:rsid w:val="00063411"/>
    <w:rsid w:val="00063686"/>
    <w:rsid w:val="0006457A"/>
    <w:rsid w:val="0006513B"/>
    <w:rsid w:val="000656EC"/>
    <w:rsid w:val="0006610C"/>
    <w:rsid w:val="0006636E"/>
    <w:rsid w:val="000664A2"/>
    <w:rsid w:val="00070573"/>
    <w:rsid w:val="00070BAE"/>
    <w:rsid w:val="00071A95"/>
    <w:rsid w:val="00072532"/>
    <w:rsid w:val="00073DC9"/>
    <w:rsid w:val="000779E1"/>
    <w:rsid w:val="00077E03"/>
    <w:rsid w:val="00080B99"/>
    <w:rsid w:val="00080C38"/>
    <w:rsid w:val="0008130C"/>
    <w:rsid w:val="00081A69"/>
    <w:rsid w:val="0008248E"/>
    <w:rsid w:val="00083286"/>
    <w:rsid w:val="0008405A"/>
    <w:rsid w:val="00087EE1"/>
    <w:rsid w:val="00087F09"/>
    <w:rsid w:val="00087FD8"/>
    <w:rsid w:val="000902D4"/>
    <w:rsid w:val="000923A2"/>
    <w:rsid w:val="00096019"/>
    <w:rsid w:val="000A0374"/>
    <w:rsid w:val="000A0A2A"/>
    <w:rsid w:val="000A117F"/>
    <w:rsid w:val="000A2A20"/>
    <w:rsid w:val="000A2B93"/>
    <w:rsid w:val="000A2C59"/>
    <w:rsid w:val="000A7135"/>
    <w:rsid w:val="000A7617"/>
    <w:rsid w:val="000A7BBB"/>
    <w:rsid w:val="000B29E8"/>
    <w:rsid w:val="000B3B8A"/>
    <w:rsid w:val="000B6178"/>
    <w:rsid w:val="000C132F"/>
    <w:rsid w:val="000C1807"/>
    <w:rsid w:val="000C23B7"/>
    <w:rsid w:val="000C3012"/>
    <w:rsid w:val="000C3732"/>
    <w:rsid w:val="000C4797"/>
    <w:rsid w:val="000C4FB9"/>
    <w:rsid w:val="000C5CBD"/>
    <w:rsid w:val="000D1B20"/>
    <w:rsid w:val="000D57D2"/>
    <w:rsid w:val="000D5C1F"/>
    <w:rsid w:val="000D6736"/>
    <w:rsid w:val="000D79F2"/>
    <w:rsid w:val="000E10C2"/>
    <w:rsid w:val="000E35C7"/>
    <w:rsid w:val="000E4AAF"/>
    <w:rsid w:val="000E4D27"/>
    <w:rsid w:val="000E636C"/>
    <w:rsid w:val="000E7245"/>
    <w:rsid w:val="000F1CEF"/>
    <w:rsid w:val="000F2D0A"/>
    <w:rsid w:val="000F36A9"/>
    <w:rsid w:val="000F5260"/>
    <w:rsid w:val="000F7445"/>
    <w:rsid w:val="0010225B"/>
    <w:rsid w:val="00103F21"/>
    <w:rsid w:val="001040ED"/>
    <w:rsid w:val="00106E03"/>
    <w:rsid w:val="00110973"/>
    <w:rsid w:val="00112E0D"/>
    <w:rsid w:val="0011490D"/>
    <w:rsid w:val="00115EC0"/>
    <w:rsid w:val="001212DD"/>
    <w:rsid w:val="00121DE0"/>
    <w:rsid w:val="001221A8"/>
    <w:rsid w:val="00122EE3"/>
    <w:rsid w:val="00123674"/>
    <w:rsid w:val="001240FB"/>
    <w:rsid w:val="0012453F"/>
    <w:rsid w:val="00124A27"/>
    <w:rsid w:val="00131136"/>
    <w:rsid w:val="001315F4"/>
    <w:rsid w:val="00132064"/>
    <w:rsid w:val="00132EF4"/>
    <w:rsid w:val="0013481E"/>
    <w:rsid w:val="0013512F"/>
    <w:rsid w:val="0013564D"/>
    <w:rsid w:val="00135859"/>
    <w:rsid w:val="00135F1C"/>
    <w:rsid w:val="0014003A"/>
    <w:rsid w:val="00141882"/>
    <w:rsid w:val="00142A14"/>
    <w:rsid w:val="0014429B"/>
    <w:rsid w:val="00144FA6"/>
    <w:rsid w:val="00147106"/>
    <w:rsid w:val="00151B49"/>
    <w:rsid w:val="00152331"/>
    <w:rsid w:val="0015234E"/>
    <w:rsid w:val="00156BAE"/>
    <w:rsid w:val="0015709A"/>
    <w:rsid w:val="00157A56"/>
    <w:rsid w:val="00157CA8"/>
    <w:rsid w:val="00161C7C"/>
    <w:rsid w:val="00161EF3"/>
    <w:rsid w:val="00162367"/>
    <w:rsid w:val="0016413E"/>
    <w:rsid w:val="001643A0"/>
    <w:rsid w:val="00165957"/>
    <w:rsid w:val="00166DBA"/>
    <w:rsid w:val="00166F64"/>
    <w:rsid w:val="00167CE6"/>
    <w:rsid w:val="00171033"/>
    <w:rsid w:val="00171EAB"/>
    <w:rsid w:val="00172A27"/>
    <w:rsid w:val="001737AF"/>
    <w:rsid w:val="00174013"/>
    <w:rsid w:val="00175099"/>
    <w:rsid w:val="0017533B"/>
    <w:rsid w:val="00175E27"/>
    <w:rsid w:val="00176BD9"/>
    <w:rsid w:val="001812FB"/>
    <w:rsid w:val="00184CD7"/>
    <w:rsid w:val="00186594"/>
    <w:rsid w:val="001911C3"/>
    <w:rsid w:val="001924DD"/>
    <w:rsid w:val="00193425"/>
    <w:rsid w:val="00193573"/>
    <w:rsid w:val="0019372E"/>
    <w:rsid w:val="0019395A"/>
    <w:rsid w:val="00194E5B"/>
    <w:rsid w:val="00195E2A"/>
    <w:rsid w:val="00196E3A"/>
    <w:rsid w:val="00196FDB"/>
    <w:rsid w:val="0019759F"/>
    <w:rsid w:val="001A1E72"/>
    <w:rsid w:val="001A2326"/>
    <w:rsid w:val="001A2CC1"/>
    <w:rsid w:val="001A342A"/>
    <w:rsid w:val="001A3937"/>
    <w:rsid w:val="001A6BC7"/>
    <w:rsid w:val="001A70ED"/>
    <w:rsid w:val="001A7433"/>
    <w:rsid w:val="001A753D"/>
    <w:rsid w:val="001B0B30"/>
    <w:rsid w:val="001B13CD"/>
    <w:rsid w:val="001B2FB1"/>
    <w:rsid w:val="001B348F"/>
    <w:rsid w:val="001B4236"/>
    <w:rsid w:val="001B4AC0"/>
    <w:rsid w:val="001B4F7B"/>
    <w:rsid w:val="001B6723"/>
    <w:rsid w:val="001C13B0"/>
    <w:rsid w:val="001C15A1"/>
    <w:rsid w:val="001C2F7B"/>
    <w:rsid w:val="001C46F1"/>
    <w:rsid w:val="001C6BA3"/>
    <w:rsid w:val="001C6EEA"/>
    <w:rsid w:val="001C7388"/>
    <w:rsid w:val="001C74A5"/>
    <w:rsid w:val="001D0342"/>
    <w:rsid w:val="001D0BB0"/>
    <w:rsid w:val="001D20B7"/>
    <w:rsid w:val="001D3A32"/>
    <w:rsid w:val="001D3EC8"/>
    <w:rsid w:val="001D6ABB"/>
    <w:rsid w:val="001D7690"/>
    <w:rsid w:val="001E00EF"/>
    <w:rsid w:val="001E104D"/>
    <w:rsid w:val="001E13BC"/>
    <w:rsid w:val="001E17DA"/>
    <w:rsid w:val="001E2377"/>
    <w:rsid w:val="001E35CB"/>
    <w:rsid w:val="001E402C"/>
    <w:rsid w:val="001E48B1"/>
    <w:rsid w:val="001E5A5E"/>
    <w:rsid w:val="001E5D8E"/>
    <w:rsid w:val="001E5DEC"/>
    <w:rsid w:val="001E6959"/>
    <w:rsid w:val="001E69C8"/>
    <w:rsid w:val="001F0B8E"/>
    <w:rsid w:val="001F209A"/>
    <w:rsid w:val="001F3AF9"/>
    <w:rsid w:val="001F42A9"/>
    <w:rsid w:val="001F4881"/>
    <w:rsid w:val="001F61CD"/>
    <w:rsid w:val="001F6218"/>
    <w:rsid w:val="001F70B6"/>
    <w:rsid w:val="0020112E"/>
    <w:rsid w:val="002015B6"/>
    <w:rsid w:val="0020320B"/>
    <w:rsid w:val="00203EC9"/>
    <w:rsid w:val="00205E42"/>
    <w:rsid w:val="00210C56"/>
    <w:rsid w:val="00210EAE"/>
    <w:rsid w:val="00211E15"/>
    <w:rsid w:val="00212B8D"/>
    <w:rsid w:val="00213265"/>
    <w:rsid w:val="00213873"/>
    <w:rsid w:val="00215C89"/>
    <w:rsid w:val="00216493"/>
    <w:rsid w:val="002164CB"/>
    <w:rsid w:val="002167C6"/>
    <w:rsid w:val="002205CF"/>
    <w:rsid w:val="002238D3"/>
    <w:rsid w:val="00223ACB"/>
    <w:rsid w:val="0022454E"/>
    <w:rsid w:val="00224E53"/>
    <w:rsid w:val="002251BC"/>
    <w:rsid w:val="002251D1"/>
    <w:rsid w:val="00227FE8"/>
    <w:rsid w:val="00230352"/>
    <w:rsid w:val="002306C6"/>
    <w:rsid w:val="00230A20"/>
    <w:rsid w:val="002315FB"/>
    <w:rsid w:val="00231CFD"/>
    <w:rsid w:val="00233CBC"/>
    <w:rsid w:val="002346DB"/>
    <w:rsid w:val="0023542A"/>
    <w:rsid w:val="0024063A"/>
    <w:rsid w:val="00240875"/>
    <w:rsid w:val="0024198C"/>
    <w:rsid w:val="0024247A"/>
    <w:rsid w:val="00242EEA"/>
    <w:rsid w:val="00244A63"/>
    <w:rsid w:val="00245945"/>
    <w:rsid w:val="00253009"/>
    <w:rsid w:val="002534FA"/>
    <w:rsid w:val="00253BE9"/>
    <w:rsid w:val="00254372"/>
    <w:rsid w:val="0025449F"/>
    <w:rsid w:val="00255E2F"/>
    <w:rsid w:val="0025702F"/>
    <w:rsid w:val="002608E4"/>
    <w:rsid w:val="00261D82"/>
    <w:rsid w:val="002620E2"/>
    <w:rsid w:val="00262495"/>
    <w:rsid w:val="00262D3F"/>
    <w:rsid w:val="002631E6"/>
    <w:rsid w:val="00264226"/>
    <w:rsid w:val="00264413"/>
    <w:rsid w:val="002658A1"/>
    <w:rsid w:val="00266556"/>
    <w:rsid w:val="0027045A"/>
    <w:rsid w:val="00271675"/>
    <w:rsid w:val="00273059"/>
    <w:rsid w:val="002735B5"/>
    <w:rsid w:val="00275821"/>
    <w:rsid w:val="00276D57"/>
    <w:rsid w:val="00280289"/>
    <w:rsid w:val="00284B64"/>
    <w:rsid w:val="00284F15"/>
    <w:rsid w:val="002853BB"/>
    <w:rsid w:val="00286408"/>
    <w:rsid w:val="002878C9"/>
    <w:rsid w:val="00287C6E"/>
    <w:rsid w:val="0029237F"/>
    <w:rsid w:val="00292811"/>
    <w:rsid w:val="00293DDA"/>
    <w:rsid w:val="00294A69"/>
    <w:rsid w:val="0029542C"/>
    <w:rsid w:val="00295B79"/>
    <w:rsid w:val="00295D62"/>
    <w:rsid w:val="002971B7"/>
    <w:rsid w:val="00297290"/>
    <w:rsid w:val="00297F13"/>
    <w:rsid w:val="002A4D85"/>
    <w:rsid w:val="002A5148"/>
    <w:rsid w:val="002A6430"/>
    <w:rsid w:val="002A6510"/>
    <w:rsid w:val="002B0880"/>
    <w:rsid w:val="002B10D2"/>
    <w:rsid w:val="002B1ADB"/>
    <w:rsid w:val="002B210B"/>
    <w:rsid w:val="002B33A2"/>
    <w:rsid w:val="002B462E"/>
    <w:rsid w:val="002B7918"/>
    <w:rsid w:val="002C20F8"/>
    <w:rsid w:val="002C25AF"/>
    <w:rsid w:val="002C27A5"/>
    <w:rsid w:val="002C4F8A"/>
    <w:rsid w:val="002C5104"/>
    <w:rsid w:val="002C5F4A"/>
    <w:rsid w:val="002C77C7"/>
    <w:rsid w:val="002C7B22"/>
    <w:rsid w:val="002C7F07"/>
    <w:rsid w:val="002D4BDF"/>
    <w:rsid w:val="002D62CF"/>
    <w:rsid w:val="002E19EE"/>
    <w:rsid w:val="002E1A40"/>
    <w:rsid w:val="002E2818"/>
    <w:rsid w:val="002E2897"/>
    <w:rsid w:val="002E30B8"/>
    <w:rsid w:val="002E3DEA"/>
    <w:rsid w:val="002E3EF7"/>
    <w:rsid w:val="002F1E07"/>
    <w:rsid w:val="002F1EC9"/>
    <w:rsid w:val="002F2160"/>
    <w:rsid w:val="002F596A"/>
    <w:rsid w:val="003018A8"/>
    <w:rsid w:val="00301DA2"/>
    <w:rsid w:val="003027AD"/>
    <w:rsid w:val="0030403F"/>
    <w:rsid w:val="003044A1"/>
    <w:rsid w:val="00304FB6"/>
    <w:rsid w:val="003052C2"/>
    <w:rsid w:val="00305DCC"/>
    <w:rsid w:val="00307C21"/>
    <w:rsid w:val="0031075A"/>
    <w:rsid w:val="00314C30"/>
    <w:rsid w:val="00315D50"/>
    <w:rsid w:val="00317521"/>
    <w:rsid w:val="00317BBD"/>
    <w:rsid w:val="00320636"/>
    <w:rsid w:val="003227A4"/>
    <w:rsid w:val="0032285C"/>
    <w:rsid w:val="00323C68"/>
    <w:rsid w:val="00324AEF"/>
    <w:rsid w:val="00325B1A"/>
    <w:rsid w:val="00325E07"/>
    <w:rsid w:val="00327BB9"/>
    <w:rsid w:val="00330D9F"/>
    <w:rsid w:val="003312C1"/>
    <w:rsid w:val="00332F55"/>
    <w:rsid w:val="00333E29"/>
    <w:rsid w:val="00334A2A"/>
    <w:rsid w:val="00334BD0"/>
    <w:rsid w:val="00334EE6"/>
    <w:rsid w:val="003363A0"/>
    <w:rsid w:val="0033710F"/>
    <w:rsid w:val="00340346"/>
    <w:rsid w:val="00340AAC"/>
    <w:rsid w:val="003438E6"/>
    <w:rsid w:val="00344C88"/>
    <w:rsid w:val="00350744"/>
    <w:rsid w:val="0035395C"/>
    <w:rsid w:val="00354F73"/>
    <w:rsid w:val="0035584A"/>
    <w:rsid w:val="00357148"/>
    <w:rsid w:val="00357AC9"/>
    <w:rsid w:val="00360C1B"/>
    <w:rsid w:val="00360D53"/>
    <w:rsid w:val="00364F39"/>
    <w:rsid w:val="00365251"/>
    <w:rsid w:val="003654CB"/>
    <w:rsid w:val="0036730E"/>
    <w:rsid w:val="00370D29"/>
    <w:rsid w:val="00372E17"/>
    <w:rsid w:val="00374BE8"/>
    <w:rsid w:val="00375C63"/>
    <w:rsid w:val="0037666E"/>
    <w:rsid w:val="00377A57"/>
    <w:rsid w:val="003803F8"/>
    <w:rsid w:val="0038338A"/>
    <w:rsid w:val="0038573E"/>
    <w:rsid w:val="0038721F"/>
    <w:rsid w:val="003873EE"/>
    <w:rsid w:val="003878B8"/>
    <w:rsid w:val="003879B9"/>
    <w:rsid w:val="00387F7B"/>
    <w:rsid w:val="00390522"/>
    <w:rsid w:val="00391C22"/>
    <w:rsid w:val="00391D37"/>
    <w:rsid w:val="0039266C"/>
    <w:rsid w:val="003942AC"/>
    <w:rsid w:val="003A10C4"/>
    <w:rsid w:val="003A211D"/>
    <w:rsid w:val="003A2C69"/>
    <w:rsid w:val="003A2FAA"/>
    <w:rsid w:val="003A300D"/>
    <w:rsid w:val="003A427D"/>
    <w:rsid w:val="003A465E"/>
    <w:rsid w:val="003A4A8B"/>
    <w:rsid w:val="003B0813"/>
    <w:rsid w:val="003B0E3E"/>
    <w:rsid w:val="003B359E"/>
    <w:rsid w:val="003B4659"/>
    <w:rsid w:val="003B4FD4"/>
    <w:rsid w:val="003B60A8"/>
    <w:rsid w:val="003B7C0F"/>
    <w:rsid w:val="003B7F06"/>
    <w:rsid w:val="003C0CD5"/>
    <w:rsid w:val="003C0D92"/>
    <w:rsid w:val="003C1391"/>
    <w:rsid w:val="003C3546"/>
    <w:rsid w:val="003C3E49"/>
    <w:rsid w:val="003C3F67"/>
    <w:rsid w:val="003C6D1D"/>
    <w:rsid w:val="003C6DC5"/>
    <w:rsid w:val="003C6EF0"/>
    <w:rsid w:val="003C7BCD"/>
    <w:rsid w:val="003D0C99"/>
    <w:rsid w:val="003D264E"/>
    <w:rsid w:val="003D2E1D"/>
    <w:rsid w:val="003D5A0E"/>
    <w:rsid w:val="003D5A26"/>
    <w:rsid w:val="003D62B4"/>
    <w:rsid w:val="003D707C"/>
    <w:rsid w:val="003E0229"/>
    <w:rsid w:val="003E143A"/>
    <w:rsid w:val="003E1EE8"/>
    <w:rsid w:val="003E2376"/>
    <w:rsid w:val="003E7CAC"/>
    <w:rsid w:val="003F4908"/>
    <w:rsid w:val="003F4E7B"/>
    <w:rsid w:val="003F4F7D"/>
    <w:rsid w:val="003F52ED"/>
    <w:rsid w:val="003F556A"/>
    <w:rsid w:val="003F57BE"/>
    <w:rsid w:val="004009A5"/>
    <w:rsid w:val="004011A9"/>
    <w:rsid w:val="00402602"/>
    <w:rsid w:val="00402C29"/>
    <w:rsid w:val="00404F96"/>
    <w:rsid w:val="004058A6"/>
    <w:rsid w:val="0040658C"/>
    <w:rsid w:val="004072AD"/>
    <w:rsid w:val="00407F7A"/>
    <w:rsid w:val="00410202"/>
    <w:rsid w:val="00410350"/>
    <w:rsid w:val="00411381"/>
    <w:rsid w:val="00412594"/>
    <w:rsid w:val="00414590"/>
    <w:rsid w:val="004158B7"/>
    <w:rsid w:val="004175BC"/>
    <w:rsid w:val="0041786B"/>
    <w:rsid w:val="004229E8"/>
    <w:rsid w:val="0042583E"/>
    <w:rsid w:val="00425D3F"/>
    <w:rsid w:val="00427AF4"/>
    <w:rsid w:val="00432965"/>
    <w:rsid w:val="00433AAB"/>
    <w:rsid w:val="00433ED1"/>
    <w:rsid w:val="00433F7E"/>
    <w:rsid w:val="00434D43"/>
    <w:rsid w:val="00434F8C"/>
    <w:rsid w:val="00435D1A"/>
    <w:rsid w:val="00437183"/>
    <w:rsid w:val="00437239"/>
    <w:rsid w:val="00437427"/>
    <w:rsid w:val="004378A1"/>
    <w:rsid w:val="00442362"/>
    <w:rsid w:val="00443A20"/>
    <w:rsid w:val="00443F22"/>
    <w:rsid w:val="00446E80"/>
    <w:rsid w:val="004473BA"/>
    <w:rsid w:val="004501FB"/>
    <w:rsid w:val="00450496"/>
    <w:rsid w:val="004506D7"/>
    <w:rsid w:val="004513DB"/>
    <w:rsid w:val="00454C65"/>
    <w:rsid w:val="00454E0A"/>
    <w:rsid w:val="0045746C"/>
    <w:rsid w:val="004607B7"/>
    <w:rsid w:val="00462BF0"/>
    <w:rsid w:val="00464E76"/>
    <w:rsid w:val="00465924"/>
    <w:rsid w:val="00465D3D"/>
    <w:rsid w:val="00465EC4"/>
    <w:rsid w:val="004661E0"/>
    <w:rsid w:val="0047060A"/>
    <w:rsid w:val="004711FB"/>
    <w:rsid w:val="00471474"/>
    <w:rsid w:val="00471AA9"/>
    <w:rsid w:val="00474EEB"/>
    <w:rsid w:val="0047583E"/>
    <w:rsid w:val="00475B24"/>
    <w:rsid w:val="00476339"/>
    <w:rsid w:val="004772D5"/>
    <w:rsid w:val="0047730D"/>
    <w:rsid w:val="004777B4"/>
    <w:rsid w:val="004778FA"/>
    <w:rsid w:val="004810DA"/>
    <w:rsid w:val="00484DEC"/>
    <w:rsid w:val="00484DFA"/>
    <w:rsid w:val="00485529"/>
    <w:rsid w:val="00485A76"/>
    <w:rsid w:val="00485F89"/>
    <w:rsid w:val="0048620F"/>
    <w:rsid w:val="004865E9"/>
    <w:rsid w:val="00486D0B"/>
    <w:rsid w:val="00491F36"/>
    <w:rsid w:val="0049393B"/>
    <w:rsid w:val="00496DAB"/>
    <w:rsid w:val="004A0A1D"/>
    <w:rsid w:val="004A1448"/>
    <w:rsid w:val="004A1C4D"/>
    <w:rsid w:val="004A2453"/>
    <w:rsid w:val="004A25D0"/>
    <w:rsid w:val="004A43AC"/>
    <w:rsid w:val="004A7633"/>
    <w:rsid w:val="004B0469"/>
    <w:rsid w:val="004B076C"/>
    <w:rsid w:val="004B16B8"/>
    <w:rsid w:val="004B1A0E"/>
    <w:rsid w:val="004B3085"/>
    <w:rsid w:val="004B3B50"/>
    <w:rsid w:val="004B51E3"/>
    <w:rsid w:val="004B64CE"/>
    <w:rsid w:val="004B6880"/>
    <w:rsid w:val="004B770E"/>
    <w:rsid w:val="004C1A82"/>
    <w:rsid w:val="004C3694"/>
    <w:rsid w:val="004C3A1B"/>
    <w:rsid w:val="004C4323"/>
    <w:rsid w:val="004C48BA"/>
    <w:rsid w:val="004C4F50"/>
    <w:rsid w:val="004C5607"/>
    <w:rsid w:val="004C6A14"/>
    <w:rsid w:val="004C6B5F"/>
    <w:rsid w:val="004C7137"/>
    <w:rsid w:val="004C728C"/>
    <w:rsid w:val="004C75E1"/>
    <w:rsid w:val="004D00DB"/>
    <w:rsid w:val="004D08E9"/>
    <w:rsid w:val="004D1C8B"/>
    <w:rsid w:val="004D3EBC"/>
    <w:rsid w:val="004D40B1"/>
    <w:rsid w:val="004D5724"/>
    <w:rsid w:val="004D68A7"/>
    <w:rsid w:val="004D7B02"/>
    <w:rsid w:val="004D7FDB"/>
    <w:rsid w:val="004E01F6"/>
    <w:rsid w:val="004E0919"/>
    <w:rsid w:val="004E12D4"/>
    <w:rsid w:val="004E33BF"/>
    <w:rsid w:val="004E36BB"/>
    <w:rsid w:val="004E3A4B"/>
    <w:rsid w:val="004E47F6"/>
    <w:rsid w:val="004E56BE"/>
    <w:rsid w:val="004F068A"/>
    <w:rsid w:val="004F17EF"/>
    <w:rsid w:val="004F276D"/>
    <w:rsid w:val="004F3A25"/>
    <w:rsid w:val="004F3A80"/>
    <w:rsid w:val="004F4A9F"/>
    <w:rsid w:val="004F572C"/>
    <w:rsid w:val="004F63FB"/>
    <w:rsid w:val="004F707E"/>
    <w:rsid w:val="0050214F"/>
    <w:rsid w:val="0050312D"/>
    <w:rsid w:val="00503FC3"/>
    <w:rsid w:val="0050481A"/>
    <w:rsid w:val="0050552E"/>
    <w:rsid w:val="00506A15"/>
    <w:rsid w:val="0051036D"/>
    <w:rsid w:val="005103EA"/>
    <w:rsid w:val="00510844"/>
    <w:rsid w:val="00510BAC"/>
    <w:rsid w:val="00512F5C"/>
    <w:rsid w:val="0051371C"/>
    <w:rsid w:val="00513F88"/>
    <w:rsid w:val="0051519F"/>
    <w:rsid w:val="005177F3"/>
    <w:rsid w:val="00517890"/>
    <w:rsid w:val="00521D70"/>
    <w:rsid w:val="00522519"/>
    <w:rsid w:val="00522987"/>
    <w:rsid w:val="00522B51"/>
    <w:rsid w:val="00523AFC"/>
    <w:rsid w:val="00524D58"/>
    <w:rsid w:val="0053174F"/>
    <w:rsid w:val="00533A9D"/>
    <w:rsid w:val="005341EC"/>
    <w:rsid w:val="00537914"/>
    <w:rsid w:val="00537D15"/>
    <w:rsid w:val="005418F8"/>
    <w:rsid w:val="00542B41"/>
    <w:rsid w:val="00543EB9"/>
    <w:rsid w:val="0054561B"/>
    <w:rsid w:val="00545D5D"/>
    <w:rsid w:val="00545FCD"/>
    <w:rsid w:val="00546732"/>
    <w:rsid w:val="00546E28"/>
    <w:rsid w:val="00547F3A"/>
    <w:rsid w:val="00550C80"/>
    <w:rsid w:val="00551E2D"/>
    <w:rsid w:val="00556817"/>
    <w:rsid w:val="00556A5B"/>
    <w:rsid w:val="00556B98"/>
    <w:rsid w:val="00557043"/>
    <w:rsid w:val="00557F8F"/>
    <w:rsid w:val="0056086D"/>
    <w:rsid w:val="00563B9A"/>
    <w:rsid w:val="00563F22"/>
    <w:rsid w:val="00567738"/>
    <w:rsid w:val="00570050"/>
    <w:rsid w:val="005701AC"/>
    <w:rsid w:val="0057377A"/>
    <w:rsid w:val="005737BB"/>
    <w:rsid w:val="00573AF7"/>
    <w:rsid w:val="00573FB5"/>
    <w:rsid w:val="00576813"/>
    <w:rsid w:val="0057711F"/>
    <w:rsid w:val="005771F9"/>
    <w:rsid w:val="0057754A"/>
    <w:rsid w:val="005817B1"/>
    <w:rsid w:val="00581ACE"/>
    <w:rsid w:val="00582362"/>
    <w:rsid w:val="00583898"/>
    <w:rsid w:val="005840B5"/>
    <w:rsid w:val="0058506C"/>
    <w:rsid w:val="00585BA1"/>
    <w:rsid w:val="0058652A"/>
    <w:rsid w:val="0058668E"/>
    <w:rsid w:val="00587987"/>
    <w:rsid w:val="00587D1D"/>
    <w:rsid w:val="005905C8"/>
    <w:rsid w:val="0059291D"/>
    <w:rsid w:val="00592E33"/>
    <w:rsid w:val="00595D0A"/>
    <w:rsid w:val="00597714"/>
    <w:rsid w:val="005A07DD"/>
    <w:rsid w:val="005A0A41"/>
    <w:rsid w:val="005A1618"/>
    <w:rsid w:val="005A186A"/>
    <w:rsid w:val="005A2B7E"/>
    <w:rsid w:val="005A3ADA"/>
    <w:rsid w:val="005B0A49"/>
    <w:rsid w:val="005B19EA"/>
    <w:rsid w:val="005B256E"/>
    <w:rsid w:val="005B3DCC"/>
    <w:rsid w:val="005B3F0E"/>
    <w:rsid w:val="005B51DC"/>
    <w:rsid w:val="005B7BF7"/>
    <w:rsid w:val="005C0592"/>
    <w:rsid w:val="005C0E22"/>
    <w:rsid w:val="005C2796"/>
    <w:rsid w:val="005C36D7"/>
    <w:rsid w:val="005C3833"/>
    <w:rsid w:val="005C4823"/>
    <w:rsid w:val="005D1B56"/>
    <w:rsid w:val="005D3911"/>
    <w:rsid w:val="005D51E1"/>
    <w:rsid w:val="005D5BB8"/>
    <w:rsid w:val="005D5EC5"/>
    <w:rsid w:val="005D62D0"/>
    <w:rsid w:val="005D79B3"/>
    <w:rsid w:val="005E0D83"/>
    <w:rsid w:val="005E0E5B"/>
    <w:rsid w:val="005E0F2E"/>
    <w:rsid w:val="005E1246"/>
    <w:rsid w:val="005E1AD9"/>
    <w:rsid w:val="005E2C95"/>
    <w:rsid w:val="005E3CCC"/>
    <w:rsid w:val="005E53D2"/>
    <w:rsid w:val="005E658D"/>
    <w:rsid w:val="005F041C"/>
    <w:rsid w:val="005F5D12"/>
    <w:rsid w:val="005F73DA"/>
    <w:rsid w:val="006018BD"/>
    <w:rsid w:val="006043D2"/>
    <w:rsid w:val="00604736"/>
    <w:rsid w:val="00605CF8"/>
    <w:rsid w:val="006065E7"/>
    <w:rsid w:val="00610565"/>
    <w:rsid w:val="00611EEC"/>
    <w:rsid w:val="00612212"/>
    <w:rsid w:val="00612495"/>
    <w:rsid w:val="00614CF7"/>
    <w:rsid w:val="00615F21"/>
    <w:rsid w:val="00616FA1"/>
    <w:rsid w:val="00617313"/>
    <w:rsid w:val="00620822"/>
    <w:rsid w:val="0062087C"/>
    <w:rsid w:val="00621D40"/>
    <w:rsid w:val="00622103"/>
    <w:rsid w:val="006261E1"/>
    <w:rsid w:val="00626978"/>
    <w:rsid w:val="0062742D"/>
    <w:rsid w:val="006275B0"/>
    <w:rsid w:val="00627B4E"/>
    <w:rsid w:val="00627D66"/>
    <w:rsid w:val="00627EB3"/>
    <w:rsid w:val="00631210"/>
    <w:rsid w:val="00631C51"/>
    <w:rsid w:val="00634986"/>
    <w:rsid w:val="006354D5"/>
    <w:rsid w:val="00637289"/>
    <w:rsid w:val="00637A57"/>
    <w:rsid w:val="00637D60"/>
    <w:rsid w:val="00637E2F"/>
    <w:rsid w:val="0064012B"/>
    <w:rsid w:val="00640EC2"/>
    <w:rsid w:val="0064136C"/>
    <w:rsid w:val="00642681"/>
    <w:rsid w:val="00645327"/>
    <w:rsid w:val="006457BB"/>
    <w:rsid w:val="00647ECB"/>
    <w:rsid w:val="006500D7"/>
    <w:rsid w:val="00650CB6"/>
    <w:rsid w:val="00652112"/>
    <w:rsid w:val="00652615"/>
    <w:rsid w:val="00653062"/>
    <w:rsid w:val="00653891"/>
    <w:rsid w:val="006543A5"/>
    <w:rsid w:val="00655801"/>
    <w:rsid w:val="006578DD"/>
    <w:rsid w:val="00661B2A"/>
    <w:rsid w:val="00662E0C"/>
    <w:rsid w:val="00665202"/>
    <w:rsid w:val="00665899"/>
    <w:rsid w:val="00671A64"/>
    <w:rsid w:val="00673008"/>
    <w:rsid w:val="00674392"/>
    <w:rsid w:val="0067565A"/>
    <w:rsid w:val="00676F34"/>
    <w:rsid w:val="006809A6"/>
    <w:rsid w:val="00681DED"/>
    <w:rsid w:val="0068557E"/>
    <w:rsid w:val="00687665"/>
    <w:rsid w:val="00691847"/>
    <w:rsid w:val="00693F52"/>
    <w:rsid w:val="006942CB"/>
    <w:rsid w:val="006943C2"/>
    <w:rsid w:val="0069479D"/>
    <w:rsid w:val="006949D0"/>
    <w:rsid w:val="00694C47"/>
    <w:rsid w:val="006973D6"/>
    <w:rsid w:val="00697F45"/>
    <w:rsid w:val="006A1829"/>
    <w:rsid w:val="006A254B"/>
    <w:rsid w:val="006A37EC"/>
    <w:rsid w:val="006A3A7C"/>
    <w:rsid w:val="006A3E04"/>
    <w:rsid w:val="006A3F8B"/>
    <w:rsid w:val="006A4655"/>
    <w:rsid w:val="006A4A9E"/>
    <w:rsid w:val="006A4EDD"/>
    <w:rsid w:val="006A677F"/>
    <w:rsid w:val="006A74A9"/>
    <w:rsid w:val="006A76B4"/>
    <w:rsid w:val="006B00C7"/>
    <w:rsid w:val="006B0E18"/>
    <w:rsid w:val="006B24E4"/>
    <w:rsid w:val="006B2FA9"/>
    <w:rsid w:val="006B3A14"/>
    <w:rsid w:val="006B3D3A"/>
    <w:rsid w:val="006B5388"/>
    <w:rsid w:val="006B7E28"/>
    <w:rsid w:val="006C06AA"/>
    <w:rsid w:val="006C098E"/>
    <w:rsid w:val="006C1CF2"/>
    <w:rsid w:val="006C2427"/>
    <w:rsid w:val="006C2458"/>
    <w:rsid w:val="006C34A8"/>
    <w:rsid w:val="006C3BD8"/>
    <w:rsid w:val="006C506E"/>
    <w:rsid w:val="006C545F"/>
    <w:rsid w:val="006C672B"/>
    <w:rsid w:val="006C67AB"/>
    <w:rsid w:val="006C6C3F"/>
    <w:rsid w:val="006C7849"/>
    <w:rsid w:val="006D02B3"/>
    <w:rsid w:val="006D1D47"/>
    <w:rsid w:val="006D76C7"/>
    <w:rsid w:val="006E097B"/>
    <w:rsid w:val="006E182E"/>
    <w:rsid w:val="006E3FC6"/>
    <w:rsid w:val="006E52EF"/>
    <w:rsid w:val="006E555A"/>
    <w:rsid w:val="006E6226"/>
    <w:rsid w:val="006E6C41"/>
    <w:rsid w:val="006E75D5"/>
    <w:rsid w:val="006E7910"/>
    <w:rsid w:val="006E7ABC"/>
    <w:rsid w:val="006F1544"/>
    <w:rsid w:val="006F1F4C"/>
    <w:rsid w:val="006F31DB"/>
    <w:rsid w:val="006F3C7F"/>
    <w:rsid w:val="006F505B"/>
    <w:rsid w:val="006F5CFE"/>
    <w:rsid w:val="006F5F98"/>
    <w:rsid w:val="00700AD5"/>
    <w:rsid w:val="00701658"/>
    <w:rsid w:val="007029D5"/>
    <w:rsid w:val="007030C9"/>
    <w:rsid w:val="0070479A"/>
    <w:rsid w:val="00704902"/>
    <w:rsid w:val="00704FE6"/>
    <w:rsid w:val="007056DD"/>
    <w:rsid w:val="00705D58"/>
    <w:rsid w:val="00705D7A"/>
    <w:rsid w:val="0070715C"/>
    <w:rsid w:val="00707DAC"/>
    <w:rsid w:val="00707F0F"/>
    <w:rsid w:val="007114A8"/>
    <w:rsid w:val="00711F86"/>
    <w:rsid w:val="00712015"/>
    <w:rsid w:val="007131D1"/>
    <w:rsid w:val="007159E3"/>
    <w:rsid w:val="007167CF"/>
    <w:rsid w:val="007212B5"/>
    <w:rsid w:val="007220AD"/>
    <w:rsid w:val="007241A0"/>
    <w:rsid w:val="007242EB"/>
    <w:rsid w:val="00724569"/>
    <w:rsid w:val="00724A17"/>
    <w:rsid w:val="0072580F"/>
    <w:rsid w:val="00726022"/>
    <w:rsid w:val="00726127"/>
    <w:rsid w:val="0072628F"/>
    <w:rsid w:val="00726CBC"/>
    <w:rsid w:val="00727D1C"/>
    <w:rsid w:val="007305FD"/>
    <w:rsid w:val="00731484"/>
    <w:rsid w:val="00731AD1"/>
    <w:rsid w:val="00731C31"/>
    <w:rsid w:val="007321FE"/>
    <w:rsid w:val="007323AA"/>
    <w:rsid w:val="00732640"/>
    <w:rsid w:val="00732882"/>
    <w:rsid w:val="0073296E"/>
    <w:rsid w:val="00732DD2"/>
    <w:rsid w:val="0073500D"/>
    <w:rsid w:val="0073515A"/>
    <w:rsid w:val="00736434"/>
    <w:rsid w:val="00737F31"/>
    <w:rsid w:val="00741FAE"/>
    <w:rsid w:val="00742027"/>
    <w:rsid w:val="007426B7"/>
    <w:rsid w:val="00742785"/>
    <w:rsid w:val="00742C19"/>
    <w:rsid w:val="00744E29"/>
    <w:rsid w:val="00747056"/>
    <w:rsid w:val="00750C09"/>
    <w:rsid w:val="00752E03"/>
    <w:rsid w:val="00753D9B"/>
    <w:rsid w:val="0075457B"/>
    <w:rsid w:val="00755E1D"/>
    <w:rsid w:val="00756526"/>
    <w:rsid w:val="007567A0"/>
    <w:rsid w:val="0075693B"/>
    <w:rsid w:val="007602F8"/>
    <w:rsid w:val="00760505"/>
    <w:rsid w:val="007606FE"/>
    <w:rsid w:val="00760FCC"/>
    <w:rsid w:val="0076219B"/>
    <w:rsid w:val="00762411"/>
    <w:rsid w:val="0076392F"/>
    <w:rsid w:val="00771379"/>
    <w:rsid w:val="00773548"/>
    <w:rsid w:val="0077386A"/>
    <w:rsid w:val="00774137"/>
    <w:rsid w:val="00777A57"/>
    <w:rsid w:val="00781BC9"/>
    <w:rsid w:val="007823B0"/>
    <w:rsid w:val="0078282A"/>
    <w:rsid w:val="00783150"/>
    <w:rsid w:val="00786056"/>
    <w:rsid w:val="00786374"/>
    <w:rsid w:val="0078779F"/>
    <w:rsid w:val="0079366F"/>
    <w:rsid w:val="007951BE"/>
    <w:rsid w:val="00795A95"/>
    <w:rsid w:val="00796796"/>
    <w:rsid w:val="007A0767"/>
    <w:rsid w:val="007A10F7"/>
    <w:rsid w:val="007A25B9"/>
    <w:rsid w:val="007A28A4"/>
    <w:rsid w:val="007A395F"/>
    <w:rsid w:val="007A55F3"/>
    <w:rsid w:val="007A6C3B"/>
    <w:rsid w:val="007B01A5"/>
    <w:rsid w:val="007B18BA"/>
    <w:rsid w:val="007B216D"/>
    <w:rsid w:val="007B2288"/>
    <w:rsid w:val="007B50E4"/>
    <w:rsid w:val="007B5312"/>
    <w:rsid w:val="007B5594"/>
    <w:rsid w:val="007B56AE"/>
    <w:rsid w:val="007C1E62"/>
    <w:rsid w:val="007C6A95"/>
    <w:rsid w:val="007C791A"/>
    <w:rsid w:val="007D05FA"/>
    <w:rsid w:val="007D2944"/>
    <w:rsid w:val="007D3B9A"/>
    <w:rsid w:val="007D51E1"/>
    <w:rsid w:val="007D5626"/>
    <w:rsid w:val="007D5C3D"/>
    <w:rsid w:val="007D5E35"/>
    <w:rsid w:val="007D6DA9"/>
    <w:rsid w:val="007D731D"/>
    <w:rsid w:val="007D75DA"/>
    <w:rsid w:val="007E1542"/>
    <w:rsid w:val="007E1B89"/>
    <w:rsid w:val="007E2B14"/>
    <w:rsid w:val="007E3F2D"/>
    <w:rsid w:val="007E56CA"/>
    <w:rsid w:val="007E6A0A"/>
    <w:rsid w:val="007E750B"/>
    <w:rsid w:val="007F1BEE"/>
    <w:rsid w:val="007F7854"/>
    <w:rsid w:val="008001DC"/>
    <w:rsid w:val="00802658"/>
    <w:rsid w:val="00802F44"/>
    <w:rsid w:val="00811CB3"/>
    <w:rsid w:val="00812524"/>
    <w:rsid w:val="008134A8"/>
    <w:rsid w:val="00814779"/>
    <w:rsid w:val="00816B0E"/>
    <w:rsid w:val="00825C18"/>
    <w:rsid w:val="008264EB"/>
    <w:rsid w:val="008270BF"/>
    <w:rsid w:val="0083061B"/>
    <w:rsid w:val="00830EAC"/>
    <w:rsid w:val="00831C6D"/>
    <w:rsid w:val="00831DA9"/>
    <w:rsid w:val="008320DB"/>
    <w:rsid w:val="0083232B"/>
    <w:rsid w:val="00832391"/>
    <w:rsid w:val="00834577"/>
    <w:rsid w:val="00834F9E"/>
    <w:rsid w:val="008401A5"/>
    <w:rsid w:val="00842094"/>
    <w:rsid w:val="00843005"/>
    <w:rsid w:val="00843D4C"/>
    <w:rsid w:val="00844A0F"/>
    <w:rsid w:val="00844C5B"/>
    <w:rsid w:val="00844CCE"/>
    <w:rsid w:val="00844F62"/>
    <w:rsid w:val="008471D6"/>
    <w:rsid w:val="008520F7"/>
    <w:rsid w:val="0085420C"/>
    <w:rsid w:val="00855458"/>
    <w:rsid w:val="00855BA7"/>
    <w:rsid w:val="00855F53"/>
    <w:rsid w:val="00860310"/>
    <w:rsid w:val="008606DA"/>
    <w:rsid w:val="008607EE"/>
    <w:rsid w:val="00863595"/>
    <w:rsid w:val="00865666"/>
    <w:rsid w:val="008669FE"/>
    <w:rsid w:val="0087063A"/>
    <w:rsid w:val="00871E6E"/>
    <w:rsid w:val="00872598"/>
    <w:rsid w:val="00877587"/>
    <w:rsid w:val="00880C6C"/>
    <w:rsid w:val="0088153E"/>
    <w:rsid w:val="00883249"/>
    <w:rsid w:val="00883381"/>
    <w:rsid w:val="008849DC"/>
    <w:rsid w:val="00884E4E"/>
    <w:rsid w:val="00890625"/>
    <w:rsid w:val="00890D9E"/>
    <w:rsid w:val="00892526"/>
    <w:rsid w:val="00892ED5"/>
    <w:rsid w:val="008A085C"/>
    <w:rsid w:val="008A0AA9"/>
    <w:rsid w:val="008A0CBC"/>
    <w:rsid w:val="008A1C22"/>
    <w:rsid w:val="008A1CC2"/>
    <w:rsid w:val="008A51F5"/>
    <w:rsid w:val="008A5C40"/>
    <w:rsid w:val="008A7A28"/>
    <w:rsid w:val="008B1FA5"/>
    <w:rsid w:val="008B22EB"/>
    <w:rsid w:val="008B2690"/>
    <w:rsid w:val="008B2D1D"/>
    <w:rsid w:val="008B618B"/>
    <w:rsid w:val="008B677D"/>
    <w:rsid w:val="008B7245"/>
    <w:rsid w:val="008B756C"/>
    <w:rsid w:val="008B7AB1"/>
    <w:rsid w:val="008C0B5E"/>
    <w:rsid w:val="008C3841"/>
    <w:rsid w:val="008C4E44"/>
    <w:rsid w:val="008C6F07"/>
    <w:rsid w:val="008C7179"/>
    <w:rsid w:val="008C7275"/>
    <w:rsid w:val="008D14F6"/>
    <w:rsid w:val="008D229B"/>
    <w:rsid w:val="008D4DA5"/>
    <w:rsid w:val="008D5F82"/>
    <w:rsid w:val="008D65C3"/>
    <w:rsid w:val="008E0E4F"/>
    <w:rsid w:val="008E2BA7"/>
    <w:rsid w:val="008E6780"/>
    <w:rsid w:val="008F4D47"/>
    <w:rsid w:val="008F6BDE"/>
    <w:rsid w:val="008F6D83"/>
    <w:rsid w:val="00900D1B"/>
    <w:rsid w:val="00901804"/>
    <w:rsid w:val="009020C7"/>
    <w:rsid w:val="00904ACB"/>
    <w:rsid w:val="00904FAA"/>
    <w:rsid w:val="00906317"/>
    <w:rsid w:val="00906BD7"/>
    <w:rsid w:val="00910AA9"/>
    <w:rsid w:val="0091213B"/>
    <w:rsid w:val="00913BBB"/>
    <w:rsid w:val="009141CE"/>
    <w:rsid w:val="00914293"/>
    <w:rsid w:val="00916898"/>
    <w:rsid w:val="00916D24"/>
    <w:rsid w:val="00920708"/>
    <w:rsid w:val="0092500C"/>
    <w:rsid w:val="00926E19"/>
    <w:rsid w:val="0092749D"/>
    <w:rsid w:val="00927AF3"/>
    <w:rsid w:val="00931DAC"/>
    <w:rsid w:val="00932AC3"/>
    <w:rsid w:val="00933C8E"/>
    <w:rsid w:val="009341B2"/>
    <w:rsid w:val="00936BD1"/>
    <w:rsid w:val="00941D47"/>
    <w:rsid w:val="00944DC8"/>
    <w:rsid w:val="00952826"/>
    <w:rsid w:val="00952999"/>
    <w:rsid w:val="00955866"/>
    <w:rsid w:val="009565E2"/>
    <w:rsid w:val="009568AC"/>
    <w:rsid w:val="0095764B"/>
    <w:rsid w:val="00957F4B"/>
    <w:rsid w:val="00961D2A"/>
    <w:rsid w:val="0096278E"/>
    <w:rsid w:val="009640AE"/>
    <w:rsid w:val="00964747"/>
    <w:rsid w:val="00964945"/>
    <w:rsid w:val="00965309"/>
    <w:rsid w:val="0096561A"/>
    <w:rsid w:val="009658E8"/>
    <w:rsid w:val="009704B8"/>
    <w:rsid w:val="00971E6A"/>
    <w:rsid w:val="00973413"/>
    <w:rsid w:val="0097430F"/>
    <w:rsid w:val="00974C1C"/>
    <w:rsid w:val="00975684"/>
    <w:rsid w:val="00975B9F"/>
    <w:rsid w:val="0098000C"/>
    <w:rsid w:val="00984BB6"/>
    <w:rsid w:val="00985506"/>
    <w:rsid w:val="00985D66"/>
    <w:rsid w:val="00992543"/>
    <w:rsid w:val="00994B27"/>
    <w:rsid w:val="00994F36"/>
    <w:rsid w:val="00995A98"/>
    <w:rsid w:val="009A088A"/>
    <w:rsid w:val="009A157F"/>
    <w:rsid w:val="009A1D9B"/>
    <w:rsid w:val="009A31B8"/>
    <w:rsid w:val="009A3245"/>
    <w:rsid w:val="009A4C23"/>
    <w:rsid w:val="009A6966"/>
    <w:rsid w:val="009A6AD7"/>
    <w:rsid w:val="009B10F8"/>
    <w:rsid w:val="009B1F40"/>
    <w:rsid w:val="009B2A61"/>
    <w:rsid w:val="009B31D2"/>
    <w:rsid w:val="009B399B"/>
    <w:rsid w:val="009B6236"/>
    <w:rsid w:val="009B7300"/>
    <w:rsid w:val="009B7A35"/>
    <w:rsid w:val="009C0460"/>
    <w:rsid w:val="009C11B6"/>
    <w:rsid w:val="009C5EC4"/>
    <w:rsid w:val="009C7273"/>
    <w:rsid w:val="009C7899"/>
    <w:rsid w:val="009D0A94"/>
    <w:rsid w:val="009D0B27"/>
    <w:rsid w:val="009D0D71"/>
    <w:rsid w:val="009D1016"/>
    <w:rsid w:val="009D19F8"/>
    <w:rsid w:val="009D1D1F"/>
    <w:rsid w:val="009D1F63"/>
    <w:rsid w:val="009D35F5"/>
    <w:rsid w:val="009D4BC3"/>
    <w:rsid w:val="009D5478"/>
    <w:rsid w:val="009D7AD0"/>
    <w:rsid w:val="009E0700"/>
    <w:rsid w:val="009E1050"/>
    <w:rsid w:val="009E3898"/>
    <w:rsid w:val="009E4658"/>
    <w:rsid w:val="009E4AC7"/>
    <w:rsid w:val="009E5059"/>
    <w:rsid w:val="009E56E3"/>
    <w:rsid w:val="009E7529"/>
    <w:rsid w:val="009E7B85"/>
    <w:rsid w:val="009F05D0"/>
    <w:rsid w:val="009F33B1"/>
    <w:rsid w:val="009F3D93"/>
    <w:rsid w:val="00A02779"/>
    <w:rsid w:val="00A06EE6"/>
    <w:rsid w:val="00A1202A"/>
    <w:rsid w:val="00A1222E"/>
    <w:rsid w:val="00A13092"/>
    <w:rsid w:val="00A13C4D"/>
    <w:rsid w:val="00A14A2C"/>
    <w:rsid w:val="00A17832"/>
    <w:rsid w:val="00A2117D"/>
    <w:rsid w:val="00A22E77"/>
    <w:rsid w:val="00A24337"/>
    <w:rsid w:val="00A24456"/>
    <w:rsid w:val="00A248C0"/>
    <w:rsid w:val="00A2578C"/>
    <w:rsid w:val="00A25E8B"/>
    <w:rsid w:val="00A26241"/>
    <w:rsid w:val="00A27115"/>
    <w:rsid w:val="00A30A03"/>
    <w:rsid w:val="00A33A8A"/>
    <w:rsid w:val="00A348CA"/>
    <w:rsid w:val="00A40726"/>
    <w:rsid w:val="00A426AF"/>
    <w:rsid w:val="00A429B0"/>
    <w:rsid w:val="00A443FB"/>
    <w:rsid w:val="00A4479F"/>
    <w:rsid w:val="00A44C91"/>
    <w:rsid w:val="00A458D3"/>
    <w:rsid w:val="00A51B70"/>
    <w:rsid w:val="00A55722"/>
    <w:rsid w:val="00A56791"/>
    <w:rsid w:val="00A5743D"/>
    <w:rsid w:val="00A57E60"/>
    <w:rsid w:val="00A610E1"/>
    <w:rsid w:val="00A61617"/>
    <w:rsid w:val="00A6206A"/>
    <w:rsid w:val="00A627D8"/>
    <w:rsid w:val="00A636D9"/>
    <w:rsid w:val="00A655D1"/>
    <w:rsid w:val="00A66ACD"/>
    <w:rsid w:val="00A67076"/>
    <w:rsid w:val="00A6728E"/>
    <w:rsid w:val="00A702E6"/>
    <w:rsid w:val="00A70F16"/>
    <w:rsid w:val="00A7384C"/>
    <w:rsid w:val="00A744F2"/>
    <w:rsid w:val="00A74A9E"/>
    <w:rsid w:val="00A7737A"/>
    <w:rsid w:val="00A81ECF"/>
    <w:rsid w:val="00A828C3"/>
    <w:rsid w:val="00A83DB5"/>
    <w:rsid w:val="00A84559"/>
    <w:rsid w:val="00A8478B"/>
    <w:rsid w:val="00A861C6"/>
    <w:rsid w:val="00A86289"/>
    <w:rsid w:val="00A87278"/>
    <w:rsid w:val="00A87768"/>
    <w:rsid w:val="00A901AB"/>
    <w:rsid w:val="00A911CC"/>
    <w:rsid w:val="00A93933"/>
    <w:rsid w:val="00A940CD"/>
    <w:rsid w:val="00A9554E"/>
    <w:rsid w:val="00A95DF7"/>
    <w:rsid w:val="00A961BB"/>
    <w:rsid w:val="00A97F99"/>
    <w:rsid w:val="00AA0A7D"/>
    <w:rsid w:val="00AA0AB7"/>
    <w:rsid w:val="00AA12BB"/>
    <w:rsid w:val="00AB2ABE"/>
    <w:rsid w:val="00AB7314"/>
    <w:rsid w:val="00AC2A77"/>
    <w:rsid w:val="00AC56ED"/>
    <w:rsid w:val="00AC6F79"/>
    <w:rsid w:val="00AC747B"/>
    <w:rsid w:val="00AD2BD7"/>
    <w:rsid w:val="00AD31B4"/>
    <w:rsid w:val="00AD31B5"/>
    <w:rsid w:val="00AD48F2"/>
    <w:rsid w:val="00AD6400"/>
    <w:rsid w:val="00AD683F"/>
    <w:rsid w:val="00AD6CA5"/>
    <w:rsid w:val="00AD6D9F"/>
    <w:rsid w:val="00AD72E3"/>
    <w:rsid w:val="00AE1CA9"/>
    <w:rsid w:val="00AE27A7"/>
    <w:rsid w:val="00AE2A87"/>
    <w:rsid w:val="00AE459C"/>
    <w:rsid w:val="00AE4F33"/>
    <w:rsid w:val="00AE6154"/>
    <w:rsid w:val="00AE69F8"/>
    <w:rsid w:val="00AE75E5"/>
    <w:rsid w:val="00AF0806"/>
    <w:rsid w:val="00AF0B6D"/>
    <w:rsid w:val="00AF112E"/>
    <w:rsid w:val="00AF316D"/>
    <w:rsid w:val="00AF3D9C"/>
    <w:rsid w:val="00AF51AE"/>
    <w:rsid w:val="00AF72AB"/>
    <w:rsid w:val="00B00398"/>
    <w:rsid w:val="00B02F74"/>
    <w:rsid w:val="00B0349C"/>
    <w:rsid w:val="00B044CB"/>
    <w:rsid w:val="00B047A4"/>
    <w:rsid w:val="00B04D22"/>
    <w:rsid w:val="00B04FCB"/>
    <w:rsid w:val="00B05AE0"/>
    <w:rsid w:val="00B064ED"/>
    <w:rsid w:val="00B06FCF"/>
    <w:rsid w:val="00B11CB2"/>
    <w:rsid w:val="00B13618"/>
    <w:rsid w:val="00B13629"/>
    <w:rsid w:val="00B13907"/>
    <w:rsid w:val="00B208E4"/>
    <w:rsid w:val="00B213AF"/>
    <w:rsid w:val="00B21C99"/>
    <w:rsid w:val="00B22275"/>
    <w:rsid w:val="00B23650"/>
    <w:rsid w:val="00B23CD2"/>
    <w:rsid w:val="00B24CAC"/>
    <w:rsid w:val="00B25038"/>
    <w:rsid w:val="00B25AEC"/>
    <w:rsid w:val="00B25BC0"/>
    <w:rsid w:val="00B27B9B"/>
    <w:rsid w:val="00B3019A"/>
    <w:rsid w:val="00B32805"/>
    <w:rsid w:val="00B34014"/>
    <w:rsid w:val="00B34769"/>
    <w:rsid w:val="00B34DD7"/>
    <w:rsid w:val="00B356AF"/>
    <w:rsid w:val="00B3678C"/>
    <w:rsid w:val="00B40E98"/>
    <w:rsid w:val="00B417C7"/>
    <w:rsid w:val="00B421E8"/>
    <w:rsid w:val="00B43689"/>
    <w:rsid w:val="00B43A33"/>
    <w:rsid w:val="00B43A9F"/>
    <w:rsid w:val="00B44529"/>
    <w:rsid w:val="00B45205"/>
    <w:rsid w:val="00B46A0A"/>
    <w:rsid w:val="00B47DC4"/>
    <w:rsid w:val="00B50BF0"/>
    <w:rsid w:val="00B50C9A"/>
    <w:rsid w:val="00B5155A"/>
    <w:rsid w:val="00B51793"/>
    <w:rsid w:val="00B52955"/>
    <w:rsid w:val="00B5379F"/>
    <w:rsid w:val="00B54C9E"/>
    <w:rsid w:val="00B56D2A"/>
    <w:rsid w:val="00B60F32"/>
    <w:rsid w:val="00B60FF2"/>
    <w:rsid w:val="00B627B5"/>
    <w:rsid w:val="00B63D59"/>
    <w:rsid w:val="00B67184"/>
    <w:rsid w:val="00B70BA4"/>
    <w:rsid w:val="00B71DDB"/>
    <w:rsid w:val="00B728C7"/>
    <w:rsid w:val="00B73123"/>
    <w:rsid w:val="00B7436F"/>
    <w:rsid w:val="00B74D81"/>
    <w:rsid w:val="00B7591A"/>
    <w:rsid w:val="00B75ECE"/>
    <w:rsid w:val="00B7650C"/>
    <w:rsid w:val="00B77301"/>
    <w:rsid w:val="00B80DAF"/>
    <w:rsid w:val="00B8111A"/>
    <w:rsid w:val="00B81C15"/>
    <w:rsid w:val="00B847D6"/>
    <w:rsid w:val="00B84B49"/>
    <w:rsid w:val="00B867A8"/>
    <w:rsid w:val="00B903D8"/>
    <w:rsid w:val="00B91B4B"/>
    <w:rsid w:val="00B92617"/>
    <w:rsid w:val="00B929C7"/>
    <w:rsid w:val="00B9356A"/>
    <w:rsid w:val="00B93A2A"/>
    <w:rsid w:val="00B93CF4"/>
    <w:rsid w:val="00B93FCA"/>
    <w:rsid w:val="00B94663"/>
    <w:rsid w:val="00B94F3C"/>
    <w:rsid w:val="00B97462"/>
    <w:rsid w:val="00B97654"/>
    <w:rsid w:val="00B97887"/>
    <w:rsid w:val="00BA0445"/>
    <w:rsid w:val="00BA64CA"/>
    <w:rsid w:val="00BA72B3"/>
    <w:rsid w:val="00BA7BB2"/>
    <w:rsid w:val="00BB0308"/>
    <w:rsid w:val="00BB0640"/>
    <w:rsid w:val="00BB0879"/>
    <w:rsid w:val="00BB08B6"/>
    <w:rsid w:val="00BB1A3C"/>
    <w:rsid w:val="00BB1B2D"/>
    <w:rsid w:val="00BB21B7"/>
    <w:rsid w:val="00BB274B"/>
    <w:rsid w:val="00BB2C17"/>
    <w:rsid w:val="00BB2CA1"/>
    <w:rsid w:val="00BB2F52"/>
    <w:rsid w:val="00BB50E6"/>
    <w:rsid w:val="00BB57D3"/>
    <w:rsid w:val="00BB607A"/>
    <w:rsid w:val="00BB6FA0"/>
    <w:rsid w:val="00BC00D9"/>
    <w:rsid w:val="00BC13C3"/>
    <w:rsid w:val="00BC152B"/>
    <w:rsid w:val="00BC1671"/>
    <w:rsid w:val="00BC274C"/>
    <w:rsid w:val="00BC2CFC"/>
    <w:rsid w:val="00BC3D34"/>
    <w:rsid w:val="00BC416F"/>
    <w:rsid w:val="00BC4343"/>
    <w:rsid w:val="00BC7062"/>
    <w:rsid w:val="00BD02E6"/>
    <w:rsid w:val="00BD1194"/>
    <w:rsid w:val="00BD4069"/>
    <w:rsid w:val="00BD4964"/>
    <w:rsid w:val="00BD50D2"/>
    <w:rsid w:val="00BD649C"/>
    <w:rsid w:val="00BD6543"/>
    <w:rsid w:val="00BD6593"/>
    <w:rsid w:val="00BD705A"/>
    <w:rsid w:val="00BE0059"/>
    <w:rsid w:val="00BE1224"/>
    <w:rsid w:val="00BE1E81"/>
    <w:rsid w:val="00BE1FAD"/>
    <w:rsid w:val="00BE3248"/>
    <w:rsid w:val="00BE3B36"/>
    <w:rsid w:val="00BE5156"/>
    <w:rsid w:val="00BE6293"/>
    <w:rsid w:val="00BE678A"/>
    <w:rsid w:val="00BF1A0D"/>
    <w:rsid w:val="00BF1E77"/>
    <w:rsid w:val="00BF2753"/>
    <w:rsid w:val="00BF3141"/>
    <w:rsid w:val="00BF3CAC"/>
    <w:rsid w:val="00BF47D1"/>
    <w:rsid w:val="00BF4DB4"/>
    <w:rsid w:val="00BF539B"/>
    <w:rsid w:val="00BF6609"/>
    <w:rsid w:val="00BF75F9"/>
    <w:rsid w:val="00C02824"/>
    <w:rsid w:val="00C0315E"/>
    <w:rsid w:val="00C048A5"/>
    <w:rsid w:val="00C04EC7"/>
    <w:rsid w:val="00C05967"/>
    <w:rsid w:val="00C05C42"/>
    <w:rsid w:val="00C0743D"/>
    <w:rsid w:val="00C11198"/>
    <w:rsid w:val="00C11D50"/>
    <w:rsid w:val="00C15DBF"/>
    <w:rsid w:val="00C15F9E"/>
    <w:rsid w:val="00C213BE"/>
    <w:rsid w:val="00C21A5C"/>
    <w:rsid w:val="00C22633"/>
    <w:rsid w:val="00C2631C"/>
    <w:rsid w:val="00C26B80"/>
    <w:rsid w:val="00C278BD"/>
    <w:rsid w:val="00C30141"/>
    <w:rsid w:val="00C307B8"/>
    <w:rsid w:val="00C3172B"/>
    <w:rsid w:val="00C3271E"/>
    <w:rsid w:val="00C33220"/>
    <w:rsid w:val="00C3405A"/>
    <w:rsid w:val="00C35520"/>
    <w:rsid w:val="00C359E9"/>
    <w:rsid w:val="00C375DC"/>
    <w:rsid w:val="00C40432"/>
    <w:rsid w:val="00C40812"/>
    <w:rsid w:val="00C423D3"/>
    <w:rsid w:val="00C43162"/>
    <w:rsid w:val="00C44D08"/>
    <w:rsid w:val="00C455F7"/>
    <w:rsid w:val="00C46A78"/>
    <w:rsid w:val="00C47435"/>
    <w:rsid w:val="00C47EB6"/>
    <w:rsid w:val="00C50A43"/>
    <w:rsid w:val="00C50B60"/>
    <w:rsid w:val="00C52106"/>
    <w:rsid w:val="00C52D8C"/>
    <w:rsid w:val="00C52E96"/>
    <w:rsid w:val="00C5345B"/>
    <w:rsid w:val="00C53A12"/>
    <w:rsid w:val="00C53D91"/>
    <w:rsid w:val="00C55F96"/>
    <w:rsid w:val="00C61010"/>
    <w:rsid w:val="00C615A7"/>
    <w:rsid w:val="00C62716"/>
    <w:rsid w:val="00C62BAE"/>
    <w:rsid w:val="00C62FAA"/>
    <w:rsid w:val="00C643A1"/>
    <w:rsid w:val="00C64A38"/>
    <w:rsid w:val="00C64F74"/>
    <w:rsid w:val="00C6545F"/>
    <w:rsid w:val="00C6795A"/>
    <w:rsid w:val="00C7235F"/>
    <w:rsid w:val="00C725C2"/>
    <w:rsid w:val="00C73405"/>
    <w:rsid w:val="00C73F37"/>
    <w:rsid w:val="00C74FEC"/>
    <w:rsid w:val="00C76D80"/>
    <w:rsid w:val="00C77A95"/>
    <w:rsid w:val="00C77E2A"/>
    <w:rsid w:val="00C826D6"/>
    <w:rsid w:val="00C85187"/>
    <w:rsid w:val="00C85AF6"/>
    <w:rsid w:val="00C85DB3"/>
    <w:rsid w:val="00C86AD8"/>
    <w:rsid w:val="00C918E0"/>
    <w:rsid w:val="00C91E7D"/>
    <w:rsid w:val="00C927A4"/>
    <w:rsid w:val="00C9465D"/>
    <w:rsid w:val="00C95985"/>
    <w:rsid w:val="00C978E5"/>
    <w:rsid w:val="00C97AFA"/>
    <w:rsid w:val="00CA0D85"/>
    <w:rsid w:val="00CA1817"/>
    <w:rsid w:val="00CA2798"/>
    <w:rsid w:val="00CA61ED"/>
    <w:rsid w:val="00CA6F17"/>
    <w:rsid w:val="00CA7D36"/>
    <w:rsid w:val="00CA7DDA"/>
    <w:rsid w:val="00CB0DCE"/>
    <w:rsid w:val="00CB47C4"/>
    <w:rsid w:val="00CB5D5D"/>
    <w:rsid w:val="00CB79F7"/>
    <w:rsid w:val="00CB7CCA"/>
    <w:rsid w:val="00CC01EE"/>
    <w:rsid w:val="00CC03F1"/>
    <w:rsid w:val="00CC2C5B"/>
    <w:rsid w:val="00CC39DA"/>
    <w:rsid w:val="00CC445F"/>
    <w:rsid w:val="00CC51E8"/>
    <w:rsid w:val="00CC51F9"/>
    <w:rsid w:val="00CC5D4B"/>
    <w:rsid w:val="00CC69D4"/>
    <w:rsid w:val="00CC6A1D"/>
    <w:rsid w:val="00CD0451"/>
    <w:rsid w:val="00CD2597"/>
    <w:rsid w:val="00CD374F"/>
    <w:rsid w:val="00CD4267"/>
    <w:rsid w:val="00CD551B"/>
    <w:rsid w:val="00CD6251"/>
    <w:rsid w:val="00CD72AB"/>
    <w:rsid w:val="00CE0603"/>
    <w:rsid w:val="00CE16D1"/>
    <w:rsid w:val="00CE2FA5"/>
    <w:rsid w:val="00CE3540"/>
    <w:rsid w:val="00CE3E18"/>
    <w:rsid w:val="00CE4A22"/>
    <w:rsid w:val="00CE4B51"/>
    <w:rsid w:val="00CE7608"/>
    <w:rsid w:val="00CE7AA3"/>
    <w:rsid w:val="00CF2379"/>
    <w:rsid w:val="00CF23F9"/>
    <w:rsid w:val="00CF2F12"/>
    <w:rsid w:val="00CF3836"/>
    <w:rsid w:val="00CF4005"/>
    <w:rsid w:val="00CF4643"/>
    <w:rsid w:val="00CF63BA"/>
    <w:rsid w:val="00D011B5"/>
    <w:rsid w:val="00D01380"/>
    <w:rsid w:val="00D01E92"/>
    <w:rsid w:val="00D02420"/>
    <w:rsid w:val="00D031A4"/>
    <w:rsid w:val="00D04160"/>
    <w:rsid w:val="00D0717E"/>
    <w:rsid w:val="00D10700"/>
    <w:rsid w:val="00D1300B"/>
    <w:rsid w:val="00D13E7F"/>
    <w:rsid w:val="00D14EDD"/>
    <w:rsid w:val="00D14F8E"/>
    <w:rsid w:val="00D155EC"/>
    <w:rsid w:val="00D15E3C"/>
    <w:rsid w:val="00D15F9D"/>
    <w:rsid w:val="00D16011"/>
    <w:rsid w:val="00D16412"/>
    <w:rsid w:val="00D1678C"/>
    <w:rsid w:val="00D2186D"/>
    <w:rsid w:val="00D21E3B"/>
    <w:rsid w:val="00D21FC4"/>
    <w:rsid w:val="00D22580"/>
    <w:rsid w:val="00D23258"/>
    <w:rsid w:val="00D23305"/>
    <w:rsid w:val="00D255F4"/>
    <w:rsid w:val="00D25DAA"/>
    <w:rsid w:val="00D27430"/>
    <w:rsid w:val="00D27DFF"/>
    <w:rsid w:val="00D27E52"/>
    <w:rsid w:val="00D305BD"/>
    <w:rsid w:val="00D32A44"/>
    <w:rsid w:val="00D361AD"/>
    <w:rsid w:val="00D372E9"/>
    <w:rsid w:val="00D37445"/>
    <w:rsid w:val="00D37E3A"/>
    <w:rsid w:val="00D40D0A"/>
    <w:rsid w:val="00D40D8E"/>
    <w:rsid w:val="00D41DB0"/>
    <w:rsid w:val="00D43CC6"/>
    <w:rsid w:val="00D43E08"/>
    <w:rsid w:val="00D44C4A"/>
    <w:rsid w:val="00D45321"/>
    <w:rsid w:val="00D46C4E"/>
    <w:rsid w:val="00D502BF"/>
    <w:rsid w:val="00D52A06"/>
    <w:rsid w:val="00D5335F"/>
    <w:rsid w:val="00D53AB3"/>
    <w:rsid w:val="00D53DB1"/>
    <w:rsid w:val="00D545B8"/>
    <w:rsid w:val="00D55183"/>
    <w:rsid w:val="00D57A2B"/>
    <w:rsid w:val="00D61D40"/>
    <w:rsid w:val="00D62939"/>
    <w:rsid w:val="00D62B42"/>
    <w:rsid w:val="00D635AD"/>
    <w:rsid w:val="00D6482E"/>
    <w:rsid w:val="00D66921"/>
    <w:rsid w:val="00D6693F"/>
    <w:rsid w:val="00D66F70"/>
    <w:rsid w:val="00D671BC"/>
    <w:rsid w:val="00D70C7A"/>
    <w:rsid w:val="00D71E11"/>
    <w:rsid w:val="00D723D1"/>
    <w:rsid w:val="00D72B38"/>
    <w:rsid w:val="00D72D68"/>
    <w:rsid w:val="00D73852"/>
    <w:rsid w:val="00D73C05"/>
    <w:rsid w:val="00D80336"/>
    <w:rsid w:val="00D80F25"/>
    <w:rsid w:val="00D8255B"/>
    <w:rsid w:val="00D82845"/>
    <w:rsid w:val="00D833C2"/>
    <w:rsid w:val="00D83DFD"/>
    <w:rsid w:val="00D84C97"/>
    <w:rsid w:val="00D86C3C"/>
    <w:rsid w:val="00D86EFC"/>
    <w:rsid w:val="00D90156"/>
    <w:rsid w:val="00D92116"/>
    <w:rsid w:val="00D9242B"/>
    <w:rsid w:val="00D92CFF"/>
    <w:rsid w:val="00D94301"/>
    <w:rsid w:val="00D9767C"/>
    <w:rsid w:val="00DA0C3A"/>
    <w:rsid w:val="00DA2FFA"/>
    <w:rsid w:val="00DA4DE1"/>
    <w:rsid w:val="00DA5119"/>
    <w:rsid w:val="00DA5662"/>
    <w:rsid w:val="00DA64BE"/>
    <w:rsid w:val="00DA7C21"/>
    <w:rsid w:val="00DB055D"/>
    <w:rsid w:val="00DB05BA"/>
    <w:rsid w:val="00DB1D58"/>
    <w:rsid w:val="00DB39A6"/>
    <w:rsid w:val="00DB4843"/>
    <w:rsid w:val="00DB537C"/>
    <w:rsid w:val="00DB5B20"/>
    <w:rsid w:val="00DB5CB4"/>
    <w:rsid w:val="00DB5D33"/>
    <w:rsid w:val="00DB6349"/>
    <w:rsid w:val="00DB7241"/>
    <w:rsid w:val="00DB739B"/>
    <w:rsid w:val="00DB7F60"/>
    <w:rsid w:val="00DC1DCB"/>
    <w:rsid w:val="00DC1F9F"/>
    <w:rsid w:val="00DC282F"/>
    <w:rsid w:val="00DC30EF"/>
    <w:rsid w:val="00DC45D4"/>
    <w:rsid w:val="00DC4B26"/>
    <w:rsid w:val="00DC527F"/>
    <w:rsid w:val="00DC55A9"/>
    <w:rsid w:val="00DD26BC"/>
    <w:rsid w:val="00DD28A6"/>
    <w:rsid w:val="00DD3843"/>
    <w:rsid w:val="00DD4EF6"/>
    <w:rsid w:val="00DD70A1"/>
    <w:rsid w:val="00DD78F1"/>
    <w:rsid w:val="00DE23C8"/>
    <w:rsid w:val="00DE2BED"/>
    <w:rsid w:val="00DE3312"/>
    <w:rsid w:val="00DE4516"/>
    <w:rsid w:val="00DE505B"/>
    <w:rsid w:val="00DE5E56"/>
    <w:rsid w:val="00DF1B59"/>
    <w:rsid w:val="00DF34CC"/>
    <w:rsid w:val="00DF39F3"/>
    <w:rsid w:val="00DF4B67"/>
    <w:rsid w:val="00DF66F1"/>
    <w:rsid w:val="00E0028F"/>
    <w:rsid w:val="00E011D4"/>
    <w:rsid w:val="00E017CD"/>
    <w:rsid w:val="00E01BF1"/>
    <w:rsid w:val="00E02290"/>
    <w:rsid w:val="00E027A6"/>
    <w:rsid w:val="00E0379E"/>
    <w:rsid w:val="00E04661"/>
    <w:rsid w:val="00E06F1E"/>
    <w:rsid w:val="00E073A6"/>
    <w:rsid w:val="00E07ADB"/>
    <w:rsid w:val="00E07C85"/>
    <w:rsid w:val="00E07D9F"/>
    <w:rsid w:val="00E11919"/>
    <w:rsid w:val="00E12F3A"/>
    <w:rsid w:val="00E1651A"/>
    <w:rsid w:val="00E16D2E"/>
    <w:rsid w:val="00E175B0"/>
    <w:rsid w:val="00E17DBB"/>
    <w:rsid w:val="00E17EB4"/>
    <w:rsid w:val="00E200E7"/>
    <w:rsid w:val="00E208AD"/>
    <w:rsid w:val="00E208EB"/>
    <w:rsid w:val="00E20EC1"/>
    <w:rsid w:val="00E2208E"/>
    <w:rsid w:val="00E24171"/>
    <w:rsid w:val="00E26F51"/>
    <w:rsid w:val="00E27E87"/>
    <w:rsid w:val="00E306C3"/>
    <w:rsid w:val="00E31F9B"/>
    <w:rsid w:val="00E32840"/>
    <w:rsid w:val="00E32CDA"/>
    <w:rsid w:val="00E338E9"/>
    <w:rsid w:val="00E34B61"/>
    <w:rsid w:val="00E35090"/>
    <w:rsid w:val="00E406D7"/>
    <w:rsid w:val="00E41302"/>
    <w:rsid w:val="00E43B29"/>
    <w:rsid w:val="00E44034"/>
    <w:rsid w:val="00E46189"/>
    <w:rsid w:val="00E464C6"/>
    <w:rsid w:val="00E539A2"/>
    <w:rsid w:val="00E53E56"/>
    <w:rsid w:val="00E5437E"/>
    <w:rsid w:val="00E5575F"/>
    <w:rsid w:val="00E55A7A"/>
    <w:rsid w:val="00E57752"/>
    <w:rsid w:val="00E60092"/>
    <w:rsid w:val="00E64CC0"/>
    <w:rsid w:val="00E65545"/>
    <w:rsid w:val="00E66A64"/>
    <w:rsid w:val="00E66BF3"/>
    <w:rsid w:val="00E677B0"/>
    <w:rsid w:val="00E71BC3"/>
    <w:rsid w:val="00E72761"/>
    <w:rsid w:val="00E742CF"/>
    <w:rsid w:val="00E74551"/>
    <w:rsid w:val="00E75855"/>
    <w:rsid w:val="00E76BE2"/>
    <w:rsid w:val="00E7797C"/>
    <w:rsid w:val="00E80D81"/>
    <w:rsid w:val="00E815DD"/>
    <w:rsid w:val="00E826A5"/>
    <w:rsid w:val="00E849D6"/>
    <w:rsid w:val="00E84BE6"/>
    <w:rsid w:val="00E85271"/>
    <w:rsid w:val="00E8640B"/>
    <w:rsid w:val="00E86D95"/>
    <w:rsid w:val="00E875B0"/>
    <w:rsid w:val="00E87679"/>
    <w:rsid w:val="00E878D4"/>
    <w:rsid w:val="00E87E67"/>
    <w:rsid w:val="00E90690"/>
    <w:rsid w:val="00E91318"/>
    <w:rsid w:val="00E91F69"/>
    <w:rsid w:val="00E93386"/>
    <w:rsid w:val="00E93AA1"/>
    <w:rsid w:val="00E964C2"/>
    <w:rsid w:val="00EA28DB"/>
    <w:rsid w:val="00EA2E12"/>
    <w:rsid w:val="00EB0AF2"/>
    <w:rsid w:val="00EB236A"/>
    <w:rsid w:val="00EB27A2"/>
    <w:rsid w:val="00EB436D"/>
    <w:rsid w:val="00EB4A94"/>
    <w:rsid w:val="00EB4D07"/>
    <w:rsid w:val="00EB527D"/>
    <w:rsid w:val="00EB58EA"/>
    <w:rsid w:val="00EB65D8"/>
    <w:rsid w:val="00EB7610"/>
    <w:rsid w:val="00EC0081"/>
    <w:rsid w:val="00EC0C48"/>
    <w:rsid w:val="00EC0FFE"/>
    <w:rsid w:val="00EC1839"/>
    <w:rsid w:val="00EC24A2"/>
    <w:rsid w:val="00EC3C3A"/>
    <w:rsid w:val="00EC3D97"/>
    <w:rsid w:val="00EC4610"/>
    <w:rsid w:val="00EC4FA0"/>
    <w:rsid w:val="00EC6E92"/>
    <w:rsid w:val="00EC7296"/>
    <w:rsid w:val="00ED3213"/>
    <w:rsid w:val="00ED3944"/>
    <w:rsid w:val="00ED4780"/>
    <w:rsid w:val="00ED5A1A"/>
    <w:rsid w:val="00ED6808"/>
    <w:rsid w:val="00ED6F5F"/>
    <w:rsid w:val="00ED73E9"/>
    <w:rsid w:val="00EE089D"/>
    <w:rsid w:val="00EE0CFB"/>
    <w:rsid w:val="00EE23CC"/>
    <w:rsid w:val="00EE3A1B"/>
    <w:rsid w:val="00EE46F0"/>
    <w:rsid w:val="00EE6C3B"/>
    <w:rsid w:val="00EE70CD"/>
    <w:rsid w:val="00EF08C5"/>
    <w:rsid w:val="00EF0926"/>
    <w:rsid w:val="00EF26A3"/>
    <w:rsid w:val="00EF405E"/>
    <w:rsid w:val="00EF43FD"/>
    <w:rsid w:val="00EF672D"/>
    <w:rsid w:val="00EF6B2A"/>
    <w:rsid w:val="00EF77BC"/>
    <w:rsid w:val="00EF7D5B"/>
    <w:rsid w:val="00F017A4"/>
    <w:rsid w:val="00F03517"/>
    <w:rsid w:val="00F058A4"/>
    <w:rsid w:val="00F068DA"/>
    <w:rsid w:val="00F06EDD"/>
    <w:rsid w:val="00F0731C"/>
    <w:rsid w:val="00F07AEB"/>
    <w:rsid w:val="00F13271"/>
    <w:rsid w:val="00F14636"/>
    <w:rsid w:val="00F14B94"/>
    <w:rsid w:val="00F171D4"/>
    <w:rsid w:val="00F17467"/>
    <w:rsid w:val="00F17665"/>
    <w:rsid w:val="00F20794"/>
    <w:rsid w:val="00F22335"/>
    <w:rsid w:val="00F2308F"/>
    <w:rsid w:val="00F2395E"/>
    <w:rsid w:val="00F24BBC"/>
    <w:rsid w:val="00F24F61"/>
    <w:rsid w:val="00F25F9C"/>
    <w:rsid w:val="00F267A7"/>
    <w:rsid w:val="00F319C7"/>
    <w:rsid w:val="00F321CC"/>
    <w:rsid w:val="00F323B2"/>
    <w:rsid w:val="00F34081"/>
    <w:rsid w:val="00F34A39"/>
    <w:rsid w:val="00F34E6B"/>
    <w:rsid w:val="00F3615D"/>
    <w:rsid w:val="00F36A5B"/>
    <w:rsid w:val="00F42B83"/>
    <w:rsid w:val="00F42BCE"/>
    <w:rsid w:val="00F4323A"/>
    <w:rsid w:val="00F43CBF"/>
    <w:rsid w:val="00F43D02"/>
    <w:rsid w:val="00F456AA"/>
    <w:rsid w:val="00F46093"/>
    <w:rsid w:val="00F478A1"/>
    <w:rsid w:val="00F5020C"/>
    <w:rsid w:val="00F504ED"/>
    <w:rsid w:val="00F52716"/>
    <w:rsid w:val="00F53AB2"/>
    <w:rsid w:val="00F54EA0"/>
    <w:rsid w:val="00F55FC5"/>
    <w:rsid w:val="00F56098"/>
    <w:rsid w:val="00F56B2C"/>
    <w:rsid w:val="00F6111E"/>
    <w:rsid w:val="00F61CAD"/>
    <w:rsid w:val="00F62447"/>
    <w:rsid w:val="00F66793"/>
    <w:rsid w:val="00F67C03"/>
    <w:rsid w:val="00F67C28"/>
    <w:rsid w:val="00F70A1E"/>
    <w:rsid w:val="00F70C80"/>
    <w:rsid w:val="00F70F0A"/>
    <w:rsid w:val="00F711BD"/>
    <w:rsid w:val="00F72A79"/>
    <w:rsid w:val="00F7329E"/>
    <w:rsid w:val="00F73723"/>
    <w:rsid w:val="00F74D66"/>
    <w:rsid w:val="00F77338"/>
    <w:rsid w:val="00F7735D"/>
    <w:rsid w:val="00F779CD"/>
    <w:rsid w:val="00F77DA2"/>
    <w:rsid w:val="00F77F6A"/>
    <w:rsid w:val="00F803BA"/>
    <w:rsid w:val="00F8118A"/>
    <w:rsid w:val="00F82F69"/>
    <w:rsid w:val="00F839B5"/>
    <w:rsid w:val="00F84F69"/>
    <w:rsid w:val="00F85A33"/>
    <w:rsid w:val="00F861D0"/>
    <w:rsid w:val="00F86283"/>
    <w:rsid w:val="00F901D3"/>
    <w:rsid w:val="00F9194A"/>
    <w:rsid w:val="00F91BBB"/>
    <w:rsid w:val="00F93665"/>
    <w:rsid w:val="00F93F05"/>
    <w:rsid w:val="00F95D87"/>
    <w:rsid w:val="00FA1505"/>
    <w:rsid w:val="00FA15CD"/>
    <w:rsid w:val="00FA16A6"/>
    <w:rsid w:val="00FA3182"/>
    <w:rsid w:val="00FA5E15"/>
    <w:rsid w:val="00FB4C9C"/>
    <w:rsid w:val="00FC2094"/>
    <w:rsid w:val="00FC2737"/>
    <w:rsid w:val="00FC367C"/>
    <w:rsid w:val="00FC5790"/>
    <w:rsid w:val="00FC662D"/>
    <w:rsid w:val="00FD0B1E"/>
    <w:rsid w:val="00FD11E8"/>
    <w:rsid w:val="00FD1804"/>
    <w:rsid w:val="00FD1EA8"/>
    <w:rsid w:val="00FD3809"/>
    <w:rsid w:val="00FD57A0"/>
    <w:rsid w:val="00FD6844"/>
    <w:rsid w:val="00FD6A05"/>
    <w:rsid w:val="00FD6ACC"/>
    <w:rsid w:val="00FD79E9"/>
    <w:rsid w:val="00FE19D2"/>
    <w:rsid w:val="00FE217B"/>
    <w:rsid w:val="00FE3943"/>
    <w:rsid w:val="00FE492A"/>
    <w:rsid w:val="00FE4AAD"/>
    <w:rsid w:val="00FE52E7"/>
    <w:rsid w:val="00FE5338"/>
    <w:rsid w:val="00FE5839"/>
    <w:rsid w:val="00FE59B2"/>
    <w:rsid w:val="00FE6F1B"/>
    <w:rsid w:val="00FE730F"/>
    <w:rsid w:val="00FF0663"/>
    <w:rsid w:val="00FF1C28"/>
    <w:rsid w:val="00FF1CA1"/>
    <w:rsid w:val="00FF1CDF"/>
    <w:rsid w:val="00FF2013"/>
    <w:rsid w:val="00FF33F6"/>
    <w:rsid w:val="00FF3718"/>
    <w:rsid w:val="00FF3967"/>
    <w:rsid w:val="00FF3C6B"/>
    <w:rsid w:val="00FF4770"/>
    <w:rsid w:val="00FF5506"/>
    <w:rsid w:val="00FF6D10"/>
    <w:rsid w:val="00FF6EC0"/>
    <w:rsid w:val="019E061F"/>
    <w:rsid w:val="084C1B00"/>
    <w:rsid w:val="0AF16A17"/>
    <w:rsid w:val="0BA61CD1"/>
    <w:rsid w:val="0EF05E5E"/>
    <w:rsid w:val="10661D63"/>
    <w:rsid w:val="157F0902"/>
    <w:rsid w:val="170A2BE6"/>
    <w:rsid w:val="22FC3EC6"/>
    <w:rsid w:val="2367135C"/>
    <w:rsid w:val="271B562B"/>
    <w:rsid w:val="309057EB"/>
    <w:rsid w:val="350E6109"/>
    <w:rsid w:val="39065E06"/>
    <w:rsid w:val="39AF5CC7"/>
    <w:rsid w:val="3AB633BD"/>
    <w:rsid w:val="3C617407"/>
    <w:rsid w:val="43893DA6"/>
    <w:rsid w:val="448C0E12"/>
    <w:rsid w:val="4D03693D"/>
    <w:rsid w:val="4ED736C1"/>
    <w:rsid w:val="50A236B8"/>
    <w:rsid w:val="5749390D"/>
    <w:rsid w:val="5FC726CC"/>
    <w:rsid w:val="6529381D"/>
    <w:rsid w:val="6D830947"/>
    <w:rsid w:val="6E141220"/>
    <w:rsid w:val="6FBD545F"/>
    <w:rsid w:val="73821A20"/>
    <w:rsid w:val="758C01D5"/>
    <w:rsid w:val="7ED21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HTML Preformatted" w:semiHidden="0" w:uiPriority="0" w:unhideWhenUsed="0" w:qFormat="1"/>
    <w:lsdException w:name="Normal Table" w:qFormat="1"/>
    <w:lsdException w:name="annotation subject" w:semiHidden="0" w:uiPriority="0" w:unhideWhenUsed="0" w:qFormat="1"/>
    <w:lsdException w:name="Balloon Text" w:semiHidden="0" w:uiPriority="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578" w:lineRule="auto"/>
      <w:jc w:val="center"/>
      <w:outlineLvl w:val="0"/>
    </w:pPr>
    <w:rPr>
      <w:b/>
      <w:bCs/>
      <w:kern w:val="44"/>
      <w:sz w:val="44"/>
      <w:szCs w:val="44"/>
    </w:rPr>
  </w:style>
  <w:style w:type="paragraph" w:styleId="2">
    <w:name w:val="heading 2"/>
    <w:basedOn w:val="a"/>
    <w:next w:val="a"/>
    <w:link w:val="2Char"/>
    <w:qFormat/>
    <w:pPr>
      <w:keepNext/>
      <w:keepLines/>
      <w:spacing w:line="415" w:lineRule="auto"/>
      <w:ind w:firstLineChars="200" w:firstLine="200"/>
      <w:outlineLvl w:val="1"/>
    </w:pPr>
    <w:rPr>
      <w:rFonts w:ascii="Cambria" w:eastAsia="仿宋" w:hAnsi="Cambria"/>
      <w:b/>
      <w:bCs/>
      <w:sz w:val="32"/>
      <w:szCs w:val="32"/>
    </w:rPr>
  </w:style>
  <w:style w:type="paragraph" w:styleId="3">
    <w:name w:val="heading 3"/>
    <w:basedOn w:val="a"/>
    <w:next w:val="a"/>
    <w:link w:val="3Char"/>
    <w:qFormat/>
    <w:pPr>
      <w:keepNext/>
      <w:keepLines/>
      <w:spacing w:line="415" w:lineRule="auto"/>
      <w:ind w:firstLineChars="200" w:firstLine="200"/>
      <w:outlineLvl w:val="2"/>
    </w:pPr>
    <w:rPr>
      <w:rFonts w:eastAsia="仿宋"/>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5">
    <w:name w:val="Document Map"/>
    <w:basedOn w:val="a"/>
    <w:qFormat/>
    <w:pPr>
      <w:shd w:val="clear" w:color="auto" w:fill="000080"/>
    </w:pPr>
  </w:style>
  <w:style w:type="paragraph" w:styleId="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6">
    <w:name w:val="Balloon Text"/>
    <w:basedOn w:val="a"/>
    <w:link w:val="Char1"/>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rFonts w:eastAsia="仿宋_GB2312"/>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Theme="minorHAnsi" w:eastAsiaTheme="minorEastAsia" w:hAnsiTheme="minorHAnsi" w:cstheme="minorBidi"/>
      <w:szCs w:val="22"/>
    </w:rPr>
  </w:style>
  <w:style w:type="paragraph" w:styleId="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character" w:styleId="aa">
    <w:name w:val="Strong"/>
    <w:qFormat/>
    <w:rPr>
      <w:b/>
      <w:bCs/>
    </w:rPr>
  </w:style>
  <w:style w:type="character" w:styleId="ab">
    <w:name w:val="page number"/>
    <w:basedOn w:val="a0"/>
    <w:qFormat/>
  </w:style>
  <w:style w:type="character" w:styleId="ac">
    <w:name w:val="Hyperlink"/>
    <w:uiPriority w:val="99"/>
    <w:qFormat/>
    <w:rPr>
      <w:color w:val="0000FF"/>
      <w:u w:val="single"/>
    </w:rPr>
  </w:style>
  <w:style w:type="character" w:styleId="ad">
    <w:name w:val="annotation reference"/>
    <w:qFormat/>
    <w:rPr>
      <w:sz w:val="21"/>
      <w:szCs w:val="21"/>
    </w:rPr>
  </w:style>
  <w:style w:type="table" w:styleId="ae">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Cambria" w:eastAsia="仿宋" w:hAnsi="Cambria"/>
      <w:b/>
      <w:bCs/>
      <w:kern w:val="2"/>
      <w:sz w:val="32"/>
      <w:szCs w:val="32"/>
    </w:rPr>
  </w:style>
  <w:style w:type="character" w:customStyle="1" w:styleId="3Char">
    <w:name w:val="标题 3 Char"/>
    <w:link w:val="3"/>
    <w:qFormat/>
    <w:rPr>
      <w:rFonts w:eastAsia="仿宋"/>
      <w:bCs/>
      <w:kern w:val="2"/>
      <w:sz w:val="32"/>
      <w:szCs w:val="32"/>
    </w:rPr>
  </w:style>
  <w:style w:type="character" w:customStyle="1" w:styleId="news1">
    <w:name w:val="news1"/>
    <w:qFormat/>
    <w:rPr>
      <w:rFonts w:ascii="ˎ̥" w:hAnsi="ˎ̥" w:hint="default"/>
      <w:color w:val="282828"/>
      <w:sz w:val="29"/>
      <w:szCs w:val="29"/>
    </w:rPr>
  </w:style>
  <w:style w:type="character" w:customStyle="1" w:styleId="Char1CharCharCharChar">
    <w:name w:val="Char1 Char Char Char Char"/>
    <w:qFormat/>
    <w:rPr>
      <w:rFonts w:ascii="Arial" w:eastAsia="宋体" w:hAnsi="Arial"/>
      <w:kern w:val="2"/>
      <w:lang w:val="en-US" w:eastAsia="zh-CN"/>
    </w:rPr>
  </w:style>
  <w:style w:type="character" w:customStyle="1" w:styleId="Char1">
    <w:name w:val="批注框文本 Char"/>
    <w:link w:val="a6"/>
    <w:qFormat/>
    <w:rPr>
      <w:kern w:val="2"/>
      <w:sz w:val="18"/>
      <w:szCs w:val="18"/>
    </w:rPr>
  </w:style>
  <w:style w:type="character" w:customStyle="1" w:styleId="Char">
    <w:name w:val="批注主题 Char"/>
    <w:link w:val="a3"/>
    <w:qFormat/>
    <w:rPr>
      <w:b/>
      <w:bCs/>
      <w:kern w:val="2"/>
      <w:sz w:val="21"/>
      <w:szCs w:val="24"/>
    </w:rPr>
  </w:style>
  <w:style w:type="character" w:customStyle="1" w:styleId="Char0">
    <w:name w:val="批注文字 Char"/>
    <w:link w:val="a4"/>
    <w:qFormat/>
    <w:rPr>
      <w:kern w:val="2"/>
      <w:sz w:val="21"/>
      <w:szCs w:val="24"/>
    </w:rPr>
  </w:style>
  <w:style w:type="paragraph" w:customStyle="1" w:styleId="Char10">
    <w:name w:val="Char1"/>
    <w:basedOn w:val="a"/>
    <w:qFormat/>
  </w:style>
  <w:style w:type="paragraph" w:customStyle="1" w:styleId="CharCharCharCharCharChar">
    <w:name w:val="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3">
    <w:name w:val="Char"/>
    <w:basedOn w:val="a"/>
    <w:qFormat/>
    <w:rPr>
      <w:rFonts w:ascii="Tahoma" w:hAnsi="Tahoma"/>
      <w:sz w:val="24"/>
      <w:szCs w:val="20"/>
    </w:rPr>
  </w:style>
  <w:style w:type="paragraph" w:customStyle="1" w:styleId="New">
    <w:name w:val="正文 New"/>
    <w:qFormat/>
    <w:pPr>
      <w:widowControl w:val="0"/>
      <w:jc w:val="both"/>
    </w:pPr>
    <w:rPr>
      <w:kern w:val="2"/>
      <w:sz w:val="21"/>
      <w:szCs w:val="24"/>
    </w:rPr>
  </w:style>
  <w:style w:type="paragraph" w:customStyle="1" w:styleId="CharCharChar1Char">
    <w:name w:val="Char Char Char1 Char"/>
    <w:basedOn w:val="a"/>
    <w:qFormat/>
    <w:rPr>
      <w:rFonts w:eastAsia="仿宋_GB2312"/>
      <w:sz w:val="32"/>
      <w:szCs w:val="20"/>
    </w:rPr>
  </w:style>
  <w:style w:type="paragraph" w:customStyle="1" w:styleId="ParaCharCharCharChar">
    <w:name w:val="默认段落字体 Para Char Char Char Char"/>
    <w:basedOn w:val="a"/>
    <w:qFormat/>
    <w:pPr>
      <w:snapToGrid w:val="0"/>
      <w:spacing w:line="360" w:lineRule="auto"/>
      <w:ind w:firstLineChars="200" w:firstLine="200"/>
    </w:pPr>
    <w:rPr>
      <w:rFonts w:eastAsia="仿宋_GB2312"/>
      <w:sz w:val="24"/>
    </w:rPr>
  </w:style>
  <w:style w:type="paragraph" w:customStyle="1" w:styleId="0">
    <w:name w:val="0"/>
    <w:basedOn w:val="a"/>
    <w:qFormat/>
    <w:pPr>
      <w:widowControl/>
      <w:snapToGrid w:val="0"/>
      <w:spacing w:line="365" w:lineRule="atLeast"/>
      <w:ind w:left="1"/>
      <w:textAlignment w:val="bottom"/>
    </w:pPr>
    <w:rPr>
      <w:kern w:val="0"/>
      <w:sz w:val="20"/>
      <w:szCs w:val="20"/>
    </w:rPr>
  </w:style>
  <w:style w:type="paragraph" w:customStyle="1" w:styleId="31">
    <w:name w:val="正文仿宋3"/>
    <w:basedOn w:val="a"/>
    <w:qFormat/>
    <w:pPr>
      <w:spacing w:line="360" w:lineRule="auto"/>
      <w:ind w:firstLine="680"/>
    </w:pPr>
    <w:rPr>
      <w:rFonts w:ascii="仿宋_GB2312" w:eastAsia="仿宋_GB2312"/>
      <w:sz w:val="32"/>
      <w:szCs w:val="20"/>
    </w:rPr>
  </w:style>
  <w:style w:type="paragraph" w:customStyle="1" w:styleId="default">
    <w:name w:val="default"/>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widowControl/>
      <w:adjustRightInd w:val="0"/>
      <w:spacing w:after="160" w:line="240" w:lineRule="exact"/>
      <w:jc w:val="left"/>
    </w:pPr>
    <w:rPr>
      <w:rFonts w:ascii="Verdana" w:hAnsi="Verdana"/>
      <w:kern w:val="0"/>
      <w:sz w:val="20"/>
      <w:szCs w:val="20"/>
      <w:lang w:eastAsia="en-US"/>
    </w:rPr>
  </w:style>
  <w:style w:type="paragraph" w:customStyle="1" w:styleId="11">
    <w:name w:val="列出段落1"/>
    <w:basedOn w:val="a"/>
    <w:qFormat/>
    <w:pPr>
      <w:ind w:firstLineChars="200" w:firstLine="420"/>
    </w:pPr>
  </w:style>
  <w:style w:type="paragraph" w:styleId="af">
    <w:name w:val="List Paragraph"/>
    <w:basedOn w:val="a"/>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2">
    <w:name w:val="页脚 Char"/>
    <w:basedOn w:val="a0"/>
    <w:link w:val="a7"/>
    <w:uiPriority w:val="99"/>
    <w:qFormat/>
    <w:rPr>
      <w:kern w:val="2"/>
      <w:sz w:val="18"/>
      <w:szCs w:val="18"/>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pPr>
      <w:widowControl w:val="0"/>
      <w:jc w:val="both"/>
    </w:pPr>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HTML Preformatted" w:semiHidden="0" w:uiPriority="0" w:unhideWhenUsed="0" w:qFormat="1"/>
    <w:lsdException w:name="Normal Table" w:qFormat="1"/>
    <w:lsdException w:name="annotation subject" w:semiHidden="0" w:uiPriority="0" w:unhideWhenUsed="0" w:qFormat="1"/>
    <w:lsdException w:name="Balloon Text" w:semiHidden="0" w:uiPriority="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578" w:lineRule="auto"/>
      <w:jc w:val="center"/>
      <w:outlineLvl w:val="0"/>
    </w:pPr>
    <w:rPr>
      <w:b/>
      <w:bCs/>
      <w:kern w:val="44"/>
      <w:sz w:val="44"/>
      <w:szCs w:val="44"/>
    </w:rPr>
  </w:style>
  <w:style w:type="paragraph" w:styleId="2">
    <w:name w:val="heading 2"/>
    <w:basedOn w:val="a"/>
    <w:next w:val="a"/>
    <w:link w:val="2Char"/>
    <w:qFormat/>
    <w:pPr>
      <w:keepNext/>
      <w:keepLines/>
      <w:spacing w:line="415" w:lineRule="auto"/>
      <w:ind w:firstLineChars="200" w:firstLine="200"/>
      <w:outlineLvl w:val="1"/>
    </w:pPr>
    <w:rPr>
      <w:rFonts w:ascii="Cambria" w:eastAsia="仿宋" w:hAnsi="Cambria"/>
      <w:b/>
      <w:bCs/>
      <w:sz w:val="32"/>
      <w:szCs w:val="32"/>
    </w:rPr>
  </w:style>
  <w:style w:type="paragraph" w:styleId="3">
    <w:name w:val="heading 3"/>
    <w:basedOn w:val="a"/>
    <w:next w:val="a"/>
    <w:link w:val="3Char"/>
    <w:qFormat/>
    <w:pPr>
      <w:keepNext/>
      <w:keepLines/>
      <w:spacing w:line="415" w:lineRule="auto"/>
      <w:ind w:firstLineChars="200" w:firstLine="200"/>
      <w:outlineLvl w:val="2"/>
    </w:pPr>
    <w:rPr>
      <w:rFonts w:eastAsia="仿宋"/>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5">
    <w:name w:val="Document Map"/>
    <w:basedOn w:val="a"/>
    <w:qFormat/>
    <w:pPr>
      <w:shd w:val="clear" w:color="auto" w:fill="000080"/>
    </w:pPr>
  </w:style>
  <w:style w:type="paragraph" w:styleId="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6">
    <w:name w:val="Balloon Text"/>
    <w:basedOn w:val="a"/>
    <w:link w:val="Char1"/>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rFonts w:eastAsia="仿宋_GB2312"/>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Theme="minorHAnsi" w:eastAsiaTheme="minorEastAsia" w:hAnsiTheme="minorHAnsi" w:cstheme="minorBidi"/>
      <w:szCs w:val="22"/>
    </w:rPr>
  </w:style>
  <w:style w:type="paragraph" w:styleId="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character" w:styleId="aa">
    <w:name w:val="Strong"/>
    <w:qFormat/>
    <w:rPr>
      <w:b/>
      <w:bCs/>
    </w:rPr>
  </w:style>
  <w:style w:type="character" w:styleId="ab">
    <w:name w:val="page number"/>
    <w:basedOn w:val="a0"/>
    <w:qFormat/>
  </w:style>
  <w:style w:type="character" w:styleId="ac">
    <w:name w:val="Hyperlink"/>
    <w:uiPriority w:val="99"/>
    <w:qFormat/>
    <w:rPr>
      <w:color w:val="0000FF"/>
      <w:u w:val="single"/>
    </w:rPr>
  </w:style>
  <w:style w:type="character" w:styleId="ad">
    <w:name w:val="annotation reference"/>
    <w:qFormat/>
    <w:rPr>
      <w:sz w:val="21"/>
      <w:szCs w:val="21"/>
    </w:rPr>
  </w:style>
  <w:style w:type="table" w:styleId="ae">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Cambria" w:eastAsia="仿宋" w:hAnsi="Cambria"/>
      <w:b/>
      <w:bCs/>
      <w:kern w:val="2"/>
      <w:sz w:val="32"/>
      <w:szCs w:val="32"/>
    </w:rPr>
  </w:style>
  <w:style w:type="character" w:customStyle="1" w:styleId="3Char">
    <w:name w:val="标题 3 Char"/>
    <w:link w:val="3"/>
    <w:qFormat/>
    <w:rPr>
      <w:rFonts w:eastAsia="仿宋"/>
      <w:bCs/>
      <w:kern w:val="2"/>
      <w:sz w:val="32"/>
      <w:szCs w:val="32"/>
    </w:rPr>
  </w:style>
  <w:style w:type="character" w:customStyle="1" w:styleId="news1">
    <w:name w:val="news1"/>
    <w:qFormat/>
    <w:rPr>
      <w:rFonts w:ascii="ˎ̥" w:hAnsi="ˎ̥" w:hint="default"/>
      <w:color w:val="282828"/>
      <w:sz w:val="29"/>
      <w:szCs w:val="29"/>
    </w:rPr>
  </w:style>
  <w:style w:type="character" w:customStyle="1" w:styleId="Char1CharCharCharChar">
    <w:name w:val="Char1 Char Char Char Char"/>
    <w:qFormat/>
    <w:rPr>
      <w:rFonts w:ascii="Arial" w:eastAsia="宋体" w:hAnsi="Arial"/>
      <w:kern w:val="2"/>
      <w:lang w:val="en-US" w:eastAsia="zh-CN"/>
    </w:rPr>
  </w:style>
  <w:style w:type="character" w:customStyle="1" w:styleId="Char1">
    <w:name w:val="批注框文本 Char"/>
    <w:link w:val="a6"/>
    <w:qFormat/>
    <w:rPr>
      <w:kern w:val="2"/>
      <w:sz w:val="18"/>
      <w:szCs w:val="18"/>
    </w:rPr>
  </w:style>
  <w:style w:type="character" w:customStyle="1" w:styleId="Char">
    <w:name w:val="批注主题 Char"/>
    <w:link w:val="a3"/>
    <w:qFormat/>
    <w:rPr>
      <w:b/>
      <w:bCs/>
      <w:kern w:val="2"/>
      <w:sz w:val="21"/>
      <w:szCs w:val="24"/>
    </w:rPr>
  </w:style>
  <w:style w:type="character" w:customStyle="1" w:styleId="Char0">
    <w:name w:val="批注文字 Char"/>
    <w:link w:val="a4"/>
    <w:qFormat/>
    <w:rPr>
      <w:kern w:val="2"/>
      <w:sz w:val="21"/>
      <w:szCs w:val="24"/>
    </w:rPr>
  </w:style>
  <w:style w:type="paragraph" w:customStyle="1" w:styleId="Char10">
    <w:name w:val="Char1"/>
    <w:basedOn w:val="a"/>
    <w:qFormat/>
  </w:style>
  <w:style w:type="paragraph" w:customStyle="1" w:styleId="CharCharCharCharCharChar">
    <w:name w:val="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3">
    <w:name w:val="Char"/>
    <w:basedOn w:val="a"/>
    <w:qFormat/>
    <w:rPr>
      <w:rFonts w:ascii="Tahoma" w:hAnsi="Tahoma"/>
      <w:sz w:val="24"/>
      <w:szCs w:val="20"/>
    </w:rPr>
  </w:style>
  <w:style w:type="paragraph" w:customStyle="1" w:styleId="New">
    <w:name w:val="正文 New"/>
    <w:qFormat/>
    <w:pPr>
      <w:widowControl w:val="0"/>
      <w:jc w:val="both"/>
    </w:pPr>
    <w:rPr>
      <w:kern w:val="2"/>
      <w:sz w:val="21"/>
      <w:szCs w:val="24"/>
    </w:rPr>
  </w:style>
  <w:style w:type="paragraph" w:customStyle="1" w:styleId="CharCharChar1Char">
    <w:name w:val="Char Char Char1 Char"/>
    <w:basedOn w:val="a"/>
    <w:qFormat/>
    <w:rPr>
      <w:rFonts w:eastAsia="仿宋_GB2312"/>
      <w:sz w:val="32"/>
      <w:szCs w:val="20"/>
    </w:rPr>
  </w:style>
  <w:style w:type="paragraph" w:customStyle="1" w:styleId="ParaCharCharCharChar">
    <w:name w:val="默认段落字体 Para Char Char Char Char"/>
    <w:basedOn w:val="a"/>
    <w:qFormat/>
    <w:pPr>
      <w:snapToGrid w:val="0"/>
      <w:spacing w:line="360" w:lineRule="auto"/>
      <w:ind w:firstLineChars="200" w:firstLine="200"/>
    </w:pPr>
    <w:rPr>
      <w:rFonts w:eastAsia="仿宋_GB2312"/>
      <w:sz w:val="24"/>
    </w:rPr>
  </w:style>
  <w:style w:type="paragraph" w:customStyle="1" w:styleId="0">
    <w:name w:val="0"/>
    <w:basedOn w:val="a"/>
    <w:qFormat/>
    <w:pPr>
      <w:widowControl/>
      <w:snapToGrid w:val="0"/>
      <w:spacing w:line="365" w:lineRule="atLeast"/>
      <w:ind w:left="1"/>
      <w:textAlignment w:val="bottom"/>
    </w:pPr>
    <w:rPr>
      <w:kern w:val="0"/>
      <w:sz w:val="20"/>
      <w:szCs w:val="20"/>
    </w:rPr>
  </w:style>
  <w:style w:type="paragraph" w:customStyle="1" w:styleId="31">
    <w:name w:val="正文仿宋3"/>
    <w:basedOn w:val="a"/>
    <w:qFormat/>
    <w:pPr>
      <w:spacing w:line="360" w:lineRule="auto"/>
      <w:ind w:firstLine="680"/>
    </w:pPr>
    <w:rPr>
      <w:rFonts w:ascii="仿宋_GB2312" w:eastAsia="仿宋_GB2312"/>
      <w:sz w:val="32"/>
      <w:szCs w:val="20"/>
    </w:rPr>
  </w:style>
  <w:style w:type="paragraph" w:customStyle="1" w:styleId="default">
    <w:name w:val="default"/>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widowControl/>
      <w:adjustRightInd w:val="0"/>
      <w:spacing w:after="160" w:line="240" w:lineRule="exact"/>
      <w:jc w:val="left"/>
    </w:pPr>
    <w:rPr>
      <w:rFonts w:ascii="Verdana" w:hAnsi="Verdana"/>
      <w:kern w:val="0"/>
      <w:sz w:val="20"/>
      <w:szCs w:val="20"/>
      <w:lang w:eastAsia="en-US"/>
    </w:rPr>
  </w:style>
  <w:style w:type="paragraph" w:customStyle="1" w:styleId="11">
    <w:name w:val="列出段落1"/>
    <w:basedOn w:val="a"/>
    <w:qFormat/>
    <w:pPr>
      <w:ind w:firstLineChars="200" w:firstLine="420"/>
    </w:pPr>
  </w:style>
  <w:style w:type="paragraph" w:styleId="af">
    <w:name w:val="List Paragraph"/>
    <w:basedOn w:val="a"/>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2">
    <w:name w:val="页脚 Char"/>
    <w:basedOn w:val="a0"/>
    <w:link w:val="a7"/>
    <w:uiPriority w:val="99"/>
    <w:qFormat/>
    <w:rPr>
      <w:kern w:val="2"/>
      <w:sz w:val="18"/>
      <w:szCs w:val="18"/>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pPr>
      <w:widowControl w:val="0"/>
      <w:jc w:val="both"/>
    </w:pPr>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806993-DCF6-41BA-BC36-0874D3AF2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1042</Words>
  <Characters>5945</Characters>
  <Application>Microsoft Office Word</Application>
  <DocSecurity>0</DocSecurity>
  <Lines>49</Lines>
  <Paragraphs>13</Paragraphs>
  <ScaleCrop>false</ScaleCrop>
  <Company>Microsoft</Company>
  <LinksUpToDate>false</LinksUpToDate>
  <CharactersWithSpaces>6974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韶南大道大修工程绩效评价报告</dc:title>
  <dc:creator>zhanggx</dc:creator>
  <cp:lastModifiedBy>钟</cp:lastModifiedBy>
  <cp:revision>191</cp:revision>
  <cp:lastPrinted>2023-05-29T02:11:00Z</cp:lastPrinted>
  <dcterms:created xsi:type="dcterms:W3CDTF">2020-02-07T04:11:00Z</dcterms:created>
  <dcterms:modified xsi:type="dcterms:W3CDTF">2023-05-29T02:11:00Z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0D1B74AFA0E2402EAB16FBD421FA2E42</vt:lpwstr>
  </property>
</Properties>
</file>