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819" w:type="dxa"/>
        <w:tblInd w:w="93" w:type="dxa"/>
        <w:tblLayout w:type="fixed"/>
        <w:tblCellMar>
          <w:top w:w="15" w:type="dxa"/>
          <w:left w:w="108" w:type="dxa"/>
          <w:bottom w:w="15" w:type="dxa"/>
          <w:right w:w="108" w:type="dxa"/>
        </w:tblCellMar>
      </w:tblPr>
      <w:tblGrid>
        <w:gridCol w:w="1769"/>
        <w:gridCol w:w="7050"/>
      </w:tblGrid>
      <w:tr>
        <w:tblPrEx>
          <w:tblLayout w:type="fixed"/>
          <w:tblCellMar>
            <w:top w:w="15" w:type="dxa"/>
            <w:left w:w="108" w:type="dxa"/>
            <w:bottom w:w="15" w:type="dxa"/>
            <w:right w:w="108" w:type="dxa"/>
          </w:tblCellMar>
        </w:tblPrEx>
        <w:trPr>
          <w:trHeight w:val="390" w:hRule="atLeast"/>
        </w:trPr>
        <w:tc>
          <w:tcPr>
            <w:tcW w:w="8819" w:type="dxa"/>
            <w:gridSpan w:val="2"/>
            <w:tcBorders>
              <w:top w:val="nil"/>
              <w:left w:val="nil"/>
              <w:bottom w:val="nil"/>
              <w:right w:val="nil"/>
            </w:tcBorders>
            <w:vAlign w:val="center"/>
          </w:tcPr>
          <w:p>
            <w:pPr>
              <w:spacing w:after="0"/>
              <w:rPr>
                <w:rFonts w:ascii="宋体" w:hAnsi="宋体" w:eastAsia="宋体"/>
                <w:b/>
                <w:bCs/>
                <w:color w:val="000000"/>
                <w:sz w:val="24"/>
                <w:szCs w:val="24"/>
              </w:rPr>
            </w:pPr>
            <w:r>
              <w:rPr>
                <w:rFonts w:hint="eastAsia" w:ascii="宋体" w:hAnsi="宋体" w:eastAsia="宋体"/>
                <w:b/>
                <w:bCs/>
                <w:color w:val="000000"/>
                <w:sz w:val="24"/>
                <w:szCs w:val="24"/>
              </w:rPr>
              <w:t>附件2</w:t>
            </w:r>
          </w:p>
        </w:tc>
      </w:tr>
      <w:tr>
        <w:tblPrEx>
          <w:tblLayout w:type="fixed"/>
          <w:tblCellMar>
            <w:top w:w="15" w:type="dxa"/>
            <w:left w:w="108" w:type="dxa"/>
            <w:bottom w:w="15" w:type="dxa"/>
            <w:right w:w="108" w:type="dxa"/>
          </w:tblCellMar>
        </w:tblPrEx>
        <w:trPr>
          <w:trHeight w:val="900" w:hRule="atLeast"/>
        </w:trPr>
        <w:tc>
          <w:tcPr>
            <w:tcW w:w="8819" w:type="dxa"/>
            <w:gridSpan w:val="2"/>
            <w:tcBorders>
              <w:top w:val="nil"/>
              <w:left w:val="nil"/>
              <w:bottom w:val="nil"/>
              <w:right w:val="nil"/>
            </w:tcBorders>
            <w:vAlign w:val="center"/>
          </w:tcPr>
          <w:p>
            <w:pPr>
              <w:spacing w:after="0"/>
              <w:jc w:val="center"/>
              <w:rPr>
                <w:rFonts w:ascii="宋体" w:hAnsi="宋体" w:eastAsia="宋体"/>
                <w:b/>
                <w:bCs/>
                <w:color w:val="000000"/>
                <w:sz w:val="36"/>
                <w:szCs w:val="36"/>
              </w:rPr>
            </w:pPr>
            <w:r>
              <w:rPr>
                <w:rFonts w:hint="eastAsia" w:ascii="宋体" w:hAnsi="宋体" w:eastAsia="宋体"/>
                <w:b/>
                <w:bCs/>
                <w:color w:val="000000"/>
                <w:sz w:val="36"/>
                <w:szCs w:val="36"/>
              </w:rPr>
              <w:t>市级财政支出项目绩效自评报告</w:t>
            </w:r>
          </w:p>
        </w:tc>
      </w:tr>
      <w:tr>
        <w:tblPrEx>
          <w:tblLayout w:type="fixed"/>
          <w:tblCellMar>
            <w:top w:w="15" w:type="dxa"/>
            <w:left w:w="108" w:type="dxa"/>
            <w:bottom w:w="15" w:type="dxa"/>
            <w:right w:w="108" w:type="dxa"/>
          </w:tblCellMar>
        </w:tblPrEx>
        <w:trPr>
          <w:trHeight w:val="390" w:hRule="atLeast"/>
        </w:trPr>
        <w:tc>
          <w:tcPr>
            <w:tcW w:w="176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项目名称：</w:t>
            </w:r>
          </w:p>
        </w:tc>
        <w:tc>
          <w:tcPr>
            <w:tcW w:w="7050" w:type="dxa"/>
            <w:tcBorders>
              <w:top w:val="single" w:color="000000" w:sz="4" w:space="0"/>
              <w:left w:val="nil"/>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2017市政管理中心花拉寨生活垃圾卫生填埋场运行费</w:t>
            </w:r>
          </w:p>
        </w:tc>
      </w:tr>
      <w:tr>
        <w:tblPrEx>
          <w:tblLayout w:type="fixed"/>
          <w:tblCellMar>
            <w:top w:w="15" w:type="dxa"/>
            <w:left w:w="108" w:type="dxa"/>
            <w:bottom w:w="15" w:type="dxa"/>
            <w:right w:w="108" w:type="dxa"/>
          </w:tblCellMar>
        </w:tblPrEx>
        <w:trPr>
          <w:trHeight w:val="990" w:hRule="atLeast"/>
        </w:trPr>
        <w:tc>
          <w:tcPr>
            <w:tcW w:w="176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市级项目主管部门（公章）:</w:t>
            </w:r>
          </w:p>
        </w:tc>
        <w:tc>
          <w:tcPr>
            <w:tcW w:w="7050" w:type="dxa"/>
            <w:tcBorders>
              <w:top w:val="single" w:color="000000" w:sz="4" w:space="0"/>
              <w:left w:val="nil"/>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韶关市市政管理中心</w:t>
            </w:r>
          </w:p>
        </w:tc>
      </w:tr>
      <w:tr>
        <w:tblPrEx>
          <w:tblLayout w:type="fixed"/>
          <w:tblCellMar>
            <w:top w:w="15" w:type="dxa"/>
            <w:left w:w="108" w:type="dxa"/>
            <w:bottom w:w="15" w:type="dxa"/>
            <w:right w:w="108" w:type="dxa"/>
          </w:tblCellMar>
        </w:tblPrEx>
        <w:trPr>
          <w:trHeight w:val="390" w:hRule="atLeast"/>
        </w:trPr>
        <w:tc>
          <w:tcPr>
            <w:tcW w:w="176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填报人姓名：</w:t>
            </w:r>
          </w:p>
        </w:tc>
        <w:tc>
          <w:tcPr>
            <w:tcW w:w="7050" w:type="dxa"/>
            <w:tcBorders>
              <w:top w:val="single" w:color="000000" w:sz="4" w:space="0"/>
              <w:left w:val="nil"/>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陈伦礼</w:t>
            </w:r>
          </w:p>
        </w:tc>
      </w:tr>
      <w:tr>
        <w:tblPrEx>
          <w:tblLayout w:type="fixed"/>
          <w:tblCellMar>
            <w:top w:w="15" w:type="dxa"/>
            <w:left w:w="108" w:type="dxa"/>
            <w:bottom w:w="15" w:type="dxa"/>
            <w:right w:w="108" w:type="dxa"/>
          </w:tblCellMar>
        </w:tblPrEx>
        <w:trPr>
          <w:trHeight w:val="365" w:hRule="atLeast"/>
        </w:trPr>
        <w:tc>
          <w:tcPr>
            <w:tcW w:w="176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联系电话：</w:t>
            </w:r>
          </w:p>
        </w:tc>
        <w:tc>
          <w:tcPr>
            <w:tcW w:w="7050" w:type="dxa"/>
            <w:tcBorders>
              <w:top w:val="single" w:color="000000" w:sz="4" w:space="0"/>
              <w:left w:val="nil"/>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0751-8917925</w:t>
            </w:r>
          </w:p>
        </w:tc>
      </w:tr>
      <w:tr>
        <w:tblPrEx>
          <w:tblLayout w:type="fixed"/>
          <w:tblCellMar>
            <w:top w:w="15" w:type="dxa"/>
            <w:left w:w="108" w:type="dxa"/>
            <w:bottom w:w="15" w:type="dxa"/>
            <w:right w:w="108" w:type="dxa"/>
          </w:tblCellMar>
        </w:tblPrEx>
        <w:trPr>
          <w:trHeight w:val="390" w:hRule="atLeast"/>
        </w:trPr>
        <w:tc>
          <w:tcPr>
            <w:tcW w:w="176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填报日期：</w:t>
            </w:r>
          </w:p>
        </w:tc>
        <w:tc>
          <w:tcPr>
            <w:tcW w:w="7050" w:type="dxa"/>
            <w:tcBorders>
              <w:top w:val="single" w:color="000000" w:sz="4" w:space="0"/>
              <w:left w:val="nil"/>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2018-3-6</w:t>
            </w:r>
          </w:p>
        </w:tc>
      </w:tr>
      <w:tr>
        <w:tblPrEx>
          <w:tblLayout w:type="fixed"/>
          <w:tblCellMar>
            <w:top w:w="15" w:type="dxa"/>
            <w:left w:w="108" w:type="dxa"/>
            <w:bottom w:w="15" w:type="dxa"/>
            <w:right w:w="108" w:type="dxa"/>
          </w:tblCellMar>
        </w:tblPrEx>
        <w:trPr>
          <w:trHeight w:val="390" w:hRule="atLeast"/>
        </w:trPr>
        <w:tc>
          <w:tcPr>
            <w:tcW w:w="8819"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eastAsia="宋体" w:cs="宋体"/>
                <w:color w:val="000000"/>
                <w:sz w:val="22"/>
                <w:szCs w:val="22"/>
              </w:rPr>
            </w:pPr>
          </w:p>
        </w:tc>
      </w:tr>
      <w:tr>
        <w:tblPrEx>
          <w:tblLayout w:type="fixed"/>
          <w:tblCellMar>
            <w:top w:w="15" w:type="dxa"/>
            <w:left w:w="108" w:type="dxa"/>
            <w:bottom w:w="15" w:type="dxa"/>
            <w:right w:w="108" w:type="dxa"/>
          </w:tblCellMar>
        </w:tblPrEx>
        <w:trPr>
          <w:trHeight w:val="390" w:hRule="atLeast"/>
        </w:trPr>
        <w:tc>
          <w:tcPr>
            <w:tcW w:w="8819" w:type="dxa"/>
            <w:gridSpan w:val="2"/>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一、项目基本情况及自评结论</w:t>
            </w:r>
          </w:p>
        </w:tc>
      </w:tr>
      <w:tr>
        <w:tblPrEx>
          <w:tblLayout w:type="fixed"/>
          <w:tblCellMar>
            <w:top w:w="15" w:type="dxa"/>
            <w:left w:w="108" w:type="dxa"/>
            <w:bottom w:w="15" w:type="dxa"/>
            <w:right w:w="108" w:type="dxa"/>
          </w:tblCellMar>
        </w:tblPrEx>
        <w:trPr>
          <w:trHeight w:val="2071" w:hRule="atLeast"/>
        </w:trPr>
        <w:tc>
          <w:tcPr>
            <w:tcW w:w="176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（一）项目用款单位简要情况。</w:t>
            </w:r>
          </w:p>
        </w:tc>
        <w:tc>
          <w:tcPr>
            <w:tcW w:w="7050" w:type="dxa"/>
            <w:tcBorders>
              <w:top w:val="single" w:color="000000" w:sz="4" w:space="0"/>
              <w:left w:val="nil"/>
              <w:bottom w:val="single" w:color="000000" w:sz="4" w:space="0"/>
              <w:right w:val="single" w:color="000000" w:sz="4" w:space="0"/>
            </w:tcBorders>
            <w:vAlign w:val="center"/>
          </w:tcPr>
          <w:p>
            <w:pPr>
              <w:rPr>
                <w:rFonts w:hint="eastAsia" w:ascii="宋体" w:hAnsi="宋体" w:eastAsia="宋体" w:cs="宋体"/>
                <w:sz w:val="22"/>
                <w:szCs w:val="22"/>
              </w:rPr>
            </w:pPr>
            <w:r>
              <w:rPr>
                <w:rFonts w:hint="eastAsia" w:ascii="宋体" w:hAnsi="宋体" w:eastAsia="宋体" w:cs="宋体"/>
                <w:sz w:val="22"/>
                <w:szCs w:val="22"/>
              </w:rPr>
              <w:t>韶关市市政管理中心是2016年10月成立，2017年1月日正式运行的韶关市住房和城乡建设管理局下属公益一类副处级事业单位，主要职责：负责市区市政设施、园林绿化、环境卫生的养护质量巡查及考评；组织实施城区桥梁、隧道及其附属设施的养护管理工作；承担市区生活垃圾及生活污水设施的建设及日常管理工。</w:t>
            </w:r>
          </w:p>
          <w:p>
            <w:pPr>
              <w:spacing w:after="0"/>
              <w:rPr>
                <w:rFonts w:hint="eastAsia" w:ascii="宋体" w:hAnsi="宋体" w:eastAsia="宋体" w:cs="宋体"/>
                <w:color w:val="000000"/>
                <w:sz w:val="22"/>
                <w:szCs w:val="22"/>
              </w:rPr>
            </w:pPr>
          </w:p>
        </w:tc>
      </w:tr>
      <w:tr>
        <w:tblPrEx>
          <w:tblLayout w:type="fixed"/>
          <w:tblCellMar>
            <w:top w:w="15" w:type="dxa"/>
            <w:left w:w="108" w:type="dxa"/>
            <w:bottom w:w="15" w:type="dxa"/>
            <w:right w:w="108" w:type="dxa"/>
          </w:tblCellMar>
        </w:tblPrEx>
        <w:trPr>
          <w:trHeight w:val="2161" w:hRule="atLeast"/>
        </w:trPr>
        <w:tc>
          <w:tcPr>
            <w:tcW w:w="176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（二）项目实施主要内容及实施程序。</w:t>
            </w:r>
          </w:p>
        </w:tc>
        <w:tc>
          <w:tcPr>
            <w:tcW w:w="7050" w:type="dxa"/>
            <w:tcBorders>
              <w:top w:val="single" w:color="000000" w:sz="4" w:space="0"/>
              <w:left w:val="nil"/>
              <w:bottom w:val="single" w:color="000000" w:sz="4" w:space="0"/>
              <w:right w:val="single" w:color="000000" w:sz="4" w:space="0"/>
            </w:tcBorders>
            <w:vAlign w:val="center"/>
          </w:tcPr>
          <w:p>
            <w:pPr>
              <w:spacing w:after="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实施内容：</w:t>
            </w:r>
            <w:r>
              <w:rPr>
                <w:rFonts w:hint="eastAsia" w:ascii="宋体" w:hAnsi="宋体" w:eastAsia="宋体" w:cs="宋体"/>
                <w:color w:val="000000"/>
                <w:sz w:val="22"/>
                <w:szCs w:val="22"/>
              </w:rPr>
              <w:t>花拉寨生活垃圾卫生填埋场运</w:t>
            </w:r>
            <w:r>
              <w:rPr>
                <w:rFonts w:hint="eastAsia" w:ascii="宋体" w:hAnsi="宋体" w:eastAsia="宋体" w:cs="宋体"/>
                <w:color w:val="000000"/>
                <w:sz w:val="22"/>
                <w:szCs w:val="22"/>
                <w:lang w:eastAsia="zh-CN"/>
              </w:rPr>
              <w:t>营管理。</w:t>
            </w:r>
          </w:p>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实施程序：</w:t>
            </w:r>
            <w:r>
              <w:rPr>
                <w:rFonts w:hint="eastAsia" w:ascii="宋体" w:hAnsi="宋体" w:eastAsia="宋体" w:cs="宋体"/>
                <w:color w:val="000000"/>
                <w:sz w:val="22"/>
                <w:szCs w:val="22"/>
              </w:rPr>
              <w:t>按年度计划执行</w:t>
            </w:r>
          </w:p>
        </w:tc>
      </w:tr>
      <w:tr>
        <w:tblPrEx>
          <w:tblLayout w:type="fixed"/>
          <w:tblCellMar>
            <w:top w:w="15" w:type="dxa"/>
            <w:left w:w="108" w:type="dxa"/>
            <w:bottom w:w="15" w:type="dxa"/>
            <w:right w:w="108" w:type="dxa"/>
          </w:tblCellMar>
        </w:tblPrEx>
        <w:trPr>
          <w:trHeight w:val="1281" w:hRule="atLeast"/>
        </w:trPr>
        <w:tc>
          <w:tcPr>
            <w:tcW w:w="176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（三）简述项目自评等级和分数，并对照佐证材料逐一分析。</w:t>
            </w:r>
          </w:p>
        </w:tc>
        <w:tc>
          <w:tcPr>
            <w:tcW w:w="7050" w:type="dxa"/>
            <w:tcBorders>
              <w:top w:val="single" w:color="000000" w:sz="4" w:space="0"/>
              <w:left w:val="nil"/>
              <w:bottom w:val="single" w:color="000000" w:sz="4" w:space="0"/>
              <w:right w:val="single" w:color="000000" w:sz="4" w:space="0"/>
            </w:tcBorders>
            <w:vAlign w:val="center"/>
          </w:tcPr>
          <w:p>
            <w:pPr>
              <w:spacing w:after="0"/>
              <w:jc w:val="left"/>
              <w:rPr>
                <w:rFonts w:hint="eastAsia" w:ascii="宋体" w:hAnsi="宋体" w:eastAsia="宋体" w:cs="宋体"/>
                <w:color w:val="000000"/>
                <w:sz w:val="22"/>
                <w:szCs w:val="22"/>
              </w:rPr>
            </w:pPr>
            <w:r>
              <w:rPr>
                <w:rFonts w:hint="eastAsia" w:ascii="宋体" w:hAnsi="宋体" w:eastAsia="宋体" w:cs="宋体"/>
                <w:color w:val="000000"/>
                <w:sz w:val="22"/>
                <w:szCs w:val="22"/>
              </w:rPr>
              <w:t>本项目自评优良，得分9</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分。　　　　　　　　　　　　　　　　　　　　　　　　　　　其中：1、绩效目标方面，已设置总目标和阶段性目标、包括预期产出及预期效果的内容、绩效目标明确相细化、.绩效目标可量化可衡量，本项得15分；预期产出指标及预期效果指标明确，本项得5分。2、绩效监控方面，资金及时到位并全部及时支付、预算支出及财务核算无调整预算支出、自查无违规金额、无超范围标准支出、专账核算、核算凭证规范有效，但未进行财政监督检查或审计，本项得17分；项目按规定要求组织实施，无资金调整情况，组织本单位及施工单位进行验收，本项得1</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　　　　　　　　　　　　　　　　　　　　　　　　　　　　　　　　　3、绩效结果方面，预算成本控制无结余或超支情况，本项得5分；项目按时完成，产出目标100%完成，质量目标完成达到优良，无发生安全事故，本项得10分；社会经济效益达标，机构稳定，管理机制较为完善，不影响环境，不对环境造成负面影响，本项得28分；公众对政策满意、公平合理，对服务满意，对项目建设质量、效果满意，未对环境造成负面影响，但公平性（公众满意度）方面材料欠缺，本项得3分。</w:t>
            </w:r>
          </w:p>
        </w:tc>
      </w:tr>
      <w:tr>
        <w:tblPrEx>
          <w:tblLayout w:type="fixed"/>
          <w:tblCellMar>
            <w:top w:w="15" w:type="dxa"/>
            <w:left w:w="108" w:type="dxa"/>
            <w:bottom w:w="15" w:type="dxa"/>
            <w:right w:w="108" w:type="dxa"/>
          </w:tblCellMar>
        </w:tblPrEx>
        <w:trPr>
          <w:trHeight w:val="390" w:hRule="atLeast"/>
        </w:trPr>
        <w:tc>
          <w:tcPr>
            <w:tcW w:w="8819" w:type="dxa"/>
            <w:gridSpan w:val="2"/>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二、绩效表现</w:t>
            </w:r>
          </w:p>
        </w:tc>
      </w:tr>
      <w:tr>
        <w:tblPrEx>
          <w:tblLayout w:type="fixed"/>
          <w:tblCellMar>
            <w:top w:w="15" w:type="dxa"/>
            <w:left w:w="108" w:type="dxa"/>
            <w:bottom w:w="15" w:type="dxa"/>
            <w:right w:w="108" w:type="dxa"/>
          </w:tblCellMar>
        </w:tblPrEx>
        <w:trPr>
          <w:trHeight w:val="2176" w:hRule="atLeast"/>
        </w:trPr>
        <w:tc>
          <w:tcPr>
            <w:tcW w:w="176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（一）资金使用绩效。</w:t>
            </w:r>
          </w:p>
        </w:tc>
        <w:tc>
          <w:tcPr>
            <w:tcW w:w="7050" w:type="dxa"/>
            <w:tcBorders>
              <w:top w:val="single" w:color="000000" w:sz="4" w:space="0"/>
              <w:left w:val="nil"/>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 严格按照预算使用资金，严格按进度支付资金；资金支出合规有效，严格执行集中支付制度</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确保花拉寨生活垃圾卫生填埋场正常运</w:t>
            </w:r>
            <w:r>
              <w:rPr>
                <w:rFonts w:hint="eastAsia" w:ascii="宋体" w:hAnsi="宋体" w:eastAsia="宋体" w:cs="宋体"/>
                <w:color w:val="000000"/>
                <w:sz w:val="22"/>
                <w:szCs w:val="22"/>
                <w:lang w:eastAsia="zh-CN"/>
              </w:rPr>
              <w:t>营</w:t>
            </w:r>
            <w:r>
              <w:rPr>
                <w:rFonts w:hint="eastAsia" w:ascii="宋体" w:hAnsi="宋体" w:eastAsia="宋体" w:cs="宋体"/>
                <w:color w:val="000000"/>
                <w:sz w:val="22"/>
                <w:szCs w:val="22"/>
              </w:rPr>
              <w:t>，为广大人民出行创造舒适生活环境。</w:t>
            </w:r>
          </w:p>
        </w:tc>
      </w:tr>
      <w:tr>
        <w:tblPrEx>
          <w:tblLayout w:type="fixed"/>
          <w:tblCellMar>
            <w:top w:w="15" w:type="dxa"/>
            <w:left w:w="108" w:type="dxa"/>
            <w:bottom w:w="15" w:type="dxa"/>
            <w:right w:w="108" w:type="dxa"/>
          </w:tblCellMar>
        </w:tblPrEx>
        <w:trPr>
          <w:trHeight w:val="2586" w:hRule="atLeast"/>
        </w:trPr>
        <w:tc>
          <w:tcPr>
            <w:tcW w:w="176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（二）存在问题。针对短板指标分析项目资金使用存在的问题和原因。</w:t>
            </w:r>
          </w:p>
        </w:tc>
        <w:tc>
          <w:tcPr>
            <w:tcW w:w="7050" w:type="dxa"/>
            <w:tcBorders>
              <w:top w:val="single" w:color="000000" w:sz="4" w:space="0"/>
              <w:left w:val="nil"/>
              <w:bottom w:val="single" w:color="000000" w:sz="4" w:space="0"/>
              <w:right w:val="single" w:color="000000" w:sz="4" w:space="0"/>
            </w:tcBorders>
            <w:vAlign w:val="center"/>
          </w:tcPr>
          <w:p>
            <w:pPr>
              <w:spacing w:after="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本项目资金支付存在的问题主要是由于该项目</w:t>
            </w:r>
            <w:bookmarkStart w:id="0" w:name="_GoBack"/>
            <w:bookmarkEnd w:id="0"/>
            <w:r>
              <w:rPr>
                <w:rFonts w:hint="eastAsia" w:ascii="宋体" w:hAnsi="宋体" w:eastAsia="宋体" w:cs="宋体"/>
                <w:color w:val="000000"/>
                <w:sz w:val="22"/>
                <w:szCs w:val="22"/>
                <w:lang w:eastAsia="zh-CN"/>
              </w:rPr>
              <w:t>是延续性项目以及不可预见的情况导致</w:t>
            </w:r>
            <w:r>
              <w:rPr>
                <w:rFonts w:hint="eastAsia" w:ascii="宋体" w:hAnsi="宋体" w:eastAsia="宋体" w:cs="宋体"/>
                <w:color w:val="000000"/>
                <w:sz w:val="22"/>
                <w:szCs w:val="22"/>
                <w:lang w:val="en-US" w:eastAsia="zh-CN"/>
              </w:rPr>
              <w:t>2017年运营费用的增加。</w:t>
            </w:r>
          </w:p>
        </w:tc>
      </w:tr>
      <w:tr>
        <w:tblPrEx>
          <w:tblLayout w:type="fixed"/>
          <w:tblCellMar>
            <w:top w:w="15" w:type="dxa"/>
            <w:left w:w="108" w:type="dxa"/>
            <w:bottom w:w="15" w:type="dxa"/>
            <w:right w:w="108" w:type="dxa"/>
          </w:tblCellMar>
        </w:tblPrEx>
        <w:trPr>
          <w:trHeight w:val="390" w:hRule="atLeast"/>
        </w:trPr>
        <w:tc>
          <w:tcPr>
            <w:tcW w:w="8819" w:type="dxa"/>
            <w:gridSpan w:val="2"/>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三、改进意见</w:t>
            </w:r>
          </w:p>
        </w:tc>
      </w:tr>
      <w:tr>
        <w:tblPrEx>
          <w:tblLayout w:type="fixed"/>
          <w:tblCellMar>
            <w:top w:w="15" w:type="dxa"/>
            <w:left w:w="108" w:type="dxa"/>
            <w:bottom w:w="15" w:type="dxa"/>
            <w:right w:w="108" w:type="dxa"/>
          </w:tblCellMar>
        </w:tblPrEx>
        <w:trPr>
          <w:trHeight w:val="2011" w:hRule="atLeast"/>
        </w:trPr>
        <w:tc>
          <w:tcPr>
            <w:tcW w:w="176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针对存在的问题提出完善项目管理资金绩效管理的意见。</w:t>
            </w:r>
          </w:p>
        </w:tc>
        <w:tc>
          <w:tcPr>
            <w:tcW w:w="7050" w:type="dxa"/>
            <w:tcBorders>
              <w:top w:val="single" w:color="000000" w:sz="4" w:space="0"/>
              <w:left w:val="nil"/>
              <w:bottom w:val="single" w:color="000000" w:sz="4" w:space="0"/>
              <w:right w:val="single" w:color="000000" w:sz="4" w:space="0"/>
            </w:tcBorders>
            <w:vAlign w:val="center"/>
          </w:tcPr>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完善相关机制、强化项目实施过程的管理和监督，预算资金到位后，及时做好各项跟进工作，确保及时完成项目绩效目标。</w:t>
            </w:r>
          </w:p>
        </w:tc>
      </w:tr>
    </w:tbl>
    <w:p>
      <w:r>
        <w:rPr>
          <w:rFonts w:hint="eastAsia" w:ascii="宋体" w:hAnsi="宋体" w:eastAsia="宋体" w:cs="宋体"/>
          <w:sz w:val="22"/>
          <w:szCs w:val="22"/>
        </w:rPr>
        <w:t xml:space="preserve"> </w:t>
      </w: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5B19C2"/>
    <w:rsid w:val="00323B43"/>
    <w:rsid w:val="003879D5"/>
    <w:rsid w:val="003D37D8"/>
    <w:rsid w:val="004358AB"/>
    <w:rsid w:val="005B19C2"/>
    <w:rsid w:val="008B7726"/>
    <w:rsid w:val="00AB7713"/>
    <w:rsid w:val="00B3032F"/>
    <w:rsid w:val="00D11F59"/>
    <w:rsid w:val="00EA3F61"/>
    <w:rsid w:val="00F40989"/>
    <w:rsid w:val="02514026"/>
    <w:rsid w:val="08A620D5"/>
    <w:rsid w:val="0CED1419"/>
    <w:rsid w:val="0D9D3706"/>
    <w:rsid w:val="1D0B1596"/>
    <w:rsid w:val="2AF86D01"/>
    <w:rsid w:val="2DAB5E1C"/>
    <w:rsid w:val="352800B9"/>
    <w:rsid w:val="3BE92773"/>
    <w:rsid w:val="3D1C4D0C"/>
    <w:rsid w:val="45DA29BF"/>
    <w:rsid w:val="4FCF6E9C"/>
    <w:rsid w:val="579A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line="240" w:lineRule="auto"/>
    </w:pPr>
    <w:rPr>
      <w:rFonts w:ascii="Tahoma" w:hAnsi="Tahoma" w:eastAsia="微软雅黑" w:cs="Times New Roman"/>
      <w:sz w:val="22"/>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Words>
  <Characters>620</Characters>
  <Lines>5</Lines>
  <Paragraphs>1</Paragraphs>
  <TotalTime>53</TotalTime>
  <ScaleCrop>false</ScaleCrop>
  <LinksUpToDate>false</LinksUpToDate>
  <CharactersWithSpaces>727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2018-07-18T09:12:00Z</dcterms:created>
  <dc:creator>my</dc:creator>
  <cp:lastModifiedBy>my</cp:lastModifiedBy>
  <cp:lastPrinted>2018-07-19T06:50:00Z</cp:lastPrinted>
  <dcterms:modified xsi:type="dcterms:W3CDTF">2018-07-19T08:10:44Z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