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napToGrid w:val="0"/>
        <w:spacing w:line="520" w:lineRule="exact"/>
        <w:jc w:val="left"/>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附件1：</w:t>
      </w:r>
    </w:p>
    <w:p>
      <w:pPr>
        <w:jc w:val="center"/>
        <w:rPr>
          <w:rFonts w:hint="eastAsia" w:ascii="方正小标宋简体" w:hAnsi="方正小标宋简体" w:eastAsia="方正小标宋简体" w:cs="方正小标宋简体"/>
          <w:b w:val="0"/>
          <w:bCs w:val="0"/>
          <w:color w:val="auto"/>
          <w:sz w:val="40"/>
          <w:szCs w:val="40"/>
        </w:rPr>
      </w:pPr>
      <w:r>
        <w:rPr>
          <w:rFonts w:hint="eastAsia" w:ascii="方正小标宋简体" w:hAnsi="方正小标宋简体" w:eastAsia="方正小标宋简体" w:cs="方正小标宋简体"/>
          <w:b w:val="0"/>
          <w:bCs w:val="0"/>
          <w:color w:val="auto"/>
          <w:sz w:val="40"/>
          <w:szCs w:val="40"/>
          <w:lang w:val="en-US" w:eastAsia="zh-CN"/>
        </w:rPr>
        <w:t>购置3D打印设备项目</w:t>
      </w:r>
      <w:r>
        <w:rPr>
          <w:rFonts w:hint="eastAsia" w:ascii="方正小标宋简体" w:hAnsi="方正小标宋简体" w:eastAsia="方正小标宋简体" w:cs="方正小标宋简体"/>
          <w:b w:val="0"/>
          <w:bCs w:val="0"/>
          <w:color w:val="auto"/>
          <w:sz w:val="40"/>
          <w:szCs w:val="40"/>
        </w:rPr>
        <w:t>报价单</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4"/>
        <w:gridCol w:w="1394"/>
        <w:gridCol w:w="3772"/>
        <w:gridCol w:w="462"/>
        <w:gridCol w:w="650"/>
        <w:gridCol w:w="950"/>
        <w:gridCol w:w="1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514" w:type="dxa"/>
            <w:vAlign w:val="center"/>
          </w:tcPr>
          <w:p>
            <w:pPr>
              <w:jc w:val="center"/>
              <w:rPr>
                <w:rFonts w:hint="eastAsia" w:ascii="仿宋_GB2312" w:hAnsi="仿宋_GB2312" w:eastAsia="仿宋_GB2312" w:cs="仿宋_GB2312"/>
                <w:b/>
                <w:bCs/>
                <w:color w:val="auto"/>
                <w:sz w:val="24"/>
                <w:szCs w:val="24"/>
                <w:vertAlign w:val="baseline"/>
                <w:lang w:val="en-US" w:eastAsia="zh-CN"/>
              </w:rPr>
            </w:pPr>
            <w:r>
              <w:rPr>
                <w:rFonts w:hint="eastAsia" w:ascii="仿宋_GB2312" w:hAnsi="仿宋_GB2312" w:eastAsia="仿宋_GB2312" w:cs="仿宋_GB2312"/>
                <w:b/>
                <w:bCs/>
                <w:color w:val="auto"/>
                <w:sz w:val="24"/>
                <w:szCs w:val="24"/>
                <w:vertAlign w:val="baseline"/>
                <w:lang w:val="en-US" w:eastAsia="zh-CN"/>
              </w:rPr>
              <w:t>序号</w:t>
            </w:r>
          </w:p>
        </w:tc>
        <w:tc>
          <w:tcPr>
            <w:tcW w:w="1394" w:type="dxa"/>
            <w:vAlign w:val="center"/>
          </w:tcPr>
          <w:p>
            <w:pPr>
              <w:jc w:val="center"/>
              <w:rPr>
                <w:rFonts w:hint="eastAsia" w:ascii="仿宋_GB2312" w:hAnsi="仿宋_GB2312" w:eastAsia="仿宋_GB2312" w:cs="仿宋_GB2312"/>
                <w:b/>
                <w:bCs/>
                <w:color w:val="auto"/>
                <w:sz w:val="24"/>
                <w:szCs w:val="24"/>
                <w:vertAlign w:val="baseline"/>
                <w:lang w:val="en-US" w:eastAsia="zh-CN"/>
              </w:rPr>
            </w:pPr>
            <w:r>
              <w:rPr>
                <w:rFonts w:hint="eastAsia" w:ascii="仿宋_GB2312" w:hAnsi="仿宋_GB2312" w:eastAsia="仿宋_GB2312" w:cs="仿宋_GB2312"/>
                <w:b/>
                <w:bCs/>
                <w:color w:val="auto"/>
                <w:sz w:val="24"/>
                <w:szCs w:val="24"/>
                <w:vertAlign w:val="baseline"/>
                <w:lang w:val="en-US" w:eastAsia="zh-CN"/>
              </w:rPr>
              <w:t>设备名称</w:t>
            </w:r>
          </w:p>
        </w:tc>
        <w:tc>
          <w:tcPr>
            <w:tcW w:w="3772" w:type="dxa"/>
            <w:vAlign w:val="center"/>
          </w:tcPr>
          <w:p>
            <w:pPr>
              <w:jc w:val="center"/>
              <w:rPr>
                <w:rFonts w:hint="eastAsia" w:ascii="仿宋_GB2312" w:hAnsi="仿宋_GB2312" w:eastAsia="仿宋_GB2312" w:cs="仿宋_GB2312"/>
                <w:b/>
                <w:bCs/>
                <w:color w:val="auto"/>
                <w:sz w:val="20"/>
                <w:szCs w:val="20"/>
                <w:vertAlign w:val="baseline"/>
                <w:lang w:val="en-US" w:eastAsia="zh-CN"/>
              </w:rPr>
            </w:pPr>
            <w:r>
              <w:rPr>
                <w:rFonts w:hint="eastAsia" w:ascii="仿宋_GB2312" w:hAnsi="仿宋_GB2312" w:eastAsia="仿宋_GB2312" w:cs="仿宋_GB2312"/>
                <w:b/>
                <w:bCs/>
                <w:color w:val="auto"/>
                <w:sz w:val="20"/>
                <w:szCs w:val="20"/>
                <w:vertAlign w:val="baseline"/>
                <w:lang w:val="en-US" w:eastAsia="zh-CN"/>
              </w:rPr>
              <w:t>技术参数</w:t>
            </w:r>
          </w:p>
        </w:tc>
        <w:tc>
          <w:tcPr>
            <w:tcW w:w="462" w:type="dxa"/>
            <w:vAlign w:val="center"/>
          </w:tcPr>
          <w:p>
            <w:pPr>
              <w:jc w:val="center"/>
              <w:rPr>
                <w:rFonts w:hint="eastAsia" w:ascii="仿宋_GB2312" w:hAnsi="仿宋_GB2312" w:eastAsia="仿宋_GB2312" w:cs="仿宋_GB2312"/>
                <w:b/>
                <w:bCs/>
                <w:color w:val="auto"/>
                <w:sz w:val="24"/>
                <w:szCs w:val="24"/>
                <w:vertAlign w:val="baseline"/>
                <w:lang w:val="en-US" w:eastAsia="zh-CN"/>
              </w:rPr>
            </w:pPr>
            <w:r>
              <w:rPr>
                <w:rFonts w:hint="eastAsia" w:ascii="仿宋_GB2312" w:hAnsi="仿宋_GB2312" w:eastAsia="仿宋_GB2312" w:cs="仿宋_GB2312"/>
                <w:b/>
                <w:bCs/>
                <w:color w:val="auto"/>
                <w:sz w:val="24"/>
                <w:szCs w:val="24"/>
                <w:vertAlign w:val="baseline"/>
                <w:lang w:val="en-US" w:eastAsia="zh-CN"/>
              </w:rPr>
              <w:t>数量</w:t>
            </w:r>
          </w:p>
        </w:tc>
        <w:tc>
          <w:tcPr>
            <w:tcW w:w="650" w:type="dxa"/>
            <w:vAlign w:val="center"/>
          </w:tcPr>
          <w:p>
            <w:pPr>
              <w:jc w:val="center"/>
              <w:rPr>
                <w:rFonts w:hint="eastAsia" w:ascii="仿宋_GB2312" w:hAnsi="仿宋_GB2312" w:eastAsia="仿宋_GB2312" w:cs="仿宋_GB2312"/>
                <w:b/>
                <w:bCs/>
                <w:color w:val="auto"/>
                <w:sz w:val="24"/>
                <w:szCs w:val="24"/>
                <w:vertAlign w:val="baseline"/>
                <w:lang w:val="en-US" w:eastAsia="zh-CN"/>
              </w:rPr>
            </w:pPr>
            <w:r>
              <w:rPr>
                <w:rFonts w:hint="eastAsia" w:ascii="仿宋_GB2312" w:hAnsi="仿宋_GB2312" w:eastAsia="仿宋_GB2312" w:cs="仿宋_GB2312"/>
                <w:b/>
                <w:bCs/>
                <w:color w:val="auto"/>
                <w:sz w:val="24"/>
                <w:szCs w:val="24"/>
                <w:vertAlign w:val="baseline"/>
                <w:lang w:val="en-US" w:eastAsia="zh-CN"/>
              </w:rPr>
              <w:t>单位</w:t>
            </w:r>
          </w:p>
        </w:tc>
        <w:tc>
          <w:tcPr>
            <w:tcW w:w="950" w:type="dxa"/>
            <w:vAlign w:val="center"/>
          </w:tcPr>
          <w:p>
            <w:pPr>
              <w:jc w:val="center"/>
              <w:rPr>
                <w:rFonts w:hint="eastAsia" w:ascii="仿宋_GB2312" w:hAnsi="仿宋_GB2312" w:eastAsia="仿宋_GB2312" w:cs="仿宋_GB2312"/>
                <w:b/>
                <w:bCs/>
                <w:color w:val="auto"/>
                <w:sz w:val="24"/>
                <w:szCs w:val="24"/>
                <w:vertAlign w:val="baseline"/>
                <w:lang w:val="en-US" w:eastAsia="zh-CN"/>
              </w:rPr>
            </w:pPr>
            <w:r>
              <w:rPr>
                <w:rFonts w:hint="eastAsia" w:ascii="仿宋_GB2312" w:hAnsi="仿宋_GB2312" w:eastAsia="仿宋_GB2312" w:cs="仿宋_GB2312"/>
                <w:b/>
                <w:bCs/>
                <w:color w:val="auto"/>
                <w:sz w:val="24"/>
                <w:szCs w:val="24"/>
                <w:vertAlign w:val="baseline"/>
                <w:lang w:val="en-US" w:eastAsia="zh-CN"/>
              </w:rPr>
              <w:t>单价</w:t>
            </w:r>
          </w:p>
        </w:tc>
        <w:tc>
          <w:tcPr>
            <w:tcW w:w="1163" w:type="dxa"/>
            <w:vAlign w:val="center"/>
          </w:tcPr>
          <w:p>
            <w:pPr>
              <w:jc w:val="center"/>
              <w:rPr>
                <w:rFonts w:hint="default" w:ascii="仿宋_GB2312" w:hAnsi="仿宋_GB2312" w:eastAsia="仿宋_GB2312" w:cs="仿宋_GB2312"/>
                <w:b/>
                <w:bCs/>
                <w:color w:val="auto"/>
                <w:sz w:val="24"/>
                <w:szCs w:val="24"/>
                <w:vertAlign w:val="baseline"/>
                <w:lang w:val="en-US" w:eastAsia="zh-CN"/>
              </w:rPr>
            </w:pPr>
            <w:r>
              <w:rPr>
                <w:rFonts w:hint="eastAsia" w:ascii="仿宋_GB2312" w:hAnsi="仿宋_GB2312" w:eastAsia="仿宋_GB2312" w:cs="仿宋_GB2312"/>
                <w:b/>
                <w:bCs/>
                <w:color w:val="auto"/>
                <w:sz w:val="24"/>
                <w:szCs w:val="24"/>
                <w:vertAlign w:val="baseline"/>
                <w:lang w:val="en-US" w:eastAsia="zh-CN"/>
              </w:rPr>
              <w:t>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14" w:type="dxa"/>
            <w:vAlign w:val="center"/>
          </w:tcPr>
          <w:p>
            <w:pPr>
              <w:jc w:val="center"/>
              <w:rPr>
                <w:rFonts w:hint="eastAsia" w:ascii="仿宋_GB2312" w:hAnsi="仿宋_GB2312" w:eastAsia="仿宋_GB2312" w:cs="仿宋_GB2312"/>
                <w:caps/>
                <w:color w:val="000000"/>
                <w:kern w:val="2"/>
                <w:sz w:val="21"/>
                <w:szCs w:val="21"/>
                <w:lang w:val="en-US" w:eastAsia="zh-CN" w:bidi="ar-SA"/>
              </w:rPr>
            </w:pPr>
            <w:r>
              <w:rPr>
                <w:rFonts w:hint="eastAsia" w:ascii="仿宋_GB2312" w:hAnsi="仿宋_GB2312" w:eastAsia="仿宋_GB2312" w:cs="仿宋_GB2312"/>
                <w:caps/>
                <w:color w:val="000000"/>
                <w:szCs w:val="21"/>
                <w:lang w:val="en-US" w:eastAsia="zh-CN"/>
              </w:rPr>
              <w:t>1</w:t>
            </w:r>
          </w:p>
        </w:tc>
        <w:tc>
          <w:tcPr>
            <w:tcW w:w="1394" w:type="dxa"/>
            <w:vAlign w:val="center"/>
          </w:tcPr>
          <w:p>
            <w:pPr>
              <w:spacing w:line="32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lang w:val="en-US" w:eastAsia="zh-CN"/>
              </w:rPr>
              <w:t>超静音桌面级3</w:t>
            </w:r>
            <w:r>
              <w:rPr>
                <w:rFonts w:hint="eastAsia" w:ascii="仿宋_GB2312" w:hAnsi="仿宋_GB2312" w:eastAsia="仿宋_GB2312" w:cs="仿宋_GB2312"/>
                <w:sz w:val="20"/>
                <w:szCs w:val="20"/>
                <w:lang w:val="en-US" w:eastAsia="zh-CN"/>
              </w:rPr>
              <w:t>D打印机</w:t>
            </w:r>
          </w:p>
        </w:tc>
        <w:tc>
          <w:tcPr>
            <w:tcW w:w="3772" w:type="dxa"/>
            <w:vAlign w:val="center"/>
          </w:tcPr>
          <w:p>
            <w:pPr>
              <w:keepNext w:val="0"/>
              <w:keepLines w:val="0"/>
              <w:pageBreakBefore w:val="0"/>
              <w:widowControl w:val="0"/>
              <w:kinsoku/>
              <w:wordWrap/>
              <w:overflowPunct/>
              <w:topLinePunct w:val="0"/>
              <w:autoSpaceDE/>
              <w:autoSpaceDN/>
              <w:bidi w:val="0"/>
              <w:adjustRightInd/>
              <w:spacing w:line="240" w:lineRule="auto"/>
              <w:jc w:val="left"/>
              <w:textAlignment w:val="auto"/>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1.成型尺寸：200*200*200mm（长*宽*高）</w:t>
            </w:r>
          </w:p>
          <w:p>
            <w:pPr>
              <w:keepNext w:val="0"/>
              <w:keepLines w:val="0"/>
              <w:pageBreakBefore w:val="0"/>
              <w:widowControl w:val="0"/>
              <w:kinsoku/>
              <w:wordWrap/>
              <w:overflowPunct/>
              <w:topLinePunct w:val="0"/>
              <w:autoSpaceDE/>
              <w:autoSpaceDN/>
              <w:bidi w:val="0"/>
              <w:adjustRightInd/>
              <w:spacing w:line="240" w:lineRule="auto"/>
              <w:jc w:val="left"/>
              <w:textAlignment w:val="auto"/>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2.设备尺寸：≦411*435*503mm</w:t>
            </w:r>
          </w:p>
          <w:p>
            <w:pPr>
              <w:keepNext w:val="0"/>
              <w:keepLines w:val="0"/>
              <w:pageBreakBefore w:val="0"/>
              <w:widowControl w:val="0"/>
              <w:kinsoku/>
              <w:wordWrap/>
              <w:overflowPunct/>
              <w:topLinePunct w:val="0"/>
              <w:autoSpaceDE/>
              <w:autoSpaceDN/>
              <w:bidi w:val="0"/>
              <w:adjustRightInd/>
              <w:spacing w:line="240" w:lineRule="auto"/>
              <w:jc w:val="left"/>
              <w:textAlignment w:val="auto"/>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3.设备重量：不超过16kg</w:t>
            </w:r>
          </w:p>
          <w:p>
            <w:pPr>
              <w:keepNext w:val="0"/>
              <w:keepLines w:val="0"/>
              <w:pageBreakBefore w:val="0"/>
              <w:widowControl w:val="0"/>
              <w:kinsoku/>
              <w:wordWrap/>
              <w:overflowPunct/>
              <w:topLinePunct w:val="0"/>
              <w:autoSpaceDE/>
              <w:autoSpaceDN/>
              <w:bidi w:val="0"/>
              <w:adjustRightInd/>
              <w:spacing w:line="240" w:lineRule="auto"/>
              <w:jc w:val="left"/>
              <w:textAlignment w:val="auto"/>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4.打印精度：±0.1mm</w:t>
            </w:r>
          </w:p>
          <w:p>
            <w:pPr>
              <w:keepNext w:val="0"/>
              <w:keepLines w:val="0"/>
              <w:pageBreakBefore w:val="0"/>
              <w:widowControl w:val="0"/>
              <w:kinsoku/>
              <w:wordWrap/>
              <w:overflowPunct/>
              <w:topLinePunct w:val="0"/>
              <w:autoSpaceDE/>
              <w:autoSpaceDN/>
              <w:bidi w:val="0"/>
              <w:adjustRightInd/>
              <w:spacing w:line="240" w:lineRule="auto"/>
              <w:jc w:val="left"/>
              <w:textAlignment w:val="auto"/>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5.喷嘴直径：标配0.4mm</w:t>
            </w:r>
            <w:bookmarkStart w:id="0" w:name="_GoBack"/>
            <w:bookmarkEnd w:id="0"/>
          </w:p>
          <w:p>
            <w:pPr>
              <w:keepNext w:val="0"/>
              <w:keepLines w:val="0"/>
              <w:pageBreakBefore w:val="0"/>
              <w:widowControl w:val="0"/>
              <w:kinsoku/>
              <w:wordWrap/>
              <w:overflowPunct/>
              <w:topLinePunct w:val="0"/>
              <w:autoSpaceDE/>
              <w:autoSpaceDN/>
              <w:bidi w:val="0"/>
              <w:adjustRightInd/>
              <w:spacing w:line="240" w:lineRule="auto"/>
              <w:jc w:val="left"/>
              <w:textAlignment w:val="auto"/>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6.喷头数量：1个</w:t>
            </w:r>
          </w:p>
          <w:p>
            <w:pPr>
              <w:keepNext w:val="0"/>
              <w:keepLines w:val="0"/>
              <w:pageBreakBefore w:val="0"/>
              <w:widowControl w:val="0"/>
              <w:kinsoku/>
              <w:wordWrap/>
              <w:overflowPunct/>
              <w:topLinePunct w:val="0"/>
              <w:autoSpaceDE/>
              <w:autoSpaceDN/>
              <w:bidi w:val="0"/>
              <w:adjustRightInd/>
              <w:spacing w:line="240" w:lineRule="auto"/>
              <w:jc w:val="left"/>
              <w:textAlignment w:val="auto"/>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7.额定功率：350W</w:t>
            </w:r>
          </w:p>
          <w:p>
            <w:pPr>
              <w:keepNext w:val="0"/>
              <w:keepLines w:val="0"/>
              <w:pageBreakBefore w:val="0"/>
              <w:widowControl w:val="0"/>
              <w:kinsoku/>
              <w:wordWrap/>
              <w:overflowPunct/>
              <w:topLinePunct w:val="0"/>
              <w:autoSpaceDE/>
              <w:autoSpaceDN/>
              <w:bidi w:val="0"/>
              <w:adjustRightInd/>
              <w:spacing w:line="240" w:lineRule="auto"/>
              <w:jc w:val="left"/>
              <w:textAlignment w:val="auto"/>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8.电源要求：115-235V输出:24V</w:t>
            </w:r>
          </w:p>
          <w:p>
            <w:pPr>
              <w:keepNext w:val="0"/>
              <w:keepLines w:val="0"/>
              <w:pageBreakBefore w:val="0"/>
              <w:widowControl w:val="0"/>
              <w:kinsoku/>
              <w:wordWrap/>
              <w:overflowPunct/>
              <w:topLinePunct w:val="0"/>
              <w:autoSpaceDE/>
              <w:autoSpaceDN/>
              <w:bidi w:val="0"/>
              <w:adjustRightInd/>
              <w:spacing w:line="240" w:lineRule="auto"/>
              <w:jc w:val="left"/>
              <w:textAlignment w:val="auto"/>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9.打印方式：联机或SD卡脱机</w:t>
            </w:r>
          </w:p>
          <w:p>
            <w:pPr>
              <w:keepNext w:val="0"/>
              <w:keepLines w:val="0"/>
              <w:pageBreakBefore w:val="0"/>
              <w:widowControl w:val="0"/>
              <w:kinsoku/>
              <w:wordWrap/>
              <w:overflowPunct/>
              <w:topLinePunct w:val="0"/>
              <w:autoSpaceDE/>
              <w:autoSpaceDN/>
              <w:bidi w:val="0"/>
              <w:adjustRightInd/>
              <w:spacing w:line="240" w:lineRule="auto"/>
              <w:jc w:val="left"/>
              <w:textAlignment w:val="auto"/>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10.打印耗材：PLA、ABS</w:t>
            </w:r>
          </w:p>
          <w:p>
            <w:pPr>
              <w:keepNext w:val="0"/>
              <w:keepLines w:val="0"/>
              <w:pageBreakBefore w:val="0"/>
              <w:widowControl w:val="0"/>
              <w:kinsoku/>
              <w:wordWrap/>
              <w:overflowPunct/>
              <w:topLinePunct w:val="0"/>
              <w:autoSpaceDE/>
              <w:autoSpaceDN/>
              <w:bidi w:val="0"/>
              <w:adjustRightInd/>
              <w:spacing w:line="240" w:lineRule="auto"/>
              <w:jc w:val="left"/>
              <w:textAlignment w:val="auto"/>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11.支持文件格式：STL/OBJ/AMF</w:t>
            </w:r>
          </w:p>
          <w:p>
            <w:pPr>
              <w:keepNext w:val="0"/>
              <w:keepLines w:val="0"/>
              <w:pageBreakBefore w:val="0"/>
              <w:widowControl w:val="0"/>
              <w:kinsoku/>
              <w:wordWrap/>
              <w:overflowPunct/>
              <w:topLinePunct w:val="0"/>
              <w:autoSpaceDE/>
              <w:autoSpaceDN/>
              <w:bidi w:val="0"/>
              <w:adjustRightInd/>
              <w:spacing w:line="240" w:lineRule="auto"/>
              <w:jc w:val="left"/>
              <w:textAlignment w:val="auto"/>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12.支持断电续打，断料检测等功能，确保打印工作不会半途而废；</w:t>
            </w:r>
          </w:p>
          <w:p>
            <w:pPr>
              <w:keepNext w:val="0"/>
              <w:keepLines w:val="0"/>
              <w:pageBreakBefore w:val="0"/>
              <w:widowControl w:val="0"/>
              <w:kinsoku/>
              <w:wordWrap/>
              <w:overflowPunct/>
              <w:topLinePunct w:val="0"/>
              <w:autoSpaceDE/>
              <w:autoSpaceDN/>
              <w:bidi w:val="0"/>
              <w:adjustRightInd/>
              <w:spacing w:line="240" w:lineRule="auto"/>
              <w:jc w:val="left"/>
              <w:textAlignment w:val="auto"/>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13.切片软件支持：Cura/Repetier-Host/Simplify3D/Creality printer</w:t>
            </w:r>
          </w:p>
          <w:p>
            <w:pPr>
              <w:keepNext w:val="0"/>
              <w:keepLines w:val="0"/>
              <w:pageBreakBefore w:val="0"/>
              <w:widowControl w:val="0"/>
              <w:kinsoku/>
              <w:wordWrap/>
              <w:overflowPunct/>
              <w:topLinePunct w:val="0"/>
              <w:autoSpaceDE/>
              <w:autoSpaceDN/>
              <w:bidi w:val="0"/>
              <w:adjustRightInd/>
              <w:spacing w:line="240" w:lineRule="auto"/>
              <w:jc w:val="left"/>
              <w:textAlignment w:val="auto"/>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14.平台配置：热床最高可加热至110℃，同时采用PC弹簧钢磁吸平台，方便取模型和清理打印平台。</w:t>
            </w:r>
          </w:p>
          <w:p>
            <w:pPr>
              <w:keepNext w:val="0"/>
              <w:keepLines w:val="0"/>
              <w:pageBreakBefore w:val="0"/>
              <w:widowControl w:val="0"/>
              <w:kinsoku/>
              <w:wordWrap/>
              <w:overflowPunct/>
              <w:topLinePunct w:val="0"/>
              <w:autoSpaceDE/>
              <w:autoSpaceDN/>
              <w:bidi w:val="0"/>
              <w:adjustRightInd/>
              <w:spacing w:line="240" w:lineRule="auto"/>
              <w:jc w:val="left"/>
              <w:textAlignment w:val="auto"/>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15.操控系统：采用4.3英寸彩色触屏交互控制，支持中文，英语，西语，德语，法语，俄罗斯语，葡语，意大利语，土耳其语等多国语言，实现便捷操作。</w:t>
            </w:r>
          </w:p>
          <w:p>
            <w:pPr>
              <w:keepNext w:val="0"/>
              <w:keepLines w:val="0"/>
              <w:pageBreakBefore w:val="0"/>
              <w:widowControl w:val="0"/>
              <w:kinsoku/>
              <w:wordWrap/>
              <w:overflowPunct/>
              <w:topLinePunct w:val="0"/>
              <w:autoSpaceDE/>
              <w:autoSpaceDN/>
              <w:bidi w:val="0"/>
              <w:adjustRightInd/>
              <w:spacing w:line="240" w:lineRule="auto"/>
              <w:jc w:val="left"/>
              <w:textAlignment w:val="auto"/>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17.喷头结构：喷头温度最高可达260℃，实现高温打印</w:t>
            </w:r>
          </w:p>
          <w:p>
            <w:pPr>
              <w:keepNext w:val="0"/>
              <w:keepLines w:val="0"/>
              <w:pageBreakBefore w:val="0"/>
              <w:widowControl w:val="0"/>
              <w:kinsoku/>
              <w:wordWrap/>
              <w:overflowPunct/>
              <w:topLinePunct w:val="0"/>
              <w:autoSpaceDE/>
              <w:autoSpaceDN/>
              <w:bidi w:val="0"/>
              <w:adjustRightInd/>
              <w:spacing w:line="240" w:lineRule="auto"/>
              <w:jc w:val="left"/>
              <w:textAlignment w:val="auto"/>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18.配套课程资源：3D打印数据处理教学微课≥20个（提供5个以上精品微课投标现场演示）：精品微课要求：包括以下内容：逆向工程技术、3D打印原理及操作知识。</w:t>
            </w:r>
          </w:p>
          <w:p>
            <w:pPr>
              <w:keepNext w:val="0"/>
              <w:keepLines w:val="0"/>
              <w:pageBreakBefore w:val="0"/>
              <w:widowControl w:val="0"/>
              <w:kinsoku/>
              <w:wordWrap/>
              <w:overflowPunct/>
              <w:topLinePunct w:val="0"/>
              <w:autoSpaceDE/>
              <w:autoSpaceDN/>
              <w:bidi w:val="0"/>
              <w:adjustRightInd/>
              <w:spacing w:line="240" w:lineRule="auto"/>
              <w:jc w:val="left"/>
              <w:textAlignment w:val="auto"/>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19.配套3D打印VR虚拟拆装教学软件</w:t>
            </w:r>
          </w:p>
          <w:p>
            <w:pPr>
              <w:keepNext w:val="0"/>
              <w:keepLines w:val="0"/>
              <w:pageBreakBefore w:val="0"/>
              <w:widowControl w:val="0"/>
              <w:kinsoku/>
              <w:wordWrap/>
              <w:overflowPunct/>
              <w:topLinePunct w:val="0"/>
              <w:autoSpaceDE/>
              <w:autoSpaceDN/>
              <w:bidi w:val="0"/>
              <w:adjustRightInd/>
              <w:spacing w:line="240" w:lineRule="auto"/>
              <w:jc w:val="left"/>
              <w:textAlignment w:val="auto"/>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(1)具有打印机打印原理说明、结构认知、打印机拆装案例与练习、打印机调试等模块。</w:t>
            </w:r>
          </w:p>
          <w:p>
            <w:pPr>
              <w:keepNext w:val="0"/>
              <w:keepLines w:val="0"/>
              <w:pageBreakBefore w:val="0"/>
              <w:widowControl w:val="0"/>
              <w:kinsoku/>
              <w:wordWrap/>
              <w:overflowPunct/>
              <w:topLinePunct w:val="0"/>
              <w:autoSpaceDE/>
              <w:autoSpaceDN/>
              <w:bidi w:val="0"/>
              <w:adjustRightInd/>
              <w:spacing w:line="240" w:lineRule="auto"/>
              <w:jc w:val="left"/>
              <w:textAlignment w:val="auto"/>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(2)对打印机进行虚拟展示，可以动态选择操作打印设备零件，对主体部件进行展示说明。</w:t>
            </w:r>
          </w:p>
          <w:p>
            <w:pPr>
              <w:keepNext w:val="0"/>
              <w:keepLines w:val="0"/>
              <w:pageBreakBefore w:val="0"/>
              <w:widowControl w:val="0"/>
              <w:kinsoku/>
              <w:wordWrap/>
              <w:overflowPunct/>
              <w:topLinePunct w:val="0"/>
              <w:autoSpaceDE/>
              <w:autoSpaceDN/>
              <w:bidi w:val="0"/>
              <w:adjustRightInd/>
              <w:spacing w:line="240" w:lineRule="auto"/>
              <w:jc w:val="left"/>
              <w:textAlignment w:val="auto"/>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(3)具有模拟拆装，打印机能够进行步骤安装及拆卸，并对核心部位进行说明。</w:t>
            </w:r>
          </w:p>
          <w:p>
            <w:pPr>
              <w:keepNext w:val="0"/>
              <w:keepLines w:val="0"/>
              <w:pageBreakBefore w:val="0"/>
              <w:widowControl w:val="0"/>
              <w:kinsoku/>
              <w:wordWrap/>
              <w:overflowPunct/>
              <w:topLinePunct w:val="0"/>
              <w:autoSpaceDE/>
              <w:autoSpaceDN/>
              <w:bidi w:val="0"/>
              <w:adjustRightInd/>
              <w:spacing w:line="240" w:lineRule="auto"/>
              <w:jc w:val="left"/>
              <w:textAlignment w:val="auto"/>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(4)具有自主拆装功能，能够进行自主安装和拆卸联系，并能进行正误判断。</w:t>
            </w:r>
          </w:p>
          <w:p>
            <w:pPr>
              <w:keepNext w:val="0"/>
              <w:keepLines w:val="0"/>
              <w:pageBreakBefore w:val="0"/>
              <w:widowControl w:val="0"/>
              <w:kinsoku/>
              <w:wordWrap/>
              <w:overflowPunct/>
              <w:topLinePunct w:val="0"/>
              <w:autoSpaceDE/>
              <w:autoSpaceDN/>
              <w:bidi w:val="0"/>
              <w:adjustRightInd/>
              <w:spacing w:line="240" w:lineRule="auto"/>
              <w:jc w:val="left"/>
              <w:textAlignment w:val="auto"/>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(5)可以手动全视角操作及放大；对打印设备零件进行点选及拖动操作安装，软件自动进行正误判断。</w:t>
            </w:r>
          </w:p>
          <w:p>
            <w:pPr>
              <w:keepNext w:val="0"/>
              <w:keepLines w:val="0"/>
              <w:pageBreakBefore w:val="0"/>
              <w:widowControl w:val="0"/>
              <w:kinsoku/>
              <w:wordWrap/>
              <w:overflowPunct/>
              <w:topLinePunct w:val="0"/>
              <w:autoSpaceDE/>
              <w:autoSpaceDN/>
              <w:bidi w:val="0"/>
              <w:adjustRightInd/>
              <w:spacing w:line="240" w:lineRule="auto"/>
              <w:jc w:val="left"/>
              <w:textAlignment w:val="auto"/>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(6)VR组配构件数量≥200个</w:t>
            </w:r>
          </w:p>
        </w:tc>
        <w:tc>
          <w:tcPr>
            <w:tcW w:w="462" w:type="dxa"/>
            <w:vAlign w:val="center"/>
          </w:tcPr>
          <w:p>
            <w:pPr>
              <w:jc w:val="center"/>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2</w:t>
            </w:r>
          </w:p>
        </w:tc>
        <w:tc>
          <w:tcPr>
            <w:tcW w:w="650" w:type="dxa"/>
            <w:vAlign w:val="center"/>
          </w:tcPr>
          <w:p>
            <w:pPr>
              <w:spacing w:line="320" w:lineRule="exact"/>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台</w:t>
            </w:r>
          </w:p>
        </w:tc>
        <w:tc>
          <w:tcPr>
            <w:tcW w:w="950" w:type="dxa"/>
            <w:vAlign w:val="center"/>
          </w:tcPr>
          <w:p>
            <w:pPr>
              <w:jc w:val="center"/>
              <w:rPr>
                <w:rFonts w:hint="eastAsia" w:ascii="仿宋_GB2312" w:hAnsi="仿宋_GB2312" w:eastAsia="仿宋_GB2312" w:cs="仿宋_GB2312"/>
                <w:color w:val="auto"/>
                <w:sz w:val="32"/>
                <w:szCs w:val="32"/>
                <w:vertAlign w:val="baseline"/>
                <w:lang w:val="en-US" w:eastAsia="zh-CN"/>
              </w:rPr>
            </w:pPr>
          </w:p>
        </w:tc>
        <w:tc>
          <w:tcPr>
            <w:tcW w:w="1163" w:type="dxa"/>
            <w:vAlign w:val="center"/>
          </w:tcPr>
          <w:p>
            <w:pPr>
              <w:jc w:val="center"/>
              <w:rPr>
                <w:rFonts w:hint="eastAsia" w:ascii="仿宋_GB2312" w:hAnsi="仿宋_GB2312" w:eastAsia="仿宋_GB2312" w:cs="仿宋_GB2312"/>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14" w:type="dxa"/>
            <w:vAlign w:val="center"/>
          </w:tcPr>
          <w:p>
            <w:pPr>
              <w:jc w:val="center"/>
              <w:rPr>
                <w:rFonts w:hint="eastAsia" w:ascii="仿宋_GB2312" w:hAnsi="仿宋_GB2312" w:eastAsia="仿宋_GB2312" w:cs="仿宋_GB2312"/>
                <w:caps/>
                <w:color w:val="000000"/>
                <w:kern w:val="2"/>
                <w:sz w:val="21"/>
                <w:szCs w:val="21"/>
                <w:lang w:val="en-US" w:eastAsia="zh-CN" w:bidi="ar-SA"/>
              </w:rPr>
            </w:pPr>
            <w:r>
              <w:rPr>
                <w:rFonts w:hint="eastAsia" w:ascii="仿宋_GB2312" w:hAnsi="仿宋_GB2312" w:eastAsia="仿宋_GB2312" w:cs="仿宋_GB2312"/>
                <w:caps/>
                <w:color w:val="000000"/>
                <w:szCs w:val="21"/>
                <w:lang w:val="en-US" w:eastAsia="zh-CN"/>
              </w:rPr>
              <w:t>2</w:t>
            </w:r>
          </w:p>
        </w:tc>
        <w:tc>
          <w:tcPr>
            <w:tcW w:w="1394" w:type="dxa"/>
            <w:vAlign w:val="center"/>
          </w:tcPr>
          <w:p>
            <w:pPr>
              <w:spacing w:line="32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lang w:val="en-US" w:eastAsia="zh-CN"/>
              </w:rPr>
              <w:t>龙门式大尺寸桌面级3D打印机</w:t>
            </w:r>
          </w:p>
        </w:tc>
        <w:tc>
          <w:tcPr>
            <w:tcW w:w="3772" w:type="dxa"/>
            <w:vAlign w:val="center"/>
          </w:tcPr>
          <w:p>
            <w:pPr>
              <w:pStyle w:val="9"/>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1. 设备功能要求：</w:t>
            </w:r>
          </w:p>
          <w:p>
            <w:pPr>
              <w:pStyle w:val="9"/>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1.1龙门式全封闭结构，打印尺寸大，操作简便，学生能够快速学习并应用。</w:t>
            </w:r>
          </w:p>
          <w:p>
            <w:pPr>
              <w:pStyle w:val="9"/>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2．设备主要技术参数要求：</w:t>
            </w:r>
          </w:p>
          <w:p>
            <w:pPr>
              <w:pStyle w:val="9"/>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 xml:space="preserve">2.1喷头数量：单喷头 </w:t>
            </w:r>
          </w:p>
          <w:p>
            <w:pPr>
              <w:pStyle w:val="9"/>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 xml:space="preserve">2.2打印尺寸≥300*300*320（mm） </w:t>
            </w:r>
          </w:p>
          <w:p>
            <w:pPr>
              <w:pStyle w:val="9"/>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 xml:space="preserve">2.3重量≤35kg </w:t>
            </w:r>
          </w:p>
          <w:p>
            <w:pPr>
              <w:pStyle w:val="9"/>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 xml:space="preserve">2.4 打印速度≥150mm/S   </w:t>
            </w:r>
          </w:p>
          <w:p>
            <w:pPr>
              <w:pStyle w:val="9"/>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2.5连接方式：USB接口/SD卡脱机/电脑联机，彩色触控显示屏</w:t>
            </w:r>
          </w:p>
          <w:p>
            <w:pPr>
              <w:pStyle w:val="9"/>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 xml:space="preserve">2.6打印层厚≥0.05-0.3 mm </w:t>
            </w:r>
          </w:p>
          <w:p>
            <w:pPr>
              <w:pStyle w:val="9"/>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 xml:space="preserve">2.7使用耗材：Φ1.75mm PLA、ABS、PVA、TPU </w:t>
            </w:r>
          </w:p>
          <w:p>
            <w:pPr>
              <w:pStyle w:val="9"/>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2.8具备功能：断电续打、断点续打、断料检测</w:t>
            </w:r>
          </w:p>
          <w:p>
            <w:pPr>
              <w:pStyle w:val="9"/>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2.9供丝方式：近程送料</w:t>
            </w:r>
          </w:p>
          <w:p>
            <w:pPr>
              <w:pStyle w:val="9"/>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2.10工作环境：室温建议10-30℃为准，相对湿度低于40%</w:t>
            </w:r>
          </w:p>
          <w:p>
            <w:pPr>
              <w:pStyle w:val="9"/>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3. 切片软件：</w:t>
            </w:r>
          </w:p>
          <w:p>
            <w:pPr>
              <w:pStyle w:val="9"/>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 xml:space="preserve"> 3.1 内置300专业配置切片参数；</w:t>
            </w:r>
          </w:p>
          <w:p>
            <w:pPr>
              <w:pStyle w:val="9"/>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 xml:space="preserve"> 3.2 在切片软件内，可以对将要打印的模型进行缩放移动等处理，以及根据需要添加打印支撑；</w:t>
            </w:r>
          </w:p>
          <w:p>
            <w:pPr>
              <w:pStyle w:val="9"/>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 xml:space="preserve"> 3.3 可以设置打印参数，包括打印机的设置、切片设置、G代码设置；</w:t>
            </w:r>
          </w:p>
          <w:p>
            <w:pPr>
              <w:pStyle w:val="9"/>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 xml:space="preserve"> 3.4 对模型进行打印分层，在打印前进行路径预览，之后形成机器可识别的G代码，上传至打印机内进行打印；</w:t>
            </w:r>
          </w:p>
          <w:p>
            <w:pPr>
              <w:pStyle w:val="9"/>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 xml:space="preserve"> 3.5 文件格式：.stl .obj</w:t>
            </w:r>
          </w:p>
          <w:p>
            <w:pPr>
              <w:pStyle w:val="9"/>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kern w:val="2"/>
                <w:sz w:val="20"/>
                <w:szCs w:val="20"/>
                <w:vertAlign w:val="baseline"/>
                <w:lang w:val="en-US" w:eastAsia="zh-CN"/>
              </w:rPr>
            </w:pPr>
            <w:r>
              <w:rPr>
                <w:rFonts w:hint="eastAsia" w:ascii="仿宋_GB2312" w:hAnsi="仿宋_GB2312" w:eastAsia="仿宋_GB2312" w:cs="仿宋_GB2312"/>
                <w:color w:val="auto"/>
                <w:kern w:val="2"/>
                <w:sz w:val="20"/>
                <w:szCs w:val="20"/>
                <w:vertAlign w:val="baseline"/>
                <w:lang w:val="en-US" w:eastAsia="zh-CN"/>
              </w:rPr>
              <w:t xml:space="preserve"> 3.6 电脑系统：Windows /Ubuntu Linux /MacOS X 电脑直连或 SD 卡打印</w:t>
            </w:r>
          </w:p>
        </w:tc>
        <w:tc>
          <w:tcPr>
            <w:tcW w:w="462" w:type="dxa"/>
            <w:vAlign w:val="center"/>
          </w:tcPr>
          <w:p>
            <w:pPr>
              <w:jc w:val="center"/>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1</w:t>
            </w:r>
          </w:p>
        </w:tc>
        <w:tc>
          <w:tcPr>
            <w:tcW w:w="650" w:type="dxa"/>
            <w:vAlign w:val="center"/>
          </w:tcPr>
          <w:p>
            <w:pPr>
              <w:spacing w:line="320" w:lineRule="exact"/>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台</w:t>
            </w:r>
          </w:p>
        </w:tc>
        <w:tc>
          <w:tcPr>
            <w:tcW w:w="950" w:type="dxa"/>
            <w:vAlign w:val="center"/>
          </w:tcPr>
          <w:p>
            <w:pPr>
              <w:jc w:val="center"/>
              <w:rPr>
                <w:rFonts w:hint="eastAsia" w:ascii="仿宋_GB2312" w:hAnsi="仿宋_GB2312" w:eastAsia="仿宋_GB2312" w:cs="仿宋_GB2312"/>
                <w:color w:val="auto"/>
                <w:sz w:val="32"/>
                <w:szCs w:val="32"/>
                <w:vertAlign w:val="baseline"/>
                <w:lang w:val="en-US" w:eastAsia="zh-CN"/>
              </w:rPr>
            </w:pPr>
          </w:p>
        </w:tc>
        <w:tc>
          <w:tcPr>
            <w:tcW w:w="1163" w:type="dxa"/>
            <w:vAlign w:val="center"/>
          </w:tcPr>
          <w:p>
            <w:pPr>
              <w:jc w:val="center"/>
              <w:rPr>
                <w:rFonts w:hint="eastAsia" w:ascii="仿宋_GB2312" w:hAnsi="仿宋_GB2312" w:eastAsia="仿宋_GB2312" w:cs="仿宋_GB2312"/>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14" w:type="dxa"/>
            <w:vAlign w:val="center"/>
          </w:tcPr>
          <w:p>
            <w:pPr>
              <w:jc w:val="center"/>
              <w:rPr>
                <w:rFonts w:hint="eastAsia" w:ascii="仿宋_GB2312" w:hAnsi="仿宋_GB2312" w:eastAsia="仿宋_GB2312" w:cs="仿宋_GB2312"/>
                <w:caps/>
                <w:color w:val="000000"/>
                <w:kern w:val="2"/>
                <w:sz w:val="21"/>
                <w:szCs w:val="21"/>
                <w:lang w:val="en-US" w:eastAsia="zh-CN" w:bidi="ar-SA"/>
              </w:rPr>
            </w:pPr>
            <w:r>
              <w:rPr>
                <w:rFonts w:hint="eastAsia" w:ascii="仿宋_GB2312" w:hAnsi="仿宋_GB2312" w:eastAsia="仿宋_GB2312" w:cs="仿宋_GB2312"/>
                <w:caps/>
                <w:color w:val="000000"/>
                <w:szCs w:val="21"/>
                <w:lang w:val="en-US" w:eastAsia="zh-CN"/>
              </w:rPr>
              <w:t>3</w:t>
            </w:r>
          </w:p>
        </w:tc>
        <w:tc>
          <w:tcPr>
            <w:tcW w:w="1394" w:type="dxa"/>
            <w:vAlign w:val="center"/>
          </w:tcPr>
          <w:p>
            <w:pPr>
              <w:spacing w:line="32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sz w:val="20"/>
                <w:szCs w:val="20"/>
                <w:lang w:val="en-US" w:eastAsia="zh-CN"/>
              </w:rPr>
              <w:t>桌面级</w:t>
            </w:r>
            <w:r>
              <w:rPr>
                <w:rFonts w:hint="eastAsia" w:ascii="仿宋_GB2312" w:hAnsi="仿宋_GB2312" w:eastAsia="仿宋_GB2312" w:cs="仿宋_GB2312"/>
                <w:sz w:val="20"/>
                <w:szCs w:val="20"/>
                <w:lang w:val="en-US" w:eastAsia="zh-CN"/>
              </w:rPr>
              <w:t>FDM 3D打印机</w:t>
            </w:r>
          </w:p>
        </w:tc>
        <w:tc>
          <w:tcPr>
            <w:tcW w:w="3772" w:type="dxa"/>
            <w:vAlign w:val="center"/>
          </w:tcPr>
          <w:p>
            <w:pPr>
              <w:jc w:val="left"/>
              <w:rPr>
                <w:rFonts w:hint="eastAsia" w:ascii="仿宋_GB2312" w:hAnsi="仿宋_GB2312" w:eastAsia="仿宋_GB2312" w:cs="仿宋_GB2312"/>
                <w:color w:val="auto"/>
                <w:sz w:val="20"/>
                <w:szCs w:val="20"/>
                <w:vertAlign w:val="baseline"/>
                <w:lang w:val="en-US" w:eastAsia="zh-CN"/>
              </w:rPr>
            </w:pPr>
            <w:r>
              <w:rPr>
                <w:rFonts w:hint="eastAsia" w:ascii="仿宋_GB2312" w:hAnsi="仿宋_GB2312" w:eastAsia="仿宋_GB2312" w:cs="仿宋_GB2312"/>
                <w:color w:val="auto"/>
                <w:sz w:val="20"/>
                <w:szCs w:val="20"/>
                <w:vertAlign w:val="baseline"/>
                <w:lang w:val="en-US" w:eastAsia="zh-CN"/>
              </w:rPr>
              <w:t>1.成型原理：FDM（熔融层积成型技术）</w:t>
            </w:r>
          </w:p>
          <w:p>
            <w:pPr>
              <w:jc w:val="left"/>
              <w:rPr>
                <w:rFonts w:hint="eastAsia" w:ascii="仿宋_GB2312" w:hAnsi="仿宋_GB2312" w:eastAsia="仿宋_GB2312" w:cs="仿宋_GB2312"/>
                <w:color w:val="auto"/>
                <w:sz w:val="20"/>
                <w:szCs w:val="20"/>
                <w:vertAlign w:val="baseline"/>
                <w:lang w:val="en-US" w:eastAsia="zh-CN"/>
              </w:rPr>
            </w:pPr>
            <w:r>
              <w:rPr>
                <w:rFonts w:hint="eastAsia" w:ascii="仿宋_GB2312" w:hAnsi="仿宋_GB2312" w:eastAsia="仿宋_GB2312" w:cs="仿宋_GB2312"/>
                <w:color w:val="auto"/>
                <w:sz w:val="20"/>
                <w:szCs w:val="20"/>
                <w:vertAlign w:val="baseline"/>
                <w:lang w:val="en-US" w:eastAsia="zh-CN"/>
              </w:rPr>
              <w:t>2.成型尺寸：Φ260*330mm</w:t>
            </w:r>
          </w:p>
          <w:p>
            <w:pPr>
              <w:jc w:val="left"/>
              <w:rPr>
                <w:rFonts w:hint="eastAsia" w:ascii="仿宋_GB2312" w:hAnsi="仿宋_GB2312" w:eastAsia="仿宋_GB2312" w:cs="仿宋_GB2312"/>
                <w:color w:val="auto"/>
                <w:sz w:val="20"/>
                <w:szCs w:val="20"/>
                <w:vertAlign w:val="baseline"/>
                <w:lang w:val="en-US" w:eastAsia="zh-CN"/>
              </w:rPr>
            </w:pPr>
            <w:r>
              <w:rPr>
                <w:rFonts w:hint="eastAsia" w:ascii="仿宋_GB2312" w:hAnsi="仿宋_GB2312" w:eastAsia="仿宋_GB2312" w:cs="仿宋_GB2312"/>
                <w:color w:val="auto"/>
                <w:sz w:val="20"/>
                <w:szCs w:val="20"/>
                <w:vertAlign w:val="baseline"/>
                <w:lang w:val="en-US" w:eastAsia="zh-CN"/>
              </w:rPr>
              <w:t>3.设备尺寸：≦440X390X960mm（长X宽X高）</w:t>
            </w:r>
          </w:p>
          <w:p>
            <w:pPr>
              <w:jc w:val="left"/>
              <w:rPr>
                <w:rFonts w:hint="eastAsia" w:ascii="仿宋_GB2312" w:hAnsi="仿宋_GB2312" w:eastAsia="仿宋_GB2312" w:cs="仿宋_GB2312"/>
                <w:color w:val="auto"/>
                <w:sz w:val="20"/>
                <w:szCs w:val="20"/>
                <w:vertAlign w:val="baseline"/>
                <w:lang w:val="en-US" w:eastAsia="zh-CN"/>
              </w:rPr>
            </w:pPr>
            <w:r>
              <w:rPr>
                <w:rFonts w:hint="eastAsia" w:ascii="仿宋_GB2312" w:hAnsi="仿宋_GB2312" w:eastAsia="仿宋_GB2312" w:cs="仿宋_GB2312"/>
                <w:color w:val="auto"/>
                <w:sz w:val="20"/>
                <w:szCs w:val="20"/>
                <w:vertAlign w:val="baseline"/>
                <w:lang w:val="en-US" w:eastAsia="zh-CN"/>
              </w:rPr>
              <w:t>4.设备重量：≦15.5 kg</w:t>
            </w:r>
          </w:p>
          <w:p>
            <w:pPr>
              <w:jc w:val="left"/>
              <w:rPr>
                <w:rFonts w:hint="eastAsia" w:ascii="仿宋_GB2312" w:hAnsi="仿宋_GB2312" w:eastAsia="仿宋_GB2312" w:cs="仿宋_GB2312"/>
                <w:color w:val="auto"/>
                <w:sz w:val="20"/>
                <w:szCs w:val="20"/>
                <w:vertAlign w:val="baseline"/>
                <w:lang w:val="en-US" w:eastAsia="zh-CN"/>
              </w:rPr>
            </w:pPr>
            <w:r>
              <w:rPr>
                <w:rFonts w:hint="eastAsia" w:ascii="仿宋_GB2312" w:hAnsi="仿宋_GB2312" w:eastAsia="仿宋_GB2312" w:cs="仿宋_GB2312"/>
                <w:color w:val="auto"/>
                <w:sz w:val="20"/>
                <w:szCs w:val="20"/>
                <w:vertAlign w:val="baseline"/>
                <w:lang w:val="en-US" w:eastAsia="zh-CN"/>
              </w:rPr>
              <w:t>5.喷头数量：1个</w:t>
            </w:r>
          </w:p>
          <w:p>
            <w:pPr>
              <w:jc w:val="left"/>
              <w:rPr>
                <w:rFonts w:hint="eastAsia" w:ascii="仿宋_GB2312" w:hAnsi="仿宋_GB2312" w:eastAsia="仿宋_GB2312" w:cs="仿宋_GB2312"/>
                <w:color w:val="auto"/>
                <w:sz w:val="20"/>
                <w:szCs w:val="20"/>
                <w:vertAlign w:val="baseline"/>
                <w:lang w:val="en-US" w:eastAsia="zh-CN"/>
              </w:rPr>
            </w:pPr>
            <w:r>
              <w:rPr>
                <w:rFonts w:hint="eastAsia" w:ascii="仿宋_GB2312" w:hAnsi="仿宋_GB2312" w:eastAsia="仿宋_GB2312" w:cs="仿宋_GB2312"/>
                <w:color w:val="auto"/>
                <w:sz w:val="20"/>
                <w:szCs w:val="20"/>
                <w:vertAlign w:val="baseline"/>
                <w:lang w:val="en-US" w:eastAsia="zh-CN"/>
              </w:rPr>
              <w:t>6.喷嘴直径：0.4mm（默认），支持0.5mm，0.6mm，0.8mm喷嘴</w:t>
            </w:r>
          </w:p>
          <w:p>
            <w:pPr>
              <w:jc w:val="left"/>
              <w:rPr>
                <w:rFonts w:hint="eastAsia" w:ascii="仿宋_GB2312" w:hAnsi="仿宋_GB2312" w:eastAsia="仿宋_GB2312" w:cs="仿宋_GB2312"/>
                <w:color w:val="auto"/>
                <w:sz w:val="20"/>
                <w:szCs w:val="20"/>
                <w:vertAlign w:val="baseline"/>
                <w:lang w:val="en-US" w:eastAsia="zh-CN"/>
              </w:rPr>
            </w:pPr>
            <w:r>
              <w:rPr>
                <w:rFonts w:hint="eastAsia" w:ascii="仿宋_GB2312" w:hAnsi="仿宋_GB2312" w:eastAsia="仿宋_GB2312" w:cs="仿宋_GB2312"/>
                <w:color w:val="auto"/>
                <w:sz w:val="20"/>
                <w:szCs w:val="20"/>
                <w:vertAlign w:val="baseline"/>
                <w:lang w:val="en-US" w:eastAsia="zh-CN"/>
              </w:rPr>
              <w:t>7.耗材线径：1.75mm（±0.07mm）</w:t>
            </w:r>
          </w:p>
          <w:p>
            <w:pPr>
              <w:jc w:val="left"/>
              <w:rPr>
                <w:rFonts w:hint="eastAsia" w:ascii="仿宋_GB2312" w:hAnsi="仿宋_GB2312" w:eastAsia="仿宋_GB2312" w:cs="仿宋_GB2312"/>
                <w:color w:val="auto"/>
                <w:sz w:val="20"/>
                <w:szCs w:val="20"/>
                <w:vertAlign w:val="baseline"/>
                <w:lang w:val="en-US" w:eastAsia="zh-CN"/>
              </w:rPr>
            </w:pPr>
            <w:r>
              <w:rPr>
                <w:rFonts w:hint="eastAsia" w:ascii="仿宋_GB2312" w:hAnsi="仿宋_GB2312" w:eastAsia="仿宋_GB2312" w:cs="仿宋_GB2312"/>
                <w:color w:val="auto"/>
                <w:sz w:val="20"/>
                <w:szCs w:val="20"/>
                <w:vertAlign w:val="baseline"/>
                <w:lang w:val="en-US" w:eastAsia="zh-CN"/>
              </w:rPr>
              <w:t>8.喷头温度：≦240℃</w:t>
            </w:r>
          </w:p>
          <w:p>
            <w:pPr>
              <w:jc w:val="left"/>
              <w:rPr>
                <w:rFonts w:hint="eastAsia" w:ascii="仿宋_GB2312" w:hAnsi="仿宋_GB2312" w:eastAsia="仿宋_GB2312" w:cs="仿宋_GB2312"/>
                <w:color w:val="auto"/>
                <w:sz w:val="20"/>
                <w:szCs w:val="20"/>
                <w:vertAlign w:val="baseline"/>
                <w:lang w:val="en-US" w:eastAsia="zh-CN"/>
              </w:rPr>
            </w:pPr>
            <w:r>
              <w:rPr>
                <w:rFonts w:hint="eastAsia" w:ascii="仿宋_GB2312" w:hAnsi="仿宋_GB2312" w:eastAsia="仿宋_GB2312" w:cs="仿宋_GB2312"/>
                <w:color w:val="auto"/>
                <w:sz w:val="20"/>
                <w:szCs w:val="20"/>
                <w:vertAlign w:val="baseline"/>
                <w:lang w:val="en-US" w:eastAsia="zh-CN"/>
              </w:rPr>
              <w:t>9.定位精度：±0.1mm</w:t>
            </w:r>
          </w:p>
          <w:p>
            <w:pPr>
              <w:jc w:val="left"/>
              <w:rPr>
                <w:rFonts w:hint="eastAsia" w:ascii="仿宋_GB2312" w:hAnsi="仿宋_GB2312" w:eastAsia="仿宋_GB2312" w:cs="仿宋_GB2312"/>
                <w:color w:val="auto"/>
                <w:sz w:val="20"/>
                <w:szCs w:val="20"/>
                <w:vertAlign w:val="baseline"/>
                <w:lang w:val="en-US" w:eastAsia="zh-CN"/>
              </w:rPr>
            </w:pPr>
            <w:r>
              <w:rPr>
                <w:rFonts w:hint="eastAsia" w:ascii="仿宋_GB2312" w:hAnsi="仿宋_GB2312" w:eastAsia="仿宋_GB2312" w:cs="仿宋_GB2312"/>
                <w:color w:val="auto"/>
                <w:sz w:val="20"/>
                <w:szCs w:val="20"/>
                <w:vertAlign w:val="baseline"/>
                <w:lang w:val="en-US" w:eastAsia="zh-CN"/>
              </w:rPr>
              <w:t>10.打印层厚：0.05-0.4mm</w:t>
            </w:r>
          </w:p>
          <w:p>
            <w:pPr>
              <w:jc w:val="left"/>
              <w:rPr>
                <w:rFonts w:hint="eastAsia" w:ascii="仿宋_GB2312" w:hAnsi="仿宋_GB2312" w:eastAsia="仿宋_GB2312" w:cs="仿宋_GB2312"/>
                <w:color w:val="auto"/>
                <w:sz w:val="20"/>
                <w:szCs w:val="20"/>
                <w:vertAlign w:val="baseline"/>
                <w:lang w:val="en-US" w:eastAsia="zh-CN"/>
              </w:rPr>
            </w:pPr>
            <w:r>
              <w:rPr>
                <w:rFonts w:hint="eastAsia" w:ascii="仿宋_GB2312" w:hAnsi="仿宋_GB2312" w:eastAsia="仿宋_GB2312" w:cs="仿宋_GB2312"/>
                <w:color w:val="auto"/>
                <w:sz w:val="20"/>
                <w:szCs w:val="20"/>
                <w:vertAlign w:val="baseline"/>
                <w:lang w:val="en-US" w:eastAsia="zh-CN"/>
              </w:rPr>
              <w:t>11.打印速度：默认150㎜/s。</w:t>
            </w:r>
          </w:p>
          <w:p>
            <w:pPr>
              <w:jc w:val="left"/>
              <w:rPr>
                <w:rFonts w:hint="eastAsia" w:ascii="仿宋_GB2312" w:hAnsi="仿宋_GB2312" w:eastAsia="仿宋_GB2312" w:cs="仿宋_GB2312"/>
                <w:color w:val="auto"/>
                <w:sz w:val="20"/>
                <w:szCs w:val="20"/>
                <w:vertAlign w:val="baseline"/>
                <w:lang w:val="en-US" w:eastAsia="zh-CN"/>
              </w:rPr>
            </w:pPr>
            <w:r>
              <w:rPr>
                <w:rFonts w:hint="eastAsia" w:ascii="仿宋_GB2312" w:hAnsi="仿宋_GB2312" w:eastAsia="仿宋_GB2312" w:cs="仿宋_GB2312"/>
                <w:color w:val="auto"/>
                <w:sz w:val="20"/>
                <w:szCs w:val="20"/>
                <w:vertAlign w:val="baseline"/>
                <w:lang w:val="en-US" w:eastAsia="zh-CN"/>
              </w:rPr>
              <w:t>12.运动轴速度：40-200mm/s</w:t>
            </w:r>
          </w:p>
          <w:p>
            <w:pPr>
              <w:jc w:val="left"/>
              <w:rPr>
                <w:rFonts w:hint="eastAsia" w:ascii="仿宋_GB2312" w:hAnsi="仿宋_GB2312" w:eastAsia="仿宋_GB2312" w:cs="仿宋_GB2312"/>
                <w:color w:val="auto"/>
                <w:sz w:val="20"/>
                <w:szCs w:val="20"/>
                <w:vertAlign w:val="baseline"/>
                <w:lang w:val="en-US" w:eastAsia="zh-CN"/>
              </w:rPr>
            </w:pPr>
            <w:r>
              <w:rPr>
                <w:rFonts w:hint="eastAsia" w:ascii="仿宋_GB2312" w:hAnsi="仿宋_GB2312" w:eastAsia="仿宋_GB2312" w:cs="仿宋_GB2312"/>
                <w:color w:val="auto"/>
                <w:sz w:val="20"/>
                <w:szCs w:val="20"/>
                <w:vertAlign w:val="baseline"/>
                <w:lang w:val="en-US" w:eastAsia="zh-CN"/>
              </w:rPr>
              <w:t>13.控制面板：3.5英寸智能触控电容屏</w:t>
            </w:r>
          </w:p>
          <w:p>
            <w:pPr>
              <w:jc w:val="left"/>
              <w:rPr>
                <w:rFonts w:hint="eastAsia" w:ascii="仿宋_GB2312" w:hAnsi="仿宋_GB2312" w:eastAsia="仿宋_GB2312" w:cs="仿宋_GB2312"/>
                <w:color w:val="auto"/>
                <w:sz w:val="20"/>
                <w:szCs w:val="20"/>
                <w:vertAlign w:val="baseline"/>
                <w:lang w:val="en-US" w:eastAsia="zh-CN"/>
              </w:rPr>
            </w:pPr>
            <w:r>
              <w:rPr>
                <w:rFonts w:hint="eastAsia" w:ascii="仿宋_GB2312" w:hAnsi="仿宋_GB2312" w:eastAsia="仿宋_GB2312" w:cs="仿宋_GB2312"/>
                <w:color w:val="auto"/>
                <w:sz w:val="20"/>
                <w:szCs w:val="20"/>
                <w:vertAlign w:val="baseline"/>
                <w:lang w:val="en-US" w:eastAsia="zh-CN"/>
              </w:rPr>
              <w:t>14.打印耗材：PLA、TPU（软性材料）、PETG、木材、ABS（需调整参数）。</w:t>
            </w:r>
          </w:p>
          <w:p>
            <w:pPr>
              <w:jc w:val="left"/>
              <w:rPr>
                <w:rFonts w:hint="eastAsia" w:ascii="仿宋_GB2312" w:hAnsi="仿宋_GB2312" w:eastAsia="仿宋_GB2312" w:cs="仿宋_GB2312"/>
                <w:color w:val="auto"/>
                <w:sz w:val="20"/>
                <w:szCs w:val="20"/>
                <w:vertAlign w:val="baseline"/>
                <w:lang w:val="en-US" w:eastAsia="zh-CN"/>
              </w:rPr>
            </w:pPr>
            <w:r>
              <w:rPr>
                <w:rFonts w:hint="eastAsia" w:ascii="仿宋_GB2312" w:hAnsi="仿宋_GB2312" w:eastAsia="仿宋_GB2312" w:cs="仿宋_GB2312"/>
                <w:color w:val="auto"/>
                <w:sz w:val="20"/>
                <w:szCs w:val="20"/>
                <w:vertAlign w:val="baseline"/>
                <w:lang w:val="en-US" w:eastAsia="zh-CN"/>
              </w:rPr>
              <w:t>15.打印方式：SD卡脱机打印、USB联机打印 。</w:t>
            </w:r>
          </w:p>
          <w:p>
            <w:pPr>
              <w:jc w:val="left"/>
              <w:rPr>
                <w:rFonts w:hint="eastAsia" w:ascii="仿宋_GB2312" w:hAnsi="仿宋_GB2312" w:eastAsia="仿宋_GB2312" w:cs="仿宋_GB2312"/>
                <w:color w:val="auto"/>
                <w:sz w:val="20"/>
                <w:szCs w:val="20"/>
                <w:vertAlign w:val="baseline"/>
                <w:lang w:val="en-US" w:eastAsia="zh-CN"/>
              </w:rPr>
            </w:pPr>
            <w:r>
              <w:rPr>
                <w:rFonts w:hint="eastAsia" w:ascii="仿宋_GB2312" w:hAnsi="仿宋_GB2312" w:eastAsia="仿宋_GB2312" w:cs="仿宋_GB2312"/>
                <w:color w:val="auto"/>
                <w:sz w:val="20"/>
                <w:szCs w:val="20"/>
                <w:vertAlign w:val="baseline"/>
                <w:lang w:val="en-US" w:eastAsia="zh-CN"/>
              </w:rPr>
              <w:t>16.配套软件：Cura4.4，开源marlin，支持修改。</w:t>
            </w:r>
          </w:p>
          <w:p>
            <w:pPr>
              <w:jc w:val="left"/>
              <w:rPr>
                <w:rFonts w:hint="eastAsia" w:ascii="仿宋_GB2312" w:hAnsi="仿宋_GB2312" w:eastAsia="仿宋_GB2312" w:cs="仿宋_GB2312"/>
                <w:color w:val="auto"/>
                <w:sz w:val="20"/>
                <w:szCs w:val="20"/>
                <w:vertAlign w:val="baseline"/>
                <w:lang w:val="en-US" w:eastAsia="zh-CN"/>
              </w:rPr>
            </w:pPr>
            <w:r>
              <w:rPr>
                <w:rFonts w:hint="eastAsia" w:ascii="仿宋_GB2312" w:hAnsi="仿宋_GB2312" w:eastAsia="仿宋_GB2312" w:cs="仿宋_GB2312"/>
                <w:color w:val="auto"/>
                <w:sz w:val="20"/>
                <w:szCs w:val="20"/>
                <w:vertAlign w:val="baseline"/>
                <w:lang w:val="en-US" w:eastAsia="zh-CN"/>
              </w:rPr>
              <w:t>17.兼容文件格式：STL，OBJ，AMF，G-CODE。</w:t>
            </w:r>
          </w:p>
          <w:p>
            <w:pPr>
              <w:jc w:val="left"/>
              <w:rPr>
                <w:rFonts w:hint="eastAsia" w:ascii="仿宋_GB2312" w:hAnsi="仿宋_GB2312" w:eastAsia="仿宋_GB2312" w:cs="仿宋_GB2312"/>
                <w:color w:val="auto"/>
                <w:sz w:val="20"/>
                <w:szCs w:val="20"/>
                <w:vertAlign w:val="baseline"/>
                <w:lang w:val="en-US" w:eastAsia="zh-CN"/>
              </w:rPr>
            </w:pPr>
            <w:r>
              <w:rPr>
                <w:rFonts w:hint="eastAsia" w:ascii="仿宋_GB2312" w:hAnsi="仿宋_GB2312" w:eastAsia="仿宋_GB2312" w:cs="仿宋_GB2312"/>
                <w:color w:val="auto"/>
                <w:sz w:val="20"/>
                <w:szCs w:val="20"/>
                <w:vertAlign w:val="baseline"/>
                <w:lang w:val="en-US" w:eastAsia="zh-CN"/>
              </w:rPr>
              <w:t>18.控制运动固件：Marlin</w:t>
            </w:r>
          </w:p>
        </w:tc>
        <w:tc>
          <w:tcPr>
            <w:tcW w:w="462" w:type="dxa"/>
            <w:vAlign w:val="center"/>
          </w:tcPr>
          <w:p>
            <w:pPr>
              <w:jc w:val="center"/>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1</w:t>
            </w:r>
          </w:p>
        </w:tc>
        <w:tc>
          <w:tcPr>
            <w:tcW w:w="650" w:type="dxa"/>
            <w:vAlign w:val="center"/>
          </w:tcPr>
          <w:p>
            <w:pPr>
              <w:tabs>
                <w:tab w:val="left" w:pos="513"/>
              </w:tabs>
              <w:spacing w:line="320" w:lineRule="exact"/>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台</w:t>
            </w:r>
          </w:p>
        </w:tc>
        <w:tc>
          <w:tcPr>
            <w:tcW w:w="950" w:type="dxa"/>
            <w:vAlign w:val="center"/>
          </w:tcPr>
          <w:p>
            <w:pPr>
              <w:jc w:val="center"/>
              <w:rPr>
                <w:rFonts w:hint="eastAsia" w:ascii="仿宋_GB2312" w:hAnsi="仿宋_GB2312" w:eastAsia="仿宋_GB2312" w:cs="仿宋_GB2312"/>
                <w:color w:val="auto"/>
                <w:sz w:val="32"/>
                <w:szCs w:val="32"/>
                <w:vertAlign w:val="baseline"/>
                <w:lang w:val="en-US" w:eastAsia="zh-CN"/>
              </w:rPr>
            </w:pPr>
          </w:p>
        </w:tc>
        <w:tc>
          <w:tcPr>
            <w:tcW w:w="1163" w:type="dxa"/>
            <w:vAlign w:val="center"/>
          </w:tcPr>
          <w:p>
            <w:pPr>
              <w:jc w:val="center"/>
              <w:rPr>
                <w:rFonts w:hint="eastAsia" w:ascii="仿宋_GB2312" w:hAnsi="仿宋_GB2312" w:eastAsia="仿宋_GB2312" w:cs="仿宋_GB2312"/>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14" w:type="dxa"/>
            <w:vAlign w:val="center"/>
          </w:tcPr>
          <w:p>
            <w:pPr>
              <w:jc w:val="center"/>
              <w:rPr>
                <w:rFonts w:hint="eastAsia" w:ascii="仿宋_GB2312" w:hAnsi="仿宋_GB2312" w:eastAsia="仿宋_GB2312" w:cs="仿宋_GB2312"/>
                <w:caps/>
                <w:color w:val="000000"/>
                <w:kern w:val="2"/>
                <w:sz w:val="21"/>
                <w:szCs w:val="21"/>
                <w:lang w:val="en-US" w:eastAsia="zh-CN" w:bidi="ar-SA"/>
              </w:rPr>
            </w:pPr>
            <w:r>
              <w:rPr>
                <w:rFonts w:hint="eastAsia" w:ascii="仿宋_GB2312" w:hAnsi="仿宋_GB2312" w:eastAsia="仿宋_GB2312" w:cs="仿宋_GB2312"/>
                <w:caps/>
                <w:color w:val="000000"/>
                <w:szCs w:val="21"/>
                <w:lang w:val="en-US" w:eastAsia="zh-CN"/>
              </w:rPr>
              <w:t>4</w:t>
            </w:r>
          </w:p>
        </w:tc>
        <w:tc>
          <w:tcPr>
            <w:tcW w:w="1394" w:type="dxa"/>
            <w:vAlign w:val="center"/>
          </w:tcPr>
          <w:p>
            <w:pPr>
              <w:spacing w:line="32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sz w:val="20"/>
                <w:szCs w:val="20"/>
                <w:lang w:val="en-US" w:eastAsia="zh-CN"/>
              </w:rPr>
              <w:t>PLA耗材</w:t>
            </w:r>
          </w:p>
        </w:tc>
        <w:tc>
          <w:tcPr>
            <w:tcW w:w="3772" w:type="dxa"/>
          </w:tcPr>
          <w:p>
            <w:pPr>
              <w:jc w:val="center"/>
              <w:rPr>
                <w:rFonts w:hint="eastAsia" w:ascii="仿宋_GB2312" w:hAnsi="仿宋_GB2312" w:eastAsia="仿宋_GB2312" w:cs="仿宋_GB2312"/>
                <w:color w:val="auto"/>
                <w:sz w:val="20"/>
                <w:szCs w:val="20"/>
                <w:vertAlign w:val="baseline"/>
                <w:lang w:val="en-US" w:eastAsia="zh-CN"/>
              </w:rPr>
            </w:pPr>
          </w:p>
        </w:tc>
        <w:tc>
          <w:tcPr>
            <w:tcW w:w="462" w:type="dxa"/>
            <w:vAlign w:val="center"/>
          </w:tcPr>
          <w:p>
            <w:pPr>
              <w:spacing w:line="320" w:lineRule="exact"/>
              <w:jc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10</w:t>
            </w:r>
          </w:p>
        </w:tc>
        <w:tc>
          <w:tcPr>
            <w:tcW w:w="650" w:type="dxa"/>
            <w:vAlign w:val="center"/>
          </w:tcPr>
          <w:p>
            <w:pPr>
              <w:spacing w:line="320" w:lineRule="exact"/>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卷</w:t>
            </w:r>
          </w:p>
        </w:tc>
        <w:tc>
          <w:tcPr>
            <w:tcW w:w="950" w:type="dxa"/>
          </w:tcPr>
          <w:p>
            <w:pPr>
              <w:jc w:val="center"/>
              <w:rPr>
                <w:rFonts w:hint="eastAsia" w:ascii="仿宋_GB2312" w:hAnsi="仿宋_GB2312" w:eastAsia="仿宋_GB2312" w:cs="仿宋_GB2312"/>
                <w:color w:val="auto"/>
                <w:sz w:val="32"/>
                <w:szCs w:val="32"/>
                <w:vertAlign w:val="baseline"/>
                <w:lang w:val="en-US" w:eastAsia="zh-CN"/>
              </w:rPr>
            </w:pPr>
          </w:p>
        </w:tc>
        <w:tc>
          <w:tcPr>
            <w:tcW w:w="1163" w:type="dxa"/>
          </w:tcPr>
          <w:p>
            <w:pPr>
              <w:jc w:val="center"/>
              <w:rPr>
                <w:rFonts w:hint="eastAsia" w:ascii="仿宋_GB2312" w:hAnsi="仿宋_GB2312" w:eastAsia="仿宋_GB2312" w:cs="仿宋_GB2312"/>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6792" w:type="dxa"/>
            <w:gridSpan w:val="5"/>
            <w:vAlign w:val="center"/>
          </w:tcPr>
          <w:p>
            <w:pPr>
              <w:spacing w:line="320" w:lineRule="exact"/>
              <w:jc w:val="right"/>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合计：</w:t>
            </w:r>
          </w:p>
        </w:tc>
        <w:tc>
          <w:tcPr>
            <w:tcW w:w="2113" w:type="dxa"/>
            <w:gridSpan w:val="2"/>
          </w:tcPr>
          <w:p>
            <w:pPr>
              <w:jc w:val="center"/>
              <w:rPr>
                <w:rFonts w:hint="eastAsia" w:ascii="仿宋_GB2312" w:hAnsi="仿宋_GB2312" w:eastAsia="仿宋_GB2312" w:cs="仿宋_GB2312"/>
                <w:color w:val="auto"/>
                <w:sz w:val="32"/>
                <w:szCs w:val="32"/>
                <w:vertAlign w:val="baseline"/>
                <w:lang w:val="en-US" w:eastAsia="zh-CN"/>
              </w:rPr>
            </w:pPr>
          </w:p>
        </w:tc>
      </w:tr>
    </w:tbl>
    <w:p>
      <w:pPr>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pPr>
        <w:jc w:val="center"/>
        <w:rPr>
          <w:rFonts w:hint="eastAsia" w:ascii="仿宋_GB2312" w:hAnsi="仿宋_GB2312" w:eastAsia="仿宋_GB2312" w:cs="仿宋_GB2312"/>
          <w:color w:val="auto"/>
          <w:sz w:val="32"/>
          <w:szCs w:val="32"/>
          <w:lang w:val="en-US" w:eastAsia="zh-CN"/>
        </w:rPr>
      </w:pPr>
    </w:p>
    <w:p>
      <w:pPr>
        <w:jc w:val="center"/>
        <w:rPr>
          <w:rFonts w:hint="eastAsia" w:ascii="仿宋_GB2312" w:hAnsi="仿宋_GB2312" w:eastAsia="仿宋_GB2312" w:cs="仿宋_GB2312"/>
          <w:color w:val="auto"/>
          <w:sz w:val="32"/>
          <w:szCs w:val="32"/>
          <w:lang w:val="en-US" w:eastAsia="zh-CN"/>
        </w:rPr>
      </w:pPr>
    </w:p>
    <w:p>
      <w:pPr>
        <w:jc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单位名称（盖章）：</w:t>
      </w:r>
    </w:p>
    <w:p>
      <w:pPr>
        <w:jc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pPr>
        <w:jc w:val="center"/>
        <w:rPr>
          <w:rFonts w:hint="eastAsia" w:eastAsiaTheme="minorEastAsia"/>
          <w:lang w:eastAsia="zh-CN"/>
        </w:rPr>
      </w:pPr>
      <w:r>
        <w:rPr>
          <w:rFonts w:hint="eastAsia" w:ascii="仿宋_GB2312" w:hAnsi="仿宋_GB2312" w:eastAsia="仿宋_GB2312" w:cs="仿宋_GB2312"/>
          <w:color w:val="auto"/>
          <w:sz w:val="32"/>
          <w:szCs w:val="32"/>
          <w:lang w:val="en-US" w:eastAsia="zh-CN"/>
        </w:rPr>
        <w:t xml:space="preserve">         日    期</w:t>
      </w: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default" w:ascii="Times New Roman" w:hAnsi="Times New Roman" w:eastAsia="仿宋_GB2312" w:cs="Times New Roman"/>
                              <w:sz w:val="32"/>
                              <w:szCs w:val="32"/>
                              <w:lang w:eastAsia="zh-CN"/>
                            </w:rPr>
                            <w:fldChar w:fldCharType="begin"/>
                          </w:r>
                          <w:r>
                            <w:rPr>
                              <w:rFonts w:hint="default" w:ascii="Times New Roman" w:hAnsi="Times New Roman" w:eastAsia="仿宋_GB2312" w:cs="Times New Roman"/>
                              <w:sz w:val="32"/>
                              <w:szCs w:val="32"/>
                              <w:lang w:eastAsia="zh-CN"/>
                            </w:rPr>
                            <w:instrText xml:space="preserve"> PAGE  \* MERGEFORMAT </w:instrText>
                          </w:r>
                          <w:r>
                            <w:rPr>
                              <w:rFonts w:hint="default" w:ascii="Times New Roman" w:hAnsi="Times New Roman" w:eastAsia="仿宋_GB2312" w:cs="Times New Roman"/>
                              <w:sz w:val="32"/>
                              <w:szCs w:val="32"/>
                              <w:lang w:eastAsia="zh-CN"/>
                            </w:rPr>
                            <w:fldChar w:fldCharType="separate"/>
                          </w:r>
                          <w:r>
                            <w:rPr>
                              <w:rFonts w:hint="default" w:ascii="Times New Roman" w:hAnsi="Times New Roman" w:eastAsia="仿宋_GB2312" w:cs="Times New Roman"/>
                              <w:sz w:val="32"/>
                              <w:szCs w:val="32"/>
                              <w:lang w:eastAsia="zh-CN"/>
                            </w:rPr>
                            <w:t>1</w:t>
                          </w:r>
                          <w:r>
                            <w:rPr>
                              <w:rFonts w:hint="default" w:ascii="Times New Roman" w:hAnsi="Times New Roman" w:eastAsia="仿宋_GB2312" w:cs="Times New Roman"/>
                              <w:sz w:val="32"/>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default" w:ascii="Times New Roman" w:hAnsi="Times New Roman" w:eastAsia="仿宋_GB2312" w:cs="Times New Roman"/>
                        <w:sz w:val="32"/>
                        <w:szCs w:val="32"/>
                        <w:lang w:eastAsia="zh-CN"/>
                      </w:rPr>
                      <w:fldChar w:fldCharType="begin"/>
                    </w:r>
                    <w:r>
                      <w:rPr>
                        <w:rFonts w:hint="default" w:ascii="Times New Roman" w:hAnsi="Times New Roman" w:eastAsia="仿宋_GB2312" w:cs="Times New Roman"/>
                        <w:sz w:val="32"/>
                        <w:szCs w:val="32"/>
                        <w:lang w:eastAsia="zh-CN"/>
                      </w:rPr>
                      <w:instrText xml:space="preserve"> PAGE  \* MERGEFORMAT </w:instrText>
                    </w:r>
                    <w:r>
                      <w:rPr>
                        <w:rFonts w:hint="default" w:ascii="Times New Roman" w:hAnsi="Times New Roman" w:eastAsia="仿宋_GB2312" w:cs="Times New Roman"/>
                        <w:sz w:val="32"/>
                        <w:szCs w:val="32"/>
                        <w:lang w:eastAsia="zh-CN"/>
                      </w:rPr>
                      <w:fldChar w:fldCharType="separate"/>
                    </w:r>
                    <w:r>
                      <w:rPr>
                        <w:rFonts w:hint="default" w:ascii="Times New Roman" w:hAnsi="Times New Roman" w:eastAsia="仿宋_GB2312" w:cs="Times New Roman"/>
                        <w:sz w:val="32"/>
                        <w:szCs w:val="32"/>
                        <w:lang w:eastAsia="zh-CN"/>
                      </w:rPr>
                      <w:t>1</w:t>
                    </w:r>
                    <w:r>
                      <w:rPr>
                        <w:rFonts w:hint="default" w:ascii="Times New Roman" w:hAnsi="Times New Roman" w:eastAsia="仿宋_GB2312" w:cs="Times New Roman"/>
                        <w:sz w:val="32"/>
                        <w:szCs w:val="32"/>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2NWI0ZjI0MWYyYzQ4NTUyODk2MDkzNWRjNjM5YzAifQ=="/>
  </w:docVars>
  <w:rsids>
    <w:rsidRoot w:val="00000000"/>
    <w:rsid w:val="012E32C0"/>
    <w:rsid w:val="029638CF"/>
    <w:rsid w:val="153D0CD0"/>
    <w:rsid w:val="164459DE"/>
    <w:rsid w:val="16CC0604"/>
    <w:rsid w:val="188F5625"/>
    <w:rsid w:val="18F8172D"/>
    <w:rsid w:val="19407A22"/>
    <w:rsid w:val="1DB879D2"/>
    <w:rsid w:val="21F767DA"/>
    <w:rsid w:val="269331D1"/>
    <w:rsid w:val="2DF63EF8"/>
    <w:rsid w:val="32122BC8"/>
    <w:rsid w:val="4C847914"/>
    <w:rsid w:val="527E4032"/>
    <w:rsid w:val="600F0612"/>
    <w:rsid w:val="62C63D9D"/>
    <w:rsid w:val="6E14332D"/>
    <w:rsid w:val="74204C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正文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
    <w:name w:val="正文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177</Words>
  <Characters>208</Characters>
  <Lines>0</Lines>
  <Paragraphs>0</Paragraphs>
  <TotalTime>2</TotalTime>
  <ScaleCrop>false</ScaleCrop>
  <LinksUpToDate>false</LinksUpToDate>
  <CharactersWithSpaces>323</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2022-06-14T09:23:00Z</dcterms:created>
  <dc:creator>Administrator</dc:creator>
  <cp:lastModifiedBy>Administrator</cp:lastModifiedBy>
  <dcterms:modified xsi:type="dcterms:W3CDTF">2023-07-18T07:47:39Z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B5CD7CCF8A814239A30A5C427DDD2B5A</vt:lpwstr>
  </property>
</Properties>
</file>