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shd w:val="clear" w:color="auto" w:fill="auto"/>
        <w:bidi w:val="0"/>
        <w:spacing w:line="240" w:lineRule="auto"/>
        <w:ind w:right="0"/>
        <w:jc w:val="center"/>
        <w:rPr>
          <w:b/>
          <w:bCs/>
          <w:color w:val="000000"/>
          <w:spacing w:val="0"/>
          <w:w w:val="100"/>
          <w:position w:val="0"/>
          <w:sz w:val="52"/>
          <w:szCs w:val="52"/>
        </w:rPr>
      </w:pPr>
      <w:bookmarkStart w:id="0" w:name="bookmark2"/>
      <w:bookmarkStart w:id="1" w:name="bookmark1"/>
      <w:bookmarkStart w:id="2" w:name="bookmark0"/>
      <w:bookmarkStart w:id="3" w:name="bookmark3"/>
      <w:r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  <w:t>项目采购</w:t>
      </w:r>
      <w:r>
        <w:rPr>
          <w:b/>
          <w:bCs/>
          <w:color w:val="000000"/>
          <w:spacing w:val="0"/>
          <w:w w:val="100"/>
          <w:position w:val="0"/>
          <w:sz w:val="52"/>
          <w:szCs w:val="52"/>
        </w:rPr>
        <w:t>需求</w:t>
      </w:r>
      <w:bookmarkEnd w:id="0"/>
      <w:bookmarkEnd w:id="1"/>
      <w:bookmarkEnd w:id="2"/>
    </w:p>
    <w:p>
      <w:pPr>
        <w:pStyle w:val="8"/>
        <w:keepNext/>
        <w:keepLines/>
        <w:widowControl w:val="0"/>
        <w:shd w:val="clear" w:color="auto" w:fill="auto"/>
        <w:bidi w:val="0"/>
        <w:spacing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韶关市生态环境监测站关于始兴分站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实验室</w:t>
      </w:r>
    </w:p>
    <w:p>
      <w:pPr>
        <w:pStyle w:val="8"/>
        <w:keepNext/>
        <w:keepLines/>
        <w:widowControl w:val="0"/>
        <w:shd w:val="clear" w:color="auto" w:fill="auto"/>
        <w:bidi w:val="0"/>
        <w:spacing w:line="240" w:lineRule="auto"/>
        <w:ind w:right="0" w:firstLine="2560" w:firstLineChars="80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仪器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校准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（检定）采购项目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、服务内容和服务要求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服务内容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本次采购服务内容为我站20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实验室仪器设备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计量器具校准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/检定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服务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eastAsia="zh-CN"/>
        </w:rPr>
        <w:t>，具体仪器设备清单详见附件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服务要求：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属于校准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/检定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的仪器设备由服务方提供校准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/检定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服务，出具校准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/检定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证书；属于强检的仪器（详见《市场监管总局关于发布实施强制管理的计量器具目录的公告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年第4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</w:rPr>
        <w:t>），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en-US" w:eastAsia="zh-CN"/>
        </w:rPr>
        <w:t>出具检定证书。</w:t>
      </w:r>
      <w:bookmarkStart w:id="4" w:name="bookmark4"/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360" w:lineRule="auto"/>
        <w:ind w:left="0" w:right="0" w:firstLine="641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服务方向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我站提供服务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仪器有变更，需双方协商确认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项目总价是完成项目的含税全包价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包括但不限于上门费用、邮寄费用、打包费用、服务过程产生的消耗品等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)。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360" w:lineRule="auto"/>
        <w:ind w:left="0" w:right="0" w:firstLine="64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二</w:t>
      </w:r>
      <w:bookmarkEnd w:id="4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、资格（资质）要求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ab/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eastAsia="zh-CN"/>
        </w:rPr>
      </w:pPr>
      <w:bookmarkStart w:id="5" w:name="bookmark5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）符合中华人民共和国相关标准的要求</w:t>
      </w:r>
      <w:bookmarkStart w:id="6" w:name="bookmark6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服务方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必需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en-US"/>
        </w:rPr>
        <w:t>具有国家或广东省质量技术监督局颁发的《计量认证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en-US"/>
        </w:rPr>
        <w:t>资质证书（CMA）》，具有中国合格评定国家认可委员会《实验室认可证书》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en-US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营业执照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en-US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en-US"/>
        </w:rPr>
        <w:t>且证书需在有效期内。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</w:rPr>
        <w:t>参与计量检定的人员必须符合《计量检定人员管理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zh-CN" w:eastAsia="zh-CN"/>
        </w:rPr>
        <w:t>办法》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</w:rPr>
        <w:t>。至少具备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</w:rPr>
        <w:t>个注册计量师/计量检定员/计量专业项目合格人员。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en-US" w:eastAsia="zh-CN"/>
        </w:rPr>
        <w:t>（4）在中国政府采购网无严重违法失信行为；在信用中国网无行政处罚。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近一年有类似服务经验。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7" w:name="bookmark14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三</w:t>
      </w:r>
      <w:bookmarkEnd w:id="7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服务金额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评分方法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360" w:lineRule="auto"/>
        <w:ind w:right="0" w:firstLine="744" w:firstLineChars="266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8" w:name="bookmark16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）服务金额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总预算40000.0元。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5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360" w:lineRule="auto"/>
        <w:ind w:right="0" w:firstLine="744" w:firstLineChars="266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bookmark17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（</w:t>
      </w:r>
      <w:bookmarkEnd w:id="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综合评价。得分最高者中标。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服务时限及成果要求</w:t>
      </w:r>
      <w:bookmarkStart w:id="10" w:name="bookmark19"/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（1）本项目服务有效期为6个月，自合同生效之日起开始计算。本项目合同自双方盖章后生效。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（2）本项目需在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en-US" w:eastAsia="en-US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lang w:val="en-US" w:eastAsia="zh-CN"/>
        </w:rPr>
        <w:t>23年12月30日前完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成全部检定、校准、出报告等工作。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（3）</w:t>
      </w:r>
      <w:bookmarkEnd w:id="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对于校准/检定不合格的仪器，不出具校准证书，及时通知本站。对于初次校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准/检定不合格的设备，服务期限内服务方要对我站维修后的仪器再次提供校准/检定服务。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360" w:lineRule="auto"/>
        <w:ind w:left="0" w:right="0" w:firstLine="68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结算方式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360" w:lineRule="auto"/>
        <w:ind w:left="0" w:right="0" w:firstLine="7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服务方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完成检定、校准后，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提供相关发票和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结算单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等给我站，我站收到服务方通知后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</w:t>
      </w:r>
      <w:r>
        <w:rPr>
          <w:rFonts w:hint="eastAsia"/>
          <w:color w:val="auto"/>
        </w:rPr>
        <w:t>个日历日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  <w:t>内将合同总金额的100%支付给服务方。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报名的单位须在3个工作日时间内报名。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报价文件需包含以下资料（均需加盖公章）: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1、报价表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2、营业执照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3、信用信息报告（信用中国（creditchina.gov.cn)网站查询下载）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4、服务方案（含服务质量评价情况及社会信誉）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5、法人身份证明和授权委托书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6、过往服务项目案例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（列表）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和过往服务自评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8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bidi w:val="0"/>
        <w:spacing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始兴分站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实验室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仪器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校准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（检定）采购项目</w:t>
      </w:r>
    </w:p>
    <w:tbl>
      <w:tblPr>
        <w:tblStyle w:val="3"/>
        <w:tblW w:w="4836" w:type="pct"/>
        <w:tblInd w:w="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8"/>
        <w:gridCol w:w="1367"/>
        <w:gridCol w:w="1518"/>
        <w:gridCol w:w="803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仪器名称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规格/型号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管理编号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生产厂商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校准要求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5ml、4ml、3ml、2.5ml、2ml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100-1000ul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1000ul、500ul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重001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重002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5.0ml、1.0ml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20-200ul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重003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200.0ul、150.0ul、100.0ul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气相01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2mL、4mL、5mL、6mL、8mL、10mL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移液枪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气相02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1mL、2mL、3mL、4mL、5mL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酒精温度计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校准4-40℃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校准4-40℃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S05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校准105℃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S06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校准105℃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原子荧光分光光度计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AFS-8530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A1901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精密电子天平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BSA224S-CW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A1402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赛多利斯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电子分析天平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PRACTUM224-1CN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A1403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赛多利斯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原子吸收分光光度计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GGX-910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A2105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电感耦合等离子体质谱仪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iCAP RQ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A2106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赛默飞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全自动恒温恒湿称量系统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WZZ-E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A2108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微智兆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全自动红外测油仪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RN3001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A2110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然诺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可见分光光度计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VIS-723G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A0211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龙尼柯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可见分光光度计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A1912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龙尼柯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精密PH计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PHS-3C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A1414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上海雷磁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电导率仪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DDSJ-308A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A1415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上海雷磁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溶解氧测定仪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JPB-607A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A1816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上海雷磁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校准0，饱和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气相色谱仪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A-90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A1417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上海仪盟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测汞仪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MA-3000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A2118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NIC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紫外可见分光光度计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TU1810PC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A1819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普析通用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声级计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AWA6218B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A0720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杭州爱华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检定94.0dB，检定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声校准器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声级计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BSWA308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A2222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北京声望声电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检定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声级计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BSWA309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A2223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北京声望声电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检定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土壤水分测量仪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TZS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A1424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杭州托普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自动烟尘（气）测试仪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3012H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A1525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青岛崂应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烟尘、烟气、动静压、烟温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电磁流速/流量仪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MGG/KL-DCB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A1626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开封开流仪表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校准： 0.58m/s、1.12m/s、2.04m/s、3.16m/s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低浓度自动烟气测试仪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ZR-3260D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A2127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众瑞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烟尘、烟气、动静压、烟温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手持数字多参数计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Multi3630 IDS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A2128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日本Horiba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检pH、DO、电导率、水温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便携式浊度仪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WZB-175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A2229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上海雷磁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恒温恒湿培养箱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LRH-250-S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韶关泰宏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校准温度20℃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生化培养箱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PYX-250S－B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科力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校准温度20℃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马弗炉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SX2-10-12NP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B1405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上海一恒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 550℃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数显恒温水浴锅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DK-98-IIA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B1911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天津泰斯特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 100℃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数显恒温水浴锅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DK-98-IIA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B1912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天津泰斯特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 100℃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林格曼测烟望远镜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QT201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B0520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广州瑞彬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智能中流量空气总悬浮颗粒物采样器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TH-150C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B1321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武汉天虹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校准100L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中流量智能TSP采样器仪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B1627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青岛崂应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校准100L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空气/智能综合采样器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2050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B1929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青岛崂应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校准：气体的0.2L、0.5L，颗粒物100L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便携式气体粉尘烟尘综合校准仪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YLB-4600型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B1935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宇隆博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微压、表压、小流量、中流量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高负压颗粒物采样器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ZR-3920G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B2136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众瑞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恒温恒湿培养箱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PYX-250S-B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C0701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韶关泰宏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校准：温度20度， 湿度50度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生化培养箱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LRH-250-Ⅱ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C0209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广东省医疗器械厂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校准 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电热恒温箱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DRH-100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C0216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DRH-100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 105℃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立式压力蒸汽灭菌器高压灭菌锅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LDZX-75KBS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C1417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上海申安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校准温度120℃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电热恒温鼓风干燥箱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DHG-9070A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C1418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上海一恒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校准 105℃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立式高压蒸汽灭菌器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LDZX-75L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C1419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上海申安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校准温度120℃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生化培养箱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LRH-250A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C0701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韶关泰宏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校准温度44.5±0.5℃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空盒气压表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温湿度表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1" w:name="_GoBack"/>
            <w:bookmarkEnd w:id="11"/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说 明</w:t>
            </w:r>
          </w:p>
        </w:tc>
        <w:tc>
          <w:tcPr>
            <w:tcW w:w="41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共68台（件）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sectPr>
      <w:footnotePr>
        <w:numFmt w:val="decimal"/>
      </w:footnotePr>
      <w:pgSz w:w="11900" w:h="16840"/>
      <w:pgMar w:top="1440" w:right="1417" w:bottom="1440" w:left="1417" w:header="691" w:footer="77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jgzNTM2ZDZhMDUzMGJkZjU5OTBmM2RjYWI3Y2U0NTEifQ=="/>
  </w:docVars>
  <w:rsids>
    <w:rsidRoot w:val="00000000"/>
    <w:rsid w:val="016204D2"/>
    <w:rsid w:val="01791B2B"/>
    <w:rsid w:val="051D59F5"/>
    <w:rsid w:val="08E84ED6"/>
    <w:rsid w:val="0BE17ADF"/>
    <w:rsid w:val="0C100281"/>
    <w:rsid w:val="0D516895"/>
    <w:rsid w:val="0D594595"/>
    <w:rsid w:val="0F530F6C"/>
    <w:rsid w:val="0F5F0397"/>
    <w:rsid w:val="11E3705D"/>
    <w:rsid w:val="15766881"/>
    <w:rsid w:val="198B3B37"/>
    <w:rsid w:val="1CFD2F9D"/>
    <w:rsid w:val="1D224AC7"/>
    <w:rsid w:val="1D4316AD"/>
    <w:rsid w:val="1E44324D"/>
    <w:rsid w:val="1EE61F3B"/>
    <w:rsid w:val="22E662BB"/>
    <w:rsid w:val="28924849"/>
    <w:rsid w:val="2CC63A56"/>
    <w:rsid w:val="2E4528D8"/>
    <w:rsid w:val="2F704530"/>
    <w:rsid w:val="2FD34C30"/>
    <w:rsid w:val="308556BA"/>
    <w:rsid w:val="34A16E0A"/>
    <w:rsid w:val="368567E0"/>
    <w:rsid w:val="3FA96496"/>
    <w:rsid w:val="42F12AE0"/>
    <w:rsid w:val="4A3E3558"/>
    <w:rsid w:val="4B5B2317"/>
    <w:rsid w:val="4E8F3845"/>
    <w:rsid w:val="51C15872"/>
    <w:rsid w:val="52A86828"/>
    <w:rsid w:val="57C8394D"/>
    <w:rsid w:val="58474AF1"/>
    <w:rsid w:val="5BB95D06"/>
    <w:rsid w:val="5FBE42D7"/>
    <w:rsid w:val="63640C4D"/>
    <w:rsid w:val="649E1F3D"/>
    <w:rsid w:val="65511C77"/>
    <w:rsid w:val="670C39B0"/>
    <w:rsid w:val="67BE43D9"/>
    <w:rsid w:val="6ED00F45"/>
    <w:rsid w:val="6F42102C"/>
    <w:rsid w:val="7426727B"/>
    <w:rsid w:val="774D0553"/>
    <w:rsid w:val="78B233E5"/>
    <w:rsid w:val="7A044DC4"/>
    <w:rsid w:val="7EE81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eading #1|1_"/>
    <w:basedOn w:val="5"/>
    <w:link w:val="8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540" w:line="626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5"/>
    <w:link w:val="1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5"/>
    <w:link w:val="12"/>
    <w:qFormat/>
    <w:uiPriority w:val="0"/>
    <w:rPr>
      <w:sz w:val="19"/>
      <w:szCs w:val="19"/>
      <w:u w:val="none"/>
      <w:shd w:val="clear" w:color="auto" w:fill="auto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  <w:jc w:val="center"/>
    </w:pPr>
    <w:rPr>
      <w:sz w:val="19"/>
      <w:szCs w:val="19"/>
      <w:u w:val="none"/>
      <w:shd w:val="clear" w:color="auto" w:fill="auto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1903</Words>
  <Characters>2614</Characters>
  <TotalTime>2</TotalTime>
  <ScaleCrop>false</ScaleCrop>
  <LinksUpToDate>false</LinksUpToDate>
  <CharactersWithSpaces>2637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2020-08-13T07:04:00Z</dcterms:created>
  <dc:creator>哦</dc:creator>
  <cp:lastModifiedBy>admin</cp:lastModifiedBy>
  <cp:lastPrinted>2023-06-19T02:32:00Z</cp:lastPrinted>
  <dcterms:modified xsi:type="dcterms:W3CDTF">2023-07-04T03:31:31Z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7791B7D655844D3AB67B1D8652327075_13</vt:lpwstr>
  </property>
</Properties>
</file>