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 w:line="30" w:lineRule="exact"/>
        <w:rPr>
          <w:rFonts w:hint="eastAsia" w:ascii="仿宋" w:hAnsi="仿宋" w:eastAsia="仿宋" w:cs="仿宋"/>
          <w:sz w:val="24"/>
          <w:szCs w:val="24"/>
        </w:rPr>
      </w:pPr>
    </w:p>
    <w:p>
      <w:pPr>
        <w:rPr>
          <w:rFonts w:hint="eastAsia" w:ascii="仿宋" w:hAnsi="仿宋" w:eastAsia="仿宋" w:cs="仿宋"/>
          <w:sz w:val="21"/>
          <w:szCs w:val="21"/>
          <w:lang w:val="en-US" w:eastAsia="zh-CN"/>
        </w:rPr>
      </w:pPr>
      <w:r>
        <w:rPr>
          <w:rFonts w:hint="eastAsia" w:ascii="仿宋" w:hAnsi="仿宋" w:eastAsia="仿宋" w:cs="仿宋"/>
          <w:sz w:val="21"/>
          <w:szCs w:val="21"/>
          <w:lang w:eastAsia="zh-CN"/>
        </w:rPr>
        <w:t>附件</w:t>
      </w:r>
      <w:r>
        <w:rPr>
          <w:rFonts w:hint="eastAsia" w:ascii="仿宋" w:hAnsi="仿宋" w:eastAsia="仿宋" w:cs="仿宋"/>
          <w:sz w:val="21"/>
          <w:szCs w:val="21"/>
          <w:lang w:val="en-US" w:eastAsia="zh-CN"/>
        </w:rPr>
        <w:t>2：</w:t>
      </w:r>
    </w:p>
    <w:p>
      <w:pPr>
        <w:rPr>
          <w:rFonts w:hint="eastAsia" w:ascii="仿宋" w:hAnsi="仿宋" w:eastAsia="仿宋" w:cs="仿宋"/>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sz w:val="36"/>
          <w:szCs w:val="36"/>
          <w:lang w:val="en-US" w:eastAsia="zh-CN"/>
        </w:rPr>
      </w:pPr>
      <w:r>
        <w:rPr>
          <w:rFonts w:hint="eastAsia" w:ascii="仿宋" w:hAnsi="仿宋" w:eastAsia="仿宋" w:cs="仿宋"/>
          <w:b/>
          <w:bCs/>
          <w:sz w:val="44"/>
          <w:szCs w:val="44"/>
          <w:lang w:val="en-US" w:eastAsia="zh-CN"/>
        </w:rPr>
        <w:t>师资能力培训班和师资专业知识培训班报名条件</w:t>
      </w:r>
    </w:p>
    <w:p>
      <w:pPr>
        <w:jc w:val="center"/>
        <w:rPr>
          <w:rFonts w:hint="eastAsia" w:ascii="黑体" w:hAnsi="黑体" w:eastAsia="黑体" w:cs="黑体"/>
          <w:b/>
          <w:bCs/>
          <w:sz w:val="36"/>
          <w:szCs w:val="36"/>
          <w:lang w:val="en-US" w:eastAsia="zh-CN"/>
        </w:rPr>
      </w:pPr>
      <w:r>
        <w:rPr>
          <w:rFonts w:hint="eastAsia" w:ascii="仿宋" w:hAnsi="仿宋" w:eastAsia="仿宋" w:cs="仿宋"/>
          <w:b/>
          <w:bCs/>
          <w:sz w:val="36"/>
          <w:szCs w:val="36"/>
          <w:lang w:val="en-US" w:eastAsia="zh-CN"/>
        </w:rPr>
        <w:t>（</w:t>
      </w:r>
      <w:r>
        <w:rPr>
          <w:rFonts w:hint="eastAsia" w:ascii="仿宋" w:hAnsi="仿宋" w:eastAsia="仿宋" w:cs="仿宋"/>
          <w:b/>
          <w:bCs/>
          <w:color w:val="auto"/>
          <w:sz w:val="36"/>
          <w:szCs w:val="36"/>
          <w:lang w:val="en-US" w:eastAsia="zh-CN"/>
        </w:rPr>
        <w:t>各职业（工种）的国家职业技能标准报名条件）</w:t>
      </w:r>
    </w:p>
    <w:p>
      <w:pPr>
        <w:keepNext w:val="0"/>
        <w:keepLines w:val="0"/>
        <w:pageBreakBefore w:val="0"/>
        <w:widowControl w:val="0"/>
        <w:kinsoku/>
        <w:wordWrap/>
        <w:overflowPunct/>
        <w:topLinePunct w:val="0"/>
        <w:autoSpaceDE/>
        <w:autoSpaceDN/>
        <w:bidi w:val="0"/>
        <w:adjustRightInd/>
        <w:snapToGrid/>
        <w:spacing w:line="360" w:lineRule="exact"/>
        <w:ind w:firstLine="643" w:firstLineChars="200"/>
        <w:jc w:val="both"/>
        <w:textAlignment w:val="auto"/>
        <w:rPr>
          <w:rFonts w:hint="eastAsia" w:ascii="仿宋" w:hAnsi="仿宋" w:eastAsia="仿宋" w:cs="仿宋"/>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一、互联网营销师</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（一）符合以下条件之一者均可报名参加培训班：</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1.取得本职业或相关职业五级/初级工职业资格证书（技能等级证书）后，累计从事本职业或相关职业工作3年（含）以上。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取得技工学校本专业或相关专业毕业证书（含尚未取得毕业证书的在校应届毕业生）；或取得经评估论证、以中级技能为培养目标的中等及以上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4.具有本职业或相关职业的专业技术初级以上职称，累计从事本职业或相关职业工作4年以上；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5.持有教师上岗证（教师资格证），并从事本职业或相关职业工作4年以上。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（需申报四级/中级工的评价，可参加师资专业知识培训班，发结业证）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6.持有本职业或相关职业高级工（三级）职业资格证（技能等级证）。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7.取得本职业或相关职业四级/中级工职业资格证书（技能等级证书）后，累计从事本职业或相关职业工作4年（含）以上。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取得本职业或相关职业四级/中级工职业资格证书（技能等级证书），并具有高级技工学校、技师学院毕业证书（含尚未取得毕业证书的在校应届毕业生）；或取得本职业或相关职业四级/中级工职业资格证书（技能等级证书），并具有经评估论证、以高级技能为培养目标的高等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9.具有大专及以上本专业或相关专业毕业证书，并取得本职业或相关职业四级/中级工职业资格证书（技能等级证书）后，累计从事本职业或相关职业工作2年（含）以上。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10.持有教师上岗证（教师资格证），并具有本职业或相关职业三级/高级工以上职业资格证书（技能等级证书）。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（二）本职业和相关职业、本专业或相关专业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1.本职业分为选品员、直播销售员、视频创推员、平台管理员。</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相关职业：电子商务师、营销员、市场营销专业人员、商务策划专业人员、广告设计师、品牌专业人员、文化经纪人、播音员、讲解员、节目主持人、数字媒体艺术专业人员、网络编辑、摊商、经济与代理专业人员、管理咨询专业人员、数据分析处理工程技术人员、装饰美工、印前处理和制作员、制图员、商业摄影师、演出监督、陈列展览设计人员、导游、会展策划专业人员、会展设计师等。</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本专业或相关专业：市场营销、市场营销教育、电子商务、电子商务及沾律、跨境电子商务、工商管理、让算机动漫与游戏制作、客户信息服务、网站建设与管理、广播影视节目制作、播音与节目主持、影像与影视技术、戏剧表演、动漫游戏、网页平面设计、数字影像技术、工艺美术、国际贸易实务、国际经济与贸易、国际商务、经济信息管理、商务经济与代理、市场营销、广告策划与营销、移动商务、网络营销、艺术设计、广告设计与制作、产品艺术设计、公共艺术设计、包装艺术设计、工艺美术品设计、动漫设计、游戏设计、人物形象设计、丧演艺术、文化创意策划、数字媒体艺术设计、新媒体艺术、广播电视编导、播音与主持艺术、动画、网络与新媒体、戏剧影视导演、时尚传播、广告学、影视技术、影视摄影与制作、摄影、录音艺术、音乐表演、舞蹈表演、戏剧影视文学、表演、戏剧影视美术设计、美术学、绘画、包装设计、产品设计、视觉传达设计、环境设计、数字媒体艺术、艺术设计学、公共艺术、文化产业管理、导游服务、会展服务与管理、会展策划与管理、旅游管理、会展经济与管理等。</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（三）评价费：三级、四级的评价费为445元/人。</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二、保健按摩师</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（一）本职业下设脊柱按摩师、足部按摩师、反射疗法师。</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（二）符合以下条件之一者均可报名参加师资能力培训班：</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取得技工学校本专业或相关专业毕业证书（含尚未取得毕业证书的在校应届毕业生）；或取得经评估论证、以四级/中级工技能为培养目标的中等及以上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取得本职业或相关职业四级/中级工职业资格证书（技能等级证书）后，并具有高级技工学校、技师学院毕业证书（含尚未取得毕业证书的在校应届毕业生）；或取得本职业或相关职业四级技能等级证书，并具有经评估论证、以三级/高级工技能为培养目标的中等及以上职业学校本专业或相关专业毕业证书（含尚未取得毕业证书的在校应届毕业生）。</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4.具有大专及以上本专业或相关专业毕业证书，并取得本职业或相关职业四级/中级工职业资格证书（技能等级证书）后，累计从事本职业或相关职业工作2年（含）以上。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5.持有本职业或相关职业高级工（三级）职业资格证（技能等级证）。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6.持有教师上岗证（教师资格证），并具有本职业或相关职业三级/高级工以上职业资格证书（技能等级证书）。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7.具有本职业或相关职业的专业技术初级以上职称。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8.持有教师上岗证（教师资格证），具有本职业或相关职业的专业技术初级以上职称。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（三）相关职业和本专业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1.相关职业：保健调理师、美容师、芳香保健师、健康管理师等。</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2.相关专业：高等职业学校专业指康复医学、健康管理、中医养生保健等；普通高校本科专业指针灸推拿学、中医骨伤学、中医儿科学、康复治疗学、临床医学、中医内科学、中医外科学、护理学等。</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（四）评价费：三级的评价费为462元/人，四级的评价费为380元/人。</w:t>
      </w:r>
    </w:p>
    <w:p>
      <w:pPr>
        <w:keepNext w:val="0"/>
        <w:keepLines w:val="0"/>
        <w:pageBreakBefore w:val="0"/>
        <w:widowControl w:val="0"/>
        <w:kinsoku/>
        <w:wordWrap/>
        <w:overflowPunct/>
        <w:topLinePunct w:val="0"/>
        <w:autoSpaceDE/>
        <w:autoSpaceDN/>
        <w:bidi w:val="0"/>
        <w:adjustRightInd/>
        <w:snapToGrid/>
        <w:spacing w:before="157" w:beforeLines="50" w:line="360" w:lineRule="exact"/>
        <w:ind w:firstLine="643" w:firstLineChars="200"/>
        <w:jc w:val="both"/>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三、养老护理员</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（一）符合以下条件之一者均可报名参加师资班：</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取得本职业或相关职业五级/初级工职业资格证书(技能等级证书)后</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累计从事本职业或相关职业工作2年(含)以上</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取得技工学校本专业或相关专业毕业证书(含尚未取得毕业证书的在校应届毕业生)</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或取得经评估论证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以中级技能为培养目标的中等及以上职业学校本专业或相关专业毕业证书(含尚未取得毕业证书的在校应届毕业生)</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取得本职业或相关职业四级/中级工职业资格证书(技能等级证书)后</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累计从事本职业或相关职业工作4年(含)以上</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取得本职业或相关职业四级/中级工职业资格证书(技能等级证书)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并具有高级技工学校、技师学院毕业证书(含尚未取得毕业证书的在校应届毕业生)</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或取得本职业或相关职业四级/中级工职业资格证书(技能等级证书)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并具有经评估论证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以高级技能为培养目标的高等职业学校本专业或相关专业毕业证书(含尚未取得毕业证书的在校应届毕业生)</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具有大专及以上本专业或相关专业毕业并取得本职业或相关职业四级/中级工职业资格证书(技能等级证书)后</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累计从事本职业或相关职业工作2年(含)以上。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7.持有本职业或相关职业高级工（三级）职业资格证（技能等级证）。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8.持有教师上岗证（教师资格证），并具有本职业或相关职业三级/高级工以上职业资格证书（技能等级证书）。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9.具有本职业或相关职业的专业技术初级以上职称。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10.持有教师上岗证（教师资格证），具有本职业或相关职业的专业技术初级以上职称。</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（二）相关职业、本专业和相关专业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rPr>
        <w:t>相关职业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护土、家政服务员、健康管理师</w:t>
      </w:r>
      <w:r>
        <w:rPr>
          <w:rFonts w:hint="eastAsia" w:ascii="仿宋" w:hAnsi="仿宋" w:eastAsia="仿宋" w:cs="仿宋"/>
          <w:b w:val="0"/>
          <w:bCs w:val="0"/>
          <w:color w:val="auto"/>
          <w:sz w:val="28"/>
          <w:szCs w:val="28"/>
          <w:lang w:eastAsia="zh-CN"/>
        </w:rPr>
        <w:t>等</w:t>
      </w:r>
      <w:r>
        <w:rPr>
          <w:rFonts w:hint="eastAsia" w:ascii="仿宋" w:hAnsi="仿宋" w:eastAsia="仿宋" w:cs="仿宋"/>
          <w:b w:val="0"/>
          <w:bCs w:val="0"/>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rPr>
        <w:t>本专业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分为中等职业学校和高等职业学校两类。</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中等职业学校专业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老年人服务与管理、民政服务与管理、社区公共</w:t>
      </w:r>
      <w:r>
        <w:rPr>
          <w:rFonts w:hint="eastAsia" w:ascii="仿宋" w:hAnsi="仿宋" w:eastAsia="仿宋" w:cs="仿宋"/>
          <w:b w:val="0"/>
          <w:bCs w:val="0"/>
          <w:color w:val="auto"/>
          <w:sz w:val="28"/>
          <w:szCs w:val="28"/>
          <w:lang w:eastAsia="zh-CN"/>
        </w:rPr>
        <w:t>事务</w:t>
      </w:r>
      <w:r>
        <w:rPr>
          <w:rFonts w:hint="eastAsia" w:ascii="仿宋" w:hAnsi="仿宋" w:eastAsia="仿宋" w:cs="仿宋"/>
          <w:b w:val="0"/>
          <w:bCs w:val="0"/>
          <w:color w:val="auto"/>
          <w:sz w:val="28"/>
          <w:szCs w:val="28"/>
        </w:rPr>
        <w:t>管理、社会福利事业管理、家政服务与管理</w:t>
      </w:r>
      <w:r>
        <w:rPr>
          <w:rFonts w:hint="eastAsia" w:ascii="仿宋" w:hAnsi="仿宋" w:eastAsia="仿宋" w:cs="仿宋"/>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高等职业学校专业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老年服务与管理、社会工作、民政管理、老年保健与管理、家政服务与管理、社区管理与服务等</w:t>
      </w:r>
      <w:r>
        <w:rPr>
          <w:rFonts w:hint="eastAsia" w:ascii="仿宋" w:hAnsi="仿宋" w:eastAsia="仿宋" w:cs="仿宋"/>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rPr>
        <w:t>相关专业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分为高等职业学校和普通高校本科两类。</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高等职业学校专业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护理康复治疗技术、中医养生保健、康复辅助器具技术、健康管理、假肢与矫形器技术、社会福利事业管理、公共事务管理、劳动与社会保障</w:t>
      </w:r>
      <w:r>
        <w:rPr>
          <w:rFonts w:hint="eastAsia" w:ascii="仿宋" w:hAnsi="仿宋" w:eastAsia="仿宋" w:cs="仿宋"/>
          <w:b w:val="0"/>
          <w:bCs w:val="0"/>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普通高校本科专业</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护理学、康复治疗学、临床医学、社会学、社会工作、</w:t>
      </w:r>
      <w:r>
        <w:rPr>
          <w:rFonts w:hint="eastAsia" w:ascii="仿宋" w:hAnsi="仿宋" w:eastAsia="仿宋" w:cs="仿宋"/>
          <w:b w:val="0"/>
          <w:bCs w:val="0"/>
          <w:sz w:val="28"/>
          <w:szCs w:val="28"/>
        </w:rPr>
        <w:t>公共事业管理、心理学等</w:t>
      </w:r>
      <w:r>
        <w:rPr>
          <w:rFonts w:hint="eastAsia" w:ascii="仿宋" w:hAnsi="仿宋" w:eastAsia="仿宋" w:cs="仿宋"/>
          <w:b w:val="0"/>
          <w:b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（三）评价费：三级和四级的评价费为380元/人。</w:t>
      </w:r>
    </w:p>
    <w:p>
      <w:pPr>
        <w:pStyle w:val="2"/>
        <w:keepNext w:val="0"/>
        <w:keepLines w:val="0"/>
        <w:pageBreakBefore w:val="0"/>
        <w:widowControl w:val="0"/>
        <w:kinsoku/>
        <w:wordWrap/>
        <w:overflowPunct/>
        <w:topLinePunct w:val="0"/>
        <w:autoSpaceDE/>
        <w:autoSpaceDN/>
        <w:bidi w:val="0"/>
        <w:adjustRightInd/>
        <w:snapToGrid/>
        <w:spacing w:before="157" w:beforeLines="50" w:line="360" w:lineRule="exact"/>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四、色彩搭配师</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（一）符合以下条件之一者均可报名参加师资班：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1.连续从事本职业工作 1 年以上。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2.具有中等职业学校本专业（职业）或相关专业毕业证书。</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3.连续从事本职业工作 6 年以上。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4.具有以高级技能为培养目标的技工学校、技师学院和职业技术学院本专业或相关专业毕业证书。</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（需申报三级/高级工的评价，可参加师资能力培训班和师资专业知识培训班，发结业证）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5.取得本职业四级色彩搭配师职业资格证书后，连续从事本职业工作 4 年以上。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2" w:firstLineChars="200"/>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（需申报三级/高级工的评价，可参加师资能力培训班和师资专业知识培训班，发结业证）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6.具有本专业或相关专业大学专科及以上学历证书。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2"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（需申报三级/高级工的评价，可参加师资能力培训班和师资专业知识培训班，发结业证）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7.具有其他专业大学专科及以上学历证书，连续从事本职业工作 1 年以上。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8.连续从事本职业工作 13 年以上。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9.取得本专业或相关专业大学本科学历证书后，连续从事本职业工作 5 年以上。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10.取得硕士研究生及以上学历证书后，连续从事本职业工作 2 年以上。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11.持有本职业或相关职业高级工（三级）职业资格证（技能等级证）。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12.持有本职业或相关职业技师（二级）职业资格证（技能等级证）。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13.持有教师上岗证（教师资格证），并具有本职业二级/技师以上职业资格证书（技能等级证书）。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14.具有相关专业的专业技术中级以上职称。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15.持有教师上岗证（教师资格证），具有相关专业的专业技术中级以上职称。</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（二）相关专业</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sz w:val="28"/>
          <w:szCs w:val="28"/>
          <w:lang w:val="en-US" w:eastAsia="zh-CN"/>
        </w:rPr>
        <w:t>相关专业是指服装设计类专业、艺术设计类专业、平面设计类专业、工业设计类专业、建筑设计类专业、形象设计类专业、环艺设计类专业等。</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服装设计类专业主要有：服装设计、纺织品设计、服装与服饰设计、服装设计与表演、服装设计与工艺、染织设计、纺织工程、服装设计与营销、形象设计、工艺美术、服装设计与制作、服装设计与工程、表演服装设计、服装市场营销、服装材料学、时装设计、男装设计、女装设计、时尚针织品、时装设计与技术、时装摄影、时装管理、时装产品设计与开发、运动服装设计、时尚产业设计管理、时尚策展、环境保护服装设计、服装历史和文化等。</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艺术设计类专业主要有：艺术设计、视觉传达设计、数字媒体艺术设计、产品艺术设计、服装与服饰设计、环境艺术设计、书画艺术、公共艺术设计、游戏艺术设计、展示艺术设计、美容美体艺术、工艺美术品设计、广告艺术设计、室内艺术设计、家具艺术设计、动漫设计、人物形象设计、摄影与摄像艺术、雕刻艺术设计、皮具艺术设计、包装艺术设计、陶瓷设计与工艺、首饰设计与工艺、玉器设计与工艺、刺绣设计与工艺、雕塑设计、服装陈列与展示设计等。</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sz w:val="28"/>
          <w:szCs w:val="28"/>
          <w:lang w:val="en-US" w:eastAsia="zh-CN"/>
        </w:rPr>
        <w:t>平面设计类专业主要有：产品包装设计、</w:t>
      </w:r>
      <w:r>
        <w:rPr>
          <w:rFonts w:hint="eastAsia" w:ascii="仿宋" w:hAnsi="仿宋" w:eastAsia="仿宋" w:cs="仿宋"/>
          <w:b w:val="0"/>
          <w:bCs w:val="0"/>
          <w:color w:val="auto"/>
          <w:sz w:val="28"/>
          <w:szCs w:val="28"/>
          <w:lang w:val="en-US" w:eastAsia="zh-CN"/>
        </w:rPr>
        <w:t>视觉传达设计、</w:t>
      </w:r>
      <w:r>
        <w:rPr>
          <w:rFonts w:hint="eastAsia" w:ascii="仿宋" w:hAnsi="仿宋" w:eastAsia="仿宋" w:cs="仿宋"/>
          <w:b w:val="0"/>
          <w:bCs w:val="0"/>
          <w:sz w:val="28"/>
          <w:szCs w:val="28"/>
          <w:lang w:val="en-US" w:eastAsia="zh-CN"/>
        </w:rPr>
        <w:t>广告设计、电商美工设计、网页设计等。</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color w:val="auto"/>
          <w:sz w:val="28"/>
          <w:szCs w:val="28"/>
          <w:lang w:val="en-US" w:eastAsia="zh-CN"/>
        </w:rPr>
        <w:t>4.</w:t>
      </w:r>
      <w:r>
        <w:rPr>
          <w:rFonts w:hint="eastAsia" w:ascii="仿宋" w:hAnsi="仿宋" w:eastAsia="仿宋" w:cs="仿宋"/>
          <w:b w:val="0"/>
          <w:bCs w:val="0"/>
          <w:sz w:val="28"/>
          <w:szCs w:val="28"/>
          <w:lang w:val="en-US" w:eastAsia="zh-CN"/>
        </w:rPr>
        <w:t>工业设计类专业主要有：产品设计、环境设计、传播设计、设计管理、造型设计、机械设计、服装设计、环境规划、室内设计、UI设计、平面设计、包装设计、广告设计、网站设计等。</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sz w:val="28"/>
          <w:szCs w:val="28"/>
          <w:lang w:val="en-US" w:eastAsia="zh-CN"/>
        </w:rPr>
        <w:t>建筑设计类专业主要有：</w:t>
      </w:r>
      <w:r>
        <w:rPr>
          <w:rFonts w:hint="eastAsia" w:ascii="仿宋" w:hAnsi="仿宋" w:eastAsia="仿宋" w:cs="仿宋"/>
          <w:i w:val="0"/>
          <w:caps w:val="0"/>
          <w:color w:val="222222"/>
          <w:spacing w:val="0"/>
          <w:sz w:val="28"/>
          <w:szCs w:val="28"/>
          <w:shd w:val="clear" w:fill="FFFFFF"/>
        </w:rPr>
        <w:t>建筑学、土木工程、工业与民用建筑、给排水、工版程管理、建权筑工程（管理）、建筑经济管理、工程监理、工程造价、建筑工程预决算、公路与城市道路工程、交通土建工程、道路交通工程、道路（工程）、桥梁（工程）、隧道（工程）、机场建设、渡河工程、地下工程</w:t>
      </w:r>
      <w:r>
        <w:rPr>
          <w:rFonts w:hint="eastAsia" w:ascii="仿宋" w:hAnsi="仿宋" w:eastAsia="仿宋" w:cs="仿宋"/>
          <w:i w:val="0"/>
          <w:caps w:val="0"/>
          <w:color w:val="222222"/>
          <w:spacing w:val="0"/>
          <w:sz w:val="28"/>
          <w:szCs w:val="28"/>
          <w:shd w:val="clear" w:fill="FFFFFF"/>
          <w:lang w:eastAsia="zh-CN"/>
        </w:rPr>
        <w:t>、</w:t>
      </w:r>
      <w:r>
        <w:rPr>
          <w:rFonts w:hint="eastAsia" w:ascii="仿宋" w:hAnsi="仿宋" w:eastAsia="仿宋" w:cs="仿宋"/>
          <w:i w:val="0"/>
          <w:caps w:val="0"/>
          <w:color w:val="222222"/>
          <w:spacing w:val="0"/>
          <w:sz w:val="28"/>
          <w:szCs w:val="28"/>
          <w:shd w:val="clear" w:fill="FFFFFF"/>
        </w:rPr>
        <w:t>城市地下空间工程、工业与民用建筑工程、建筑环境与设备工程、房屋建筑工程、建筑设计（技术）、城镇建设、矿井建设、建筑工程技术、建筑施工技术、水利水电建筑工程、涉外建筑工程、建设工程管理、建筑装饰工程技术</w:t>
      </w:r>
      <w:r>
        <w:rPr>
          <w:rFonts w:hint="eastAsia" w:ascii="仿宋" w:hAnsi="仿宋" w:eastAsia="仿宋" w:cs="仿宋"/>
          <w:i w:val="0"/>
          <w:caps w:val="0"/>
          <w:color w:val="222222"/>
          <w:spacing w:val="0"/>
          <w:sz w:val="28"/>
          <w:szCs w:val="28"/>
          <w:shd w:val="clear" w:fill="FFFFFF"/>
          <w:lang w:eastAsia="zh-CN"/>
        </w:rPr>
        <w:t>、</w:t>
      </w:r>
      <w:r>
        <w:rPr>
          <w:rFonts w:hint="eastAsia" w:ascii="仿宋" w:hAnsi="仿宋" w:eastAsia="仿宋" w:cs="仿宋"/>
          <w:i w:val="0"/>
          <w:caps w:val="0"/>
          <w:color w:val="222222"/>
          <w:spacing w:val="0"/>
          <w:sz w:val="28"/>
          <w:szCs w:val="28"/>
          <w:shd w:val="clear" w:fill="FFFFFF"/>
        </w:rPr>
        <w:t>室内设计技术、中国古建筑工程技术、历史建筑保护工程、环境艺术设计、园林工程（技术）、基础工程技术、建筑设备工程技术、建筑电气工程技术、市政工程（技术）、给排水工程（技术）、消防工程（技术）、空调工程、（城市）燃气工程、供热工程。</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sz w:val="28"/>
          <w:szCs w:val="28"/>
          <w:lang w:val="en-US" w:eastAsia="zh-CN"/>
        </w:rPr>
        <w:t>形象设计类专业主要有：化妆、美容、美发、美甲、摄影、服装设计、首饰设计等。</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sz w:val="28"/>
          <w:szCs w:val="28"/>
          <w:lang w:val="en-US" w:eastAsia="zh-CN"/>
        </w:rPr>
        <w:t>环艺设计类专业主要有：园林设计、景观设计、建筑外观设计、绿化设计、城市雕塑、商业用地环境规划、小区园林景观设计、湿地公园设计、花卉设计、管道灯光设计、家装设计等。</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（三）评价费：四级的评价费为550元/人，三级的评价费为650元/人，二级的评价费为1250元/人。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exact"/>
        <w:ind w:firstLine="643" w:firstLineChars="200"/>
        <w:jc w:val="both"/>
        <w:textAlignment w:val="auto"/>
        <w:outlineLvl w:val="9"/>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32"/>
          <w:szCs w:val="32"/>
          <w:lang w:eastAsia="zh-CN"/>
        </w:rPr>
        <w:t>五、农业经理人</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（一）符合以下条件之一者均可报名参加师资班：</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取得相关职业五级／初级工职业资格（或职业技能等级）证书后，累计从事本职业或相关职业工作4年（含）以上。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累计从事本职业或相关职业工作６年（含）以上。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（需申报四级/中级工的评价，可参加师资能力培训班和师资专业知识培训班，发师资证和结业证）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取得技工学校本专业或相关专业毕业证书（含尚未领取毕业证书的在校应届毕业生）或取得经评估论证以中级技能为培养目标的中等及以上职业学校本专业或相关专业毕业证书（含尚未领取毕业证书的在校应届毕业生）。</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取得本职业或相关职业四级／中级工职业资格（或职业技能等级）证书后，累计从事本职业或相关职业工作5年（含）以上。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取得本职业或相关职业四级／中级工职业资格（或职业技能等级）证书，并具有高级技工学校、技师学院毕业证书（含尚未领取毕业证书的在校应届毕业生）；或取得本职业或相关职业四级／中级工职业资格（或职业技能等级）证书，并具有经评估论证、以高级技能为培养目标的高等职业学校本专业或相关专业毕业证书（含尚未领取毕业证书的在校应届毕业生）。</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具有大专及以上本专业或相关专业毕业证书，并取得本职业或相关职业四级／中级工职业资格（或职业技能等级）证书后，累计从事本职业或相关职业工作2年（含）以上。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大学本科及以上学历，累计从事本职业或相关职业工作２年（含）以上，并具有涉农经济组织经营管理经验。</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取得本职业或相关职业三级／高级工职业资格（或职业技能等级）证书后，累计从事本职业或相关职业工作4年（含）以上。</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取得本职业或相关职业三级／高级工职业资格（或职业技能等级）证书的高级技工学校、技师学院毕业生，累计从事本职业或相关职业工作3年（含）以上；或取得本职业或相关职业预备技师证书的技师学院毕业生累计从事本职业或相关职业工作2年（含）以上。</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rPr>
        <w:t>大学本科及以上学历，累计从事本职业或相关职业工作６年（含）以上，并具有涉农经济组织经营管理经验。</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（需申报二级/技师的评价，可参加师资能力培训班和师资专业知识培训班，发师资证和结业证）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11.持有本职业或相关职业高级工（三级）以上职业资格证（技能等级证）。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12.持有教师上岗证（教师资格证），并具有本职业或相关职业三级/高级工以上职业资格证书（技能等级证书）。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13.具有本职业或相关职业的专业技术初级以上职称。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14.持有教师上岗证（教师资格证），具有本职业或相关职业的专业技术初级以上职称。</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（二）相关职业、相关专业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相关职业包括：中华人民共和国职业分类大典（2015版）中，第五大类农、林、牧、渔业生产及辅助人员里所列举的职业和工种。（附件</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2.技工学校相关专业包括：技工院校专业目录（2018年修订）里财经商贸类（06）和农业类（07）所列举的专业。</w:t>
      </w:r>
      <w:r>
        <w:rPr>
          <w:rFonts w:hint="eastAsia" w:ascii="仿宋" w:hAnsi="仿宋" w:eastAsia="仿宋" w:cs="仿宋"/>
          <w:sz w:val="28"/>
          <w:szCs w:val="28"/>
          <w:lang w:eastAsia="zh-CN"/>
        </w:rPr>
        <w:t>（附件</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sz w:val="28"/>
          <w:szCs w:val="28"/>
          <w:lang w:val="en-US" w:eastAsia="zh-CN"/>
        </w:rPr>
        <w:t>高等职业学校相关专业包括：高等职业学校专业目录（2019年修订）里农林牧渔大类（51）、食品药品与粮食大类（59）和财经商贸类（63）所列举的专业。（以上具体见另表。）</w:t>
      </w:r>
      <w:r>
        <w:rPr>
          <w:rFonts w:hint="eastAsia" w:ascii="仿宋" w:hAnsi="仿宋" w:eastAsia="仿宋" w:cs="仿宋"/>
          <w:sz w:val="28"/>
          <w:szCs w:val="28"/>
          <w:lang w:eastAsia="zh-CN"/>
        </w:rPr>
        <w:t>（附件</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（三）评价费：四级和三级的评价费为500元/人。</w:t>
      </w:r>
    </w:p>
    <w:p>
      <w:pPr>
        <w:pStyle w:val="2"/>
        <w:keepNext w:val="0"/>
        <w:keepLines w:val="0"/>
        <w:pageBreakBefore w:val="0"/>
        <w:widowControl w:val="0"/>
        <w:kinsoku/>
        <w:wordWrap/>
        <w:overflowPunct/>
        <w:topLinePunct w:val="0"/>
        <w:autoSpaceDE/>
        <w:autoSpaceDN/>
        <w:bidi w:val="0"/>
        <w:adjustRightInd/>
        <w:snapToGrid/>
        <w:spacing w:before="157" w:beforeLines="50" w:line="360" w:lineRule="exact"/>
        <w:textAlignment w:val="auto"/>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六、茶艺师</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color w:val="auto"/>
          <w:sz w:val="28"/>
          <w:szCs w:val="28"/>
          <w:lang w:val="en-US" w:eastAsia="zh-CN"/>
        </w:rPr>
        <w:t>（一）符合以下条件之一者均可报名参加师资班：</w:t>
      </w:r>
    </w:p>
    <w:p>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取得本职业或相关职业五级/初级工职业资格证书(技能等级证书)后,累计从事本职业或相关职业工作4年(含)以上。</w:t>
      </w:r>
    </w:p>
    <w:p>
      <w:pPr>
        <w:keepNext w:val="0"/>
        <w:keepLines w:val="0"/>
        <w:pageBreakBefore w:val="0"/>
        <w:widowControl/>
        <w:kinsoku/>
        <w:wordWrap/>
        <w:overflowPunct/>
        <w:topLinePunct w:val="0"/>
        <w:autoSpaceDE/>
        <w:autoSpaceDN/>
        <w:bidi w:val="0"/>
        <w:adjustRightInd w:val="0"/>
        <w:snapToGrid w:val="0"/>
        <w:spacing w:after="0" w:line="4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累计从事本职业或相关职业工作6年(含)以上。</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取得技工学校本专业或相关专业毕业证书(含尚未取得毕业证书的在校应届毕业生)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或取得经评估论证、以中级技能为培养目标的中等及以上职业学校本专业或相关专业毕业证书(含尚未取得毕业证书的在校应届毕业生)。</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（需申报四级/中级工的评价，可参加师资能力培训班，发结业证）</w:t>
      </w:r>
    </w:p>
    <w:p>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取得本职业或相关职业四级/中级工职业资格证书(技能等级证书)后,累计从事本职业或相关职业工作5年(含)以上。</w:t>
      </w:r>
    </w:p>
    <w:p>
      <w:pPr>
        <w:keepNext w:val="0"/>
        <w:keepLines w:val="0"/>
        <w:pageBreakBefore w:val="0"/>
        <w:widowControl/>
        <w:kinsoku/>
        <w:wordWrap/>
        <w:overflowPunct/>
        <w:topLinePunct w:val="0"/>
        <w:autoSpaceDE/>
        <w:autoSpaceDN/>
        <w:bidi w:val="0"/>
        <w:adjustRightInd w:val="0"/>
        <w:snapToGrid w:val="0"/>
        <w:spacing w:after="0" w:line="4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取得本职业或相关职业四级/中级工职业资格证书(技能等级证书)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并具有高级技工学校、技师学院本专业或相关专业毕业证书(含尚未取得毕业证书的在校应届毕业生)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或取得本职业或相关职业四级/中级工职业资格证书(技能等级证书)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并具有经评估论证、以高级技能为培养目标的高等职业学校本专业或相关专业毕业证书(含尚未取得毕业证书的在校应届毕业生)。</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pStyle w:val="2"/>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具有大专及以上本专业或相关专业毕业证书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并取得本职业或相关职业四级/中级工职业资格证书(技能等级证书)后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累计从事本职业或相关职业工作2年(含)以上。</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（需申报三级/高级工的评价，可参加师资能力培训班和师资专业知识培训班，发师资证和结业证）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7.持有本职业或相关职业高级工（三级）以上职业资格证（技能等级证）。</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8.持有教师上岗证（教师资格证），并具有本职业或相关职业三级/高级工以上职业资格证书（技能等级证书）。</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9.具有本职业或相关职业的专业技术初级以上职称。</w:t>
      </w:r>
    </w:p>
    <w:p>
      <w:pPr>
        <w:keepNext w:val="0"/>
        <w:keepLines w:val="0"/>
        <w:pageBreakBefore w:val="0"/>
        <w:widowControl w:val="0"/>
        <w:kinsoku/>
        <w:wordWrap/>
        <w:overflowPunct/>
        <w:topLinePunct w:val="0"/>
        <w:autoSpaceDE/>
        <w:autoSpaceDN/>
        <w:bidi w:val="0"/>
        <w:adjustRightInd/>
        <w:snapToGrid/>
        <w:spacing w:line="360" w:lineRule="exact"/>
        <w:ind w:firstLine="562"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（可参加师资能力培训班和师资专业知识培训班，发师资证和结业证）</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10.持有教师上岗证（教师资格证），具有本职业或相关职业的专业技术初级以上职称。</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（可参加师资专业知识培训班，发师资证）</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（二）本专业、相关职业、相关专业</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1.本专业：茶艺、茶文化专业。</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2.相关职业：在茶室、茶楼和其他品茶、休闲场所的服务工作，以及评茶、种茶、制茶、售茶岗位的工作。</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3.相关专业：</w:t>
      </w:r>
      <w:r>
        <w:rPr>
          <w:rFonts w:hint="eastAsia" w:ascii="仿宋" w:hAnsi="仿宋" w:eastAsia="仿宋" w:cs="仿宋"/>
          <w:sz w:val="28"/>
          <w:szCs w:val="28"/>
        </w:rPr>
        <w:t>茶学、评茶、茶叶加工、茶叶营销等专业，以及文化、文秘、中文、旅游、商贸、空乘、高铁等开设了茶艺课程的专业</w:t>
      </w:r>
      <w:r>
        <w:rPr>
          <w:rFonts w:hint="eastAsia" w:ascii="仿宋" w:hAnsi="仿宋" w:eastAsia="仿宋" w:cs="仿宋"/>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exact"/>
        <w:textAlignment w:val="auto"/>
        <w:outlineLvl w:val="9"/>
        <w:rPr>
          <w:rFonts w:hint="eastAsia" w:ascii="仿宋" w:hAnsi="仿宋" w:eastAsia="仿宋" w:cs="仿宋"/>
          <w:color w:val="auto"/>
          <w:sz w:val="32"/>
          <w:szCs w:val="32"/>
          <w:lang w:val="en-US" w:eastAsia="zh-CN"/>
        </w:rPr>
        <w:sectPr>
          <w:footerReference r:id="rId3" w:type="default"/>
          <w:pgSz w:w="11906" w:h="16838"/>
          <w:pgMar w:top="567" w:right="850" w:bottom="567" w:left="850" w:header="851" w:footer="992" w:gutter="0"/>
          <w:cols w:space="0" w:num="1"/>
          <w:rtlGutter w:val="0"/>
          <w:docGrid w:type="lines" w:linePitch="312" w:charSpace="0"/>
        </w:sectPr>
      </w:pPr>
      <w:r>
        <w:rPr>
          <w:rFonts w:hint="eastAsia" w:ascii="仿宋" w:hAnsi="仿宋" w:eastAsia="仿宋" w:cs="仿宋"/>
          <w:b/>
          <w:bCs/>
          <w:color w:val="auto"/>
          <w:sz w:val="28"/>
          <w:szCs w:val="28"/>
          <w:lang w:val="en-US" w:eastAsia="zh-CN"/>
        </w:rPr>
        <w:t>（三）评价费：四级和三级的评价费为375元/人。</w:t>
      </w:r>
      <w:bookmarkStart w:id="0" w:name="_GoBack"/>
      <w:bookmarkEnd w:id="0"/>
    </w:p>
    <w:p>
      <w:pPr>
        <w:jc w:val="left"/>
        <w:rPr>
          <w:rFonts w:hint="eastAsia" w:ascii="仿宋" w:hAnsi="仿宋" w:eastAsia="仿宋" w:cs="仿宋"/>
          <w:sz w:val="32"/>
          <w:szCs w:val="32"/>
          <w:lang w:val="en-US" w:eastAsia="zh-CN"/>
        </w:rPr>
      </w:pPr>
    </w:p>
    <w:sectPr>
      <w:pgSz w:w="11906" w:h="16838"/>
      <w:pgMar w:top="1304" w:right="1559" w:bottom="1304" w:left="175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86F24"/>
    <w:rsid w:val="009562CF"/>
    <w:rsid w:val="00AC478E"/>
    <w:rsid w:val="00BF6D5A"/>
    <w:rsid w:val="03194AFD"/>
    <w:rsid w:val="035E73E4"/>
    <w:rsid w:val="038153A2"/>
    <w:rsid w:val="0718773B"/>
    <w:rsid w:val="07607029"/>
    <w:rsid w:val="0A107F34"/>
    <w:rsid w:val="0A43056E"/>
    <w:rsid w:val="0BF41E74"/>
    <w:rsid w:val="10147BD6"/>
    <w:rsid w:val="103C1230"/>
    <w:rsid w:val="10D77894"/>
    <w:rsid w:val="16CC5374"/>
    <w:rsid w:val="17AC307E"/>
    <w:rsid w:val="18AC62A4"/>
    <w:rsid w:val="1BAB180F"/>
    <w:rsid w:val="1D327E5A"/>
    <w:rsid w:val="1EB0453B"/>
    <w:rsid w:val="209B46B1"/>
    <w:rsid w:val="212D2C36"/>
    <w:rsid w:val="22062218"/>
    <w:rsid w:val="22DF43B4"/>
    <w:rsid w:val="2509678A"/>
    <w:rsid w:val="27A26333"/>
    <w:rsid w:val="2AD15641"/>
    <w:rsid w:val="2CE77F07"/>
    <w:rsid w:val="2DD45CAE"/>
    <w:rsid w:val="2EA562B3"/>
    <w:rsid w:val="2F2625AA"/>
    <w:rsid w:val="30237160"/>
    <w:rsid w:val="37291973"/>
    <w:rsid w:val="379D4996"/>
    <w:rsid w:val="382D5329"/>
    <w:rsid w:val="3D312E70"/>
    <w:rsid w:val="3FEC1E20"/>
    <w:rsid w:val="421C1685"/>
    <w:rsid w:val="42A53AC2"/>
    <w:rsid w:val="42B113B8"/>
    <w:rsid w:val="43D00395"/>
    <w:rsid w:val="467543DD"/>
    <w:rsid w:val="4A0C5E81"/>
    <w:rsid w:val="4A24303A"/>
    <w:rsid w:val="4D154479"/>
    <w:rsid w:val="4F520EA5"/>
    <w:rsid w:val="50DB6661"/>
    <w:rsid w:val="518D3604"/>
    <w:rsid w:val="527A7707"/>
    <w:rsid w:val="530247BF"/>
    <w:rsid w:val="559965E1"/>
    <w:rsid w:val="56701A9F"/>
    <w:rsid w:val="57147BF5"/>
    <w:rsid w:val="585663FF"/>
    <w:rsid w:val="5AC724F8"/>
    <w:rsid w:val="5B08564D"/>
    <w:rsid w:val="5C480C0D"/>
    <w:rsid w:val="5C91684E"/>
    <w:rsid w:val="60815E44"/>
    <w:rsid w:val="61CC5A46"/>
    <w:rsid w:val="63975405"/>
    <w:rsid w:val="65486F24"/>
    <w:rsid w:val="66061354"/>
    <w:rsid w:val="68675442"/>
    <w:rsid w:val="69143A95"/>
    <w:rsid w:val="69D52AD6"/>
    <w:rsid w:val="6F3F0CB5"/>
    <w:rsid w:val="6F4869DE"/>
    <w:rsid w:val="6F510595"/>
    <w:rsid w:val="726D7553"/>
    <w:rsid w:val="72733F91"/>
    <w:rsid w:val="73CC435A"/>
    <w:rsid w:val="74E6667F"/>
    <w:rsid w:val="75F438D7"/>
    <w:rsid w:val="7640059E"/>
    <w:rsid w:val="7AC82B1E"/>
    <w:rsid w:val="7C3334C4"/>
    <w:rsid w:val="7D9854DC"/>
    <w:rsid w:val="7E0B5C9D"/>
    <w:rsid w:val="7FA6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unhideWhenUsed/>
    <w:qFormat/>
    <w:uiPriority w:val="99"/>
    <w:pPr>
      <w:spacing w:line="240" w:lineRule="auto"/>
      <w:ind w:firstLine="420" w:firstLineChars="200"/>
    </w:pPr>
    <w:rPr>
      <w:rFonts w:ascii="Calibri" w:hAnsi="Calibri" w:eastAsia="宋体" w:cs="Times New Roman"/>
      <w:sz w:val="21"/>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Body text|1"/>
    <w:basedOn w:val="1"/>
    <w:qFormat/>
    <w:uiPriority w:val="0"/>
    <w:pPr>
      <w:widowControl w:val="0"/>
      <w:shd w:val="clear" w:color="auto" w:fill="auto"/>
      <w:spacing w:line="365" w:lineRule="auto"/>
      <w:ind w:firstLine="400"/>
    </w:pPr>
    <w:rPr>
      <w:rFonts w:ascii="宋体" w:hAnsi="宋体" w:eastAsia="宋体" w:cs="宋体"/>
      <w:sz w:val="20"/>
      <w:szCs w:val="20"/>
      <w:u w:val="none"/>
      <w:shd w:val="clear" w:color="auto" w:fill="auto"/>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1337</Words>
  <Characters>1378</Characters>
  <Lines>0</Lines>
  <Paragraphs>0</Paragraphs>
  <TotalTime>4</TotalTime>
  <ScaleCrop>false</ScaleCrop>
  <LinksUpToDate>false</LinksUpToDate>
  <CharactersWithSpaces>1686</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2020-11-01T01:50:00Z</dcterms:created>
  <dc:creator>Administrator</dc:creator>
  <cp:lastModifiedBy>Administrator</cp:lastModifiedBy>
  <cp:lastPrinted>2022-08-12T00:56:00Z</cp:lastPrinted>
  <dcterms:modified xsi:type="dcterms:W3CDTF">2023-06-27T08:37:52Z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E012211D0FD2456885B34EA493D3BDA1</vt:lpwstr>
  </property>
  <property fmtid="{D5CDD505-2E9C-101B-9397-08002B2CF9AE}" pid="4" name="ribbonExt">
    <vt:lpwstr>{"WPSExtOfficeTab":{"OnGetEnabled":false,"OnGetVisible":false}}</vt:lpwstr>
  </property>
</Properties>
</file>