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2023年韶关市职业技能等级师资能力提升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培训班承办单位选定名单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（第一期）</w:t>
      </w:r>
    </w:p>
    <w:tbl>
      <w:tblPr>
        <w:tblStyle w:val="9"/>
        <w:tblW w:w="93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982"/>
        <w:gridCol w:w="2975"/>
        <w:gridCol w:w="2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号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申请承办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eastAsia="zh-CN"/>
              </w:rPr>
              <w:t>工作</w:t>
            </w:r>
          </w:p>
        </w:tc>
        <w:tc>
          <w:tcPr>
            <w:tcW w:w="2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予以承办工作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韶关市圆梦职业培训学校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2"/>
                <w:sz w:val="24"/>
                <w:szCs w:val="24"/>
                <w:lang w:eastAsia="zh-CN"/>
              </w:rPr>
              <w:t>师资能力培训班</w:t>
            </w:r>
          </w:p>
        </w:tc>
        <w:tc>
          <w:tcPr>
            <w:tcW w:w="2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2"/>
                <w:sz w:val="24"/>
                <w:szCs w:val="24"/>
                <w:lang w:eastAsia="zh-CN"/>
              </w:rPr>
              <w:t>师资能力培训班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号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5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委托承办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eastAsia="zh-CN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广东省城市技师学院</w:t>
            </w:r>
          </w:p>
        </w:tc>
        <w:tc>
          <w:tcPr>
            <w:tcW w:w="5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师资专业知识培训班：互联网营销师（直播销售员）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北京市成人按摩职业技能培训学校</w:t>
            </w:r>
          </w:p>
        </w:tc>
        <w:tc>
          <w:tcPr>
            <w:tcW w:w="5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师资专业知识培训班：保健按摩师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广东省老龄产业协会</w:t>
            </w:r>
          </w:p>
        </w:tc>
        <w:tc>
          <w:tcPr>
            <w:tcW w:w="5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师资专业知识培训班：养老护理员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广州市秀丽服装职业培训学院</w:t>
            </w:r>
          </w:p>
        </w:tc>
        <w:tc>
          <w:tcPr>
            <w:tcW w:w="5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师资专业知识培训班：色彩搭配师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广东省电子商务商会</w:t>
            </w:r>
          </w:p>
        </w:tc>
        <w:tc>
          <w:tcPr>
            <w:tcW w:w="5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师资专业知识培训班：农业经理人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广东省百越职业培训学院</w:t>
            </w:r>
          </w:p>
        </w:tc>
        <w:tc>
          <w:tcPr>
            <w:tcW w:w="5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师资专业知识培训班：茶艺师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F0D12"/>
    <w:rsid w:val="0F4D1910"/>
    <w:rsid w:val="1C124914"/>
    <w:rsid w:val="20E85D3E"/>
    <w:rsid w:val="2FB31723"/>
    <w:rsid w:val="36022E31"/>
    <w:rsid w:val="3DAC2DFE"/>
    <w:rsid w:val="3FFF6101"/>
    <w:rsid w:val="47377BAF"/>
    <w:rsid w:val="47551A64"/>
    <w:rsid w:val="4CD064CA"/>
    <w:rsid w:val="53D5213C"/>
    <w:rsid w:val="5E804E18"/>
    <w:rsid w:val="63A15B62"/>
    <w:rsid w:val="66526978"/>
    <w:rsid w:val="66AC398B"/>
    <w:rsid w:val="6D7D251B"/>
    <w:rsid w:val="6D896E8B"/>
    <w:rsid w:val="6D9B5DE4"/>
    <w:rsid w:val="7440373B"/>
    <w:rsid w:val="792C146E"/>
    <w:rsid w:val="7B466ECD"/>
    <w:rsid w:val="7B72671F"/>
    <w:rsid w:val="7D2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rPr>
      <w:sz w:val="24"/>
    </w:rPr>
  </w:style>
  <w:style w:type="paragraph" w:customStyle="1" w:styleId="3">
    <w:name w:val="Normal Indent"/>
    <w:basedOn w:val="1"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2021-11-29T09:17:00Z</dcterms:created>
  <dc:creator>Administrator</dc:creator>
  <cp:lastModifiedBy>Administrator</cp:lastModifiedBy>
  <dcterms:modified xsi:type="dcterms:W3CDTF">2023-06-26T02:29:28Z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DE88F99DE8104BA3BD1713411CDA3B37</vt:lpwstr>
  </property>
  <property fmtid="{D5CDD505-2E9C-101B-9397-08002B2CF9AE}" pid="4" name="ribbonExt">
    <vt:lpwstr>{"WPSExtOfficeTab":{"OnGetEnabled":false,"OnGetVisible":false}}</vt:lpwstr>
  </property>
</Properties>
</file>