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sz w:val="32"/>
          <w:szCs w:val="32"/>
          <w:lang w:val="en-US" w:eastAsia="zh-CN"/>
        </w:rPr>
      </w:pPr>
      <w:bookmarkStart w:id="1" w:name="_GoBack"/>
      <w:bookmarkEnd w:id="1"/>
      <w:r>
        <w:rPr>
          <w:rFonts w:hint="eastAsia" w:ascii="黑体" w:hAnsi="黑体" w:eastAsia="黑体" w:cs="黑体"/>
          <w:b w:val="0"/>
          <w:bCs/>
          <w:sz w:val="32"/>
          <w:szCs w:val="32"/>
          <w:lang w:val="en-US" w:eastAsia="zh-CN"/>
        </w:rPr>
        <w:t>附件1</w:t>
      </w: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b/>
          <w:sz w:val="44"/>
          <w:szCs w:val="44"/>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韶关市武江区</w:t>
      </w:r>
      <w:r>
        <w:rPr>
          <w:rFonts w:hint="eastAsia" w:ascii="方正小标宋_GBK" w:hAnsi="方正小标宋_GBK" w:eastAsia="方正小标宋_GBK" w:cs="方正小标宋_GBK"/>
          <w:bCs/>
          <w:sz w:val="44"/>
          <w:szCs w:val="44"/>
          <w:lang w:eastAsia="zh-CN"/>
        </w:rPr>
        <w:t>2023年度第二批次</w:t>
      </w:r>
      <w:r>
        <w:rPr>
          <w:rFonts w:hint="eastAsia" w:ascii="方正小标宋_GBK" w:hAnsi="方正小标宋_GBK" w:eastAsia="方正小标宋_GBK" w:cs="方正小标宋_GBK"/>
          <w:bCs/>
          <w:sz w:val="44"/>
          <w:szCs w:val="44"/>
        </w:rPr>
        <w:t>城镇建设</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用地项目征收土地补偿安置方案</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为实施韶关市武江区</w:t>
      </w:r>
      <w:r>
        <w:rPr>
          <w:rFonts w:hint="eastAsia" w:ascii="仿宋_GB2312" w:hAnsi="仿宋_GB2312" w:eastAsia="仿宋_GB2312" w:cs="仿宋_GB2312"/>
          <w:sz w:val="32"/>
          <w:szCs w:val="32"/>
          <w:lang w:eastAsia="zh-CN"/>
        </w:rPr>
        <w:t>城镇</w:t>
      </w:r>
      <w:r>
        <w:rPr>
          <w:rFonts w:hint="eastAsia" w:ascii="仿宋_GB2312" w:hAnsi="仿宋_GB2312" w:eastAsia="仿宋_GB2312" w:cs="仿宋_GB2312"/>
          <w:sz w:val="32"/>
          <w:szCs w:val="32"/>
        </w:rPr>
        <w:t>建设规划，</w:t>
      </w:r>
      <w:r>
        <w:rPr>
          <w:rFonts w:hint="eastAsia" w:ascii="仿宋_GB2312" w:hAnsi="仿宋_GB2312" w:eastAsia="仿宋_GB2312" w:cs="仿宋_GB2312"/>
          <w:sz w:val="32"/>
          <w:szCs w:val="32"/>
          <w:lang w:eastAsia="zh-CN"/>
        </w:rPr>
        <w:t>进一步</w:t>
      </w:r>
      <w:r>
        <w:rPr>
          <w:rFonts w:hint="eastAsia" w:ascii="仿宋_GB2312" w:hAnsi="仿宋_GB2312" w:eastAsia="仿宋_GB2312" w:cs="仿宋_GB2312"/>
          <w:sz w:val="32"/>
          <w:szCs w:val="32"/>
        </w:rPr>
        <w:t>完善城市功能，改善城市环境，促进经济</w:t>
      </w:r>
      <w:r>
        <w:rPr>
          <w:rFonts w:hint="eastAsia" w:ascii="仿宋_GB2312" w:hAnsi="仿宋_GB2312" w:eastAsia="仿宋_GB2312" w:cs="仿宋_GB2312"/>
          <w:sz w:val="32"/>
          <w:szCs w:val="32"/>
          <w:lang w:eastAsia="zh-CN"/>
        </w:rPr>
        <w:t>社会</w:t>
      </w:r>
      <w:r>
        <w:rPr>
          <w:rFonts w:hint="eastAsia" w:ascii="仿宋_GB2312" w:hAnsi="仿宋_GB2312" w:eastAsia="仿宋_GB2312" w:cs="仿宋_GB2312"/>
          <w:sz w:val="32"/>
          <w:szCs w:val="32"/>
        </w:rPr>
        <w:t>发展，我市拟征收韶关市武江区龙归镇留村经济联合社、寺前经济联合社属下的集体土地30.1393公顷。</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《中华人民共和国土地管理法》第二条、第四十五条、第四十七条，以及《广东省</w:t>
      </w:r>
      <w:r>
        <w:rPr>
          <w:rFonts w:hint="eastAsia" w:ascii="仿宋_GB2312" w:hAnsi="仿宋_GB2312" w:eastAsia="仿宋_GB2312" w:cs="仿宋_GB2312"/>
          <w:sz w:val="32"/>
          <w:szCs w:val="32"/>
          <w:lang w:eastAsia="zh-CN"/>
        </w:rPr>
        <w:t>土地管理条例</w:t>
      </w:r>
      <w:r>
        <w:rPr>
          <w:rFonts w:hint="eastAsia" w:ascii="仿宋_GB2312" w:hAnsi="仿宋_GB2312" w:eastAsia="仿宋_GB2312" w:cs="仿宋_GB2312"/>
          <w:sz w:val="32"/>
          <w:szCs w:val="32"/>
        </w:rPr>
        <w:t>》等精神，结合我市实际情况，</w:t>
      </w:r>
      <w:r>
        <w:rPr>
          <w:rFonts w:hint="eastAsia" w:ascii="仿宋_GB2312" w:hAnsi="仿宋_GB2312" w:eastAsia="仿宋_GB2312" w:cs="仿宋_GB2312"/>
          <w:sz w:val="32"/>
          <w:szCs w:val="32"/>
          <w:lang w:eastAsia="zh-CN"/>
        </w:rPr>
        <w:t>制定本</w:t>
      </w:r>
      <w:r>
        <w:rPr>
          <w:rFonts w:hint="eastAsia" w:ascii="仿宋_GB2312" w:hAnsi="仿宋_GB2312" w:eastAsia="仿宋_GB2312" w:cs="仿宋_GB2312"/>
          <w:sz w:val="32"/>
          <w:szCs w:val="32"/>
        </w:rPr>
        <w:t>征地补偿安置方案，具体情况如下：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一、征收集体土地情况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rPr>
        <w:t>（一）拟征收土地总面积30.1393公顷，现状地类为农用地29.8107公顷</w:t>
      </w:r>
      <w:r>
        <w:rPr>
          <w:rFonts w:hint="default" w:ascii="仿宋_GB2312" w:hAnsi="仿宋_GB2312" w:eastAsia="仿宋_GB2312" w:cs="仿宋_GB2312"/>
          <w:b w:val="0"/>
          <w:bCs w:val="0"/>
          <w:sz w:val="32"/>
          <w:szCs w:val="32"/>
          <w:lang w:val="en"/>
        </w:rPr>
        <w:t>，</w:t>
      </w:r>
      <w:r>
        <w:rPr>
          <w:rFonts w:hint="eastAsia" w:ascii="仿宋_GB2312" w:hAnsi="仿宋_GB2312" w:eastAsia="仿宋_GB2312" w:cs="仿宋_GB2312"/>
          <w:b w:val="0"/>
          <w:bCs w:val="0"/>
          <w:sz w:val="32"/>
          <w:szCs w:val="32"/>
        </w:rPr>
        <w:t>其中林地26.7807公顷、</w:t>
      </w:r>
      <w:r>
        <w:rPr>
          <w:rFonts w:hint="eastAsia" w:ascii="仿宋_GB2312" w:hAnsi="仿宋_GB2312" w:eastAsia="仿宋_GB2312" w:cs="仿宋_GB2312"/>
          <w:b w:val="0"/>
          <w:bCs w:val="0"/>
          <w:sz w:val="32"/>
          <w:szCs w:val="32"/>
          <w:lang w:val="en-US" w:eastAsia="zh-CN"/>
        </w:rPr>
        <w:t>草地</w:t>
      </w:r>
      <w:r>
        <w:rPr>
          <w:rFonts w:hint="eastAsia" w:ascii="仿宋_GB2312" w:hAnsi="仿宋_GB2312" w:eastAsia="仿宋_GB2312" w:cs="仿宋_GB2312"/>
          <w:b w:val="0"/>
          <w:bCs w:val="0"/>
          <w:sz w:val="32"/>
          <w:szCs w:val="32"/>
        </w:rPr>
        <w:t>0.325</w:t>
      </w:r>
      <w:r>
        <w:rPr>
          <w:rFonts w:hint="eastAsia" w:ascii="仿宋_GB2312" w:hAnsi="仿宋_GB2312" w:eastAsia="仿宋_GB2312" w:cs="仿宋_GB2312"/>
          <w:b w:val="0"/>
          <w:bCs w:val="0"/>
          <w:sz w:val="32"/>
          <w:szCs w:val="32"/>
          <w:lang w:val="en-US" w:eastAsia="zh-CN"/>
        </w:rPr>
        <w:t>0公顷、养殖水面</w:t>
      </w:r>
      <w:r>
        <w:rPr>
          <w:rFonts w:hint="eastAsia" w:ascii="仿宋_GB2312" w:hAnsi="仿宋_GB2312" w:eastAsia="仿宋_GB2312" w:cs="仿宋_GB2312"/>
          <w:b w:val="0"/>
          <w:bCs w:val="0"/>
          <w:sz w:val="32"/>
          <w:szCs w:val="32"/>
        </w:rPr>
        <w:t>2.6633</w:t>
      </w:r>
      <w:r>
        <w:rPr>
          <w:rFonts w:hint="eastAsia" w:ascii="仿宋_GB2312" w:hAnsi="仿宋_GB2312" w:eastAsia="仿宋_GB2312" w:cs="仿宋_GB2312"/>
          <w:b w:val="0"/>
          <w:bCs w:val="0"/>
          <w:sz w:val="32"/>
          <w:szCs w:val="32"/>
          <w:lang w:val="en-US" w:eastAsia="zh-CN"/>
        </w:rPr>
        <w:t>公顷、</w:t>
      </w:r>
      <w:r>
        <w:rPr>
          <w:rFonts w:hint="eastAsia" w:ascii="仿宋_GB2312" w:hAnsi="仿宋_GB2312" w:eastAsia="仿宋_GB2312" w:cs="仿宋_GB2312"/>
          <w:b w:val="0"/>
          <w:bCs w:val="0"/>
          <w:sz w:val="32"/>
          <w:szCs w:val="32"/>
        </w:rPr>
        <w:t>其他农用地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不含养殖水面</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0.0417公顷、建设用地0.3286公顷</w:t>
      </w:r>
      <w:r>
        <w:rPr>
          <w:rFonts w:hint="eastAsia" w:ascii="仿宋_GB2312" w:hAnsi="仿宋_GB2312" w:eastAsia="仿宋_GB2312" w:cs="仿宋_GB2312"/>
          <w:b w:val="0"/>
          <w:bCs w:val="0"/>
          <w:sz w:val="32"/>
          <w:szCs w:val="32"/>
          <w:lang w:val="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（二）根据用地报批要求，上述30.1393公顷的报批地类为农用地30.1393公顷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val="en-US" w:eastAsia="zh-CN"/>
        </w:rPr>
        <w:t>耕地</w:t>
      </w:r>
      <w:r>
        <w:rPr>
          <w:rFonts w:hint="eastAsia" w:ascii="仿宋_GB2312" w:hAnsi="仿宋_GB2312" w:eastAsia="仿宋_GB2312" w:cs="仿宋_GB2312"/>
          <w:sz w:val="32"/>
          <w:szCs w:val="32"/>
        </w:rPr>
        <w:t>0.0181</w:t>
      </w:r>
      <w:r>
        <w:rPr>
          <w:rFonts w:hint="eastAsia" w:ascii="仿宋_GB2312" w:hAnsi="仿宋_GB2312" w:eastAsia="仿宋_GB2312" w:cs="仿宋_GB2312"/>
          <w:sz w:val="32"/>
          <w:szCs w:val="32"/>
          <w:lang w:val="en-US" w:eastAsia="zh-CN"/>
        </w:rPr>
        <w:t>公顷（含水田</w:t>
      </w:r>
      <w:r>
        <w:rPr>
          <w:rFonts w:hint="eastAsia" w:ascii="仿宋_GB2312" w:hAnsi="仿宋_GB2312" w:eastAsia="仿宋_GB2312" w:cs="仿宋_GB2312"/>
          <w:sz w:val="32"/>
          <w:szCs w:val="32"/>
        </w:rPr>
        <w:t>0.0181</w:t>
      </w:r>
      <w:r>
        <w:rPr>
          <w:rFonts w:hint="eastAsia" w:ascii="仿宋_GB2312" w:hAnsi="仿宋_GB2312" w:eastAsia="仿宋_GB2312" w:cs="仿宋_GB2312"/>
          <w:sz w:val="32"/>
          <w:szCs w:val="32"/>
          <w:lang w:val="en-US" w:eastAsia="zh-CN"/>
        </w:rPr>
        <w:t>公顷）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园</w:t>
      </w:r>
      <w:r>
        <w:rPr>
          <w:rFonts w:hint="eastAsia" w:ascii="仿宋_GB2312" w:hAnsi="仿宋_GB2312" w:eastAsia="仿宋_GB2312" w:cs="仿宋_GB2312"/>
          <w:sz w:val="32"/>
          <w:szCs w:val="32"/>
        </w:rPr>
        <w:t>地0.0697公顷、</w:t>
      </w:r>
      <w:r>
        <w:rPr>
          <w:rFonts w:hint="eastAsia" w:ascii="仿宋_GB2312" w:hAnsi="仿宋_GB2312" w:eastAsia="仿宋_GB2312" w:cs="仿宋_GB2312"/>
          <w:sz w:val="32"/>
          <w:szCs w:val="32"/>
          <w:lang w:val="en-US" w:eastAsia="zh-CN"/>
        </w:rPr>
        <w:t>林地</w:t>
      </w:r>
      <w:r>
        <w:rPr>
          <w:rFonts w:hint="eastAsia" w:ascii="仿宋_GB2312" w:hAnsi="仿宋_GB2312" w:eastAsia="仿宋_GB2312" w:cs="仿宋_GB2312"/>
          <w:sz w:val="32"/>
          <w:szCs w:val="32"/>
        </w:rPr>
        <w:t>26.9774</w:t>
      </w:r>
      <w:r>
        <w:rPr>
          <w:rFonts w:hint="eastAsia" w:ascii="仿宋_GB2312" w:hAnsi="仿宋_GB2312" w:eastAsia="仿宋_GB2312" w:cs="仿宋_GB2312"/>
          <w:sz w:val="32"/>
          <w:szCs w:val="32"/>
          <w:lang w:val="en-US" w:eastAsia="zh-CN"/>
        </w:rPr>
        <w:t>公顷、草地</w:t>
      </w:r>
      <w:r>
        <w:rPr>
          <w:rFonts w:hint="eastAsia" w:ascii="仿宋_GB2312" w:hAnsi="仿宋_GB2312" w:eastAsia="仿宋_GB2312" w:cs="仿宋_GB2312"/>
          <w:sz w:val="32"/>
          <w:szCs w:val="32"/>
        </w:rPr>
        <w:t>0.3250</w:t>
      </w:r>
      <w:r>
        <w:rPr>
          <w:rFonts w:hint="eastAsia" w:ascii="仿宋_GB2312" w:hAnsi="仿宋_GB2312" w:eastAsia="仿宋_GB2312" w:cs="仿宋_GB2312"/>
          <w:sz w:val="32"/>
          <w:szCs w:val="32"/>
          <w:lang w:val="en-US" w:eastAsia="zh-CN"/>
        </w:rPr>
        <w:t>公顷、</w:t>
      </w:r>
      <w:r>
        <w:rPr>
          <w:rFonts w:hint="eastAsia" w:ascii="仿宋_GB2312" w:hAnsi="仿宋_GB2312" w:eastAsia="仿宋_GB2312" w:cs="仿宋_GB2312"/>
          <w:sz w:val="32"/>
          <w:szCs w:val="32"/>
        </w:rPr>
        <w:t>养殖水面2.6633公顷、其他农用地（不包含养殖水面）0.0858公顷。征地补偿费用根据报批地类确定。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二、征地补偿标准及费用</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32"/>
          <w:szCs w:val="32"/>
          <w:lang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韶关市武江区龙归镇留村经济联合社</w:t>
      </w:r>
    </w:p>
    <w:p>
      <w:pPr>
        <w:keepNext w:val="0"/>
        <w:keepLines w:val="0"/>
        <w:pageBreakBefore w:val="0"/>
        <w:kinsoku/>
        <w:wordWrap/>
        <w:overflowPunct/>
        <w:topLinePunct w:val="0"/>
        <w:autoSpaceDE/>
        <w:autoSpaceDN/>
        <w:bidi w:val="0"/>
        <w:adjustRightInd/>
        <w:snapToGrid/>
        <w:spacing w:line="560" w:lineRule="exact"/>
        <w:ind w:firstLine="4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22"/>
          <w:szCs w:val="22"/>
          <w:lang w:bidi="ar"/>
        </w:rPr>
        <w:t>单位：公顷、万元/公顷、万元</w:t>
      </w:r>
    </w:p>
    <w:tbl>
      <w:tblPr>
        <w:tblStyle w:val="4"/>
        <w:tblW w:w="9073" w:type="dxa"/>
        <w:jc w:val="center"/>
        <w:tblLayout w:type="fixed"/>
        <w:tblCellMar>
          <w:top w:w="0" w:type="dxa"/>
          <w:left w:w="108" w:type="dxa"/>
          <w:bottom w:w="0" w:type="dxa"/>
          <w:right w:w="108" w:type="dxa"/>
        </w:tblCellMar>
      </w:tblPr>
      <w:tblGrid>
        <w:gridCol w:w="665"/>
        <w:gridCol w:w="1110"/>
        <w:gridCol w:w="1020"/>
        <w:gridCol w:w="1125"/>
        <w:gridCol w:w="1173"/>
        <w:gridCol w:w="1253"/>
        <w:gridCol w:w="1314"/>
        <w:gridCol w:w="1413"/>
      </w:tblGrid>
      <w:tr>
        <w:tblPrEx>
          <w:tblCellMar>
            <w:top w:w="0" w:type="dxa"/>
            <w:left w:w="108" w:type="dxa"/>
            <w:bottom w:w="0" w:type="dxa"/>
            <w:right w:w="108" w:type="dxa"/>
          </w:tblCellMar>
        </w:tblPrEx>
        <w:trPr>
          <w:trHeight w:val="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kern w:val="2"/>
                <w:sz w:val="21"/>
                <w:szCs w:val="21"/>
              </w:rPr>
            </w:pPr>
            <w:r>
              <w:rPr>
                <w:rFonts w:hint="eastAsia" w:ascii="黑体" w:hAnsi="黑体" w:eastAsia="黑体" w:cs="黑体"/>
                <w:kern w:val="2"/>
                <w:sz w:val="21"/>
                <w:szCs w:val="21"/>
              </w:rPr>
              <w:t>单位</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土地</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类别</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面积</w:t>
            </w: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土地补偿费</w:t>
            </w:r>
          </w:p>
        </w:tc>
        <w:tc>
          <w:tcPr>
            <w:tcW w:w="2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安置补助费</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color w:val="000000"/>
                <w:kern w:val="0"/>
                <w:sz w:val="21"/>
                <w:szCs w:val="21"/>
              </w:rPr>
            </w:pPr>
            <w:r>
              <w:rPr>
                <w:rFonts w:hint="eastAsia" w:ascii="黑体" w:hAnsi="黑体" w:eastAsia="黑体" w:cs="黑体"/>
                <w:color w:val="000000"/>
                <w:kern w:val="0"/>
                <w:sz w:val="21"/>
                <w:szCs w:val="21"/>
              </w:rPr>
              <w:t>小计</w:t>
            </w:r>
          </w:p>
        </w:tc>
      </w:tr>
      <w:tr>
        <w:tblPrEx>
          <w:tblCellMar>
            <w:top w:w="0" w:type="dxa"/>
            <w:left w:w="108" w:type="dxa"/>
            <w:bottom w:w="0" w:type="dxa"/>
            <w:right w:w="108" w:type="dxa"/>
          </w:tblCellMar>
        </w:tblPrEx>
        <w:trPr>
          <w:trHeight w:val="0" w:hRule="atLeast"/>
          <w:jc w:val="center"/>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黑体" w:hAnsi="黑体" w:eastAsia="黑体" w:cs="黑体"/>
                <w:color w:val="000000"/>
                <w:kern w:val="0"/>
                <w:sz w:val="21"/>
                <w:szCs w:val="21"/>
              </w:rPr>
            </w:pPr>
            <w:r>
              <w:rPr>
                <w:rFonts w:hint="eastAsia" w:ascii="黑体" w:hAnsi="黑体" w:eastAsia="黑体" w:cs="黑体"/>
                <w:i w:val="0"/>
                <w:iCs w:val="0"/>
                <w:color w:val="000000"/>
                <w:kern w:val="0"/>
                <w:sz w:val="21"/>
                <w:szCs w:val="21"/>
                <w:u w:val="none"/>
                <w:lang w:val="en-US" w:eastAsia="zh-CN" w:bidi="ar"/>
              </w:rPr>
              <w:t>韶关市武江区龙归镇留村经济联合社</w:t>
            </w: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420" w:firstLineChars="200"/>
              <w:jc w:val="center"/>
              <w:rPr>
                <w:rFonts w:hint="eastAsia" w:ascii="黑体" w:hAnsi="黑体" w:eastAsia="黑体" w:cs="黑体"/>
                <w:color w:val="000000"/>
                <w:kern w:val="0"/>
                <w:sz w:val="21"/>
                <w:szCs w:val="21"/>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420" w:firstLineChars="200"/>
              <w:jc w:val="center"/>
              <w:rPr>
                <w:rFonts w:hint="eastAsia" w:ascii="黑体" w:hAnsi="黑体" w:eastAsia="黑体" w:cs="黑体"/>
                <w:color w:val="000000"/>
                <w:kern w:val="0"/>
                <w:sz w:val="21"/>
                <w:szCs w:val="21"/>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补偿标准</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补偿金额</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补偿标准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补偿金额</w:t>
            </w: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420" w:firstLineChars="200"/>
              <w:jc w:val="center"/>
              <w:rPr>
                <w:rFonts w:hint="eastAsia" w:ascii="仿宋_GB2312" w:hAnsi="仿宋_GB2312" w:eastAsia="仿宋_GB2312" w:cs="仿宋_GB2312"/>
                <w:color w:val="000000"/>
                <w:kern w:val="0"/>
                <w:sz w:val="21"/>
                <w:szCs w:val="21"/>
              </w:rPr>
            </w:pPr>
          </w:p>
        </w:tc>
      </w:tr>
      <w:tr>
        <w:tblPrEx>
          <w:tblCellMar>
            <w:top w:w="0" w:type="dxa"/>
            <w:left w:w="108" w:type="dxa"/>
            <w:bottom w:w="0" w:type="dxa"/>
            <w:right w:w="108" w:type="dxa"/>
          </w:tblCellMar>
        </w:tblPrEx>
        <w:trPr>
          <w:trHeight w:val="549" w:hRule="exact"/>
          <w:jc w:val="center"/>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420" w:firstLineChars="200"/>
              <w:jc w:val="center"/>
              <w:rPr>
                <w:rFonts w:hint="eastAsia" w:ascii="仿宋_GB2312" w:hAnsi="仿宋_GB2312" w:eastAsia="仿宋_GB2312" w:cs="仿宋_GB2312"/>
                <w:color w:val="000000"/>
                <w:kern w:val="0"/>
                <w:sz w:val="21"/>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林地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11.8808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21.8025</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259.031</w:t>
            </w:r>
            <w:r>
              <w:rPr>
                <w:rFonts w:hint="eastAsia" w:ascii="仿宋_GB2312" w:hAnsi="仿宋_GB2312" w:eastAsia="仿宋_GB2312" w:cs="仿宋_GB2312"/>
                <w:sz w:val="21"/>
                <w:szCs w:val="21"/>
                <w:lang w:val="en-US" w:eastAsia="zh-CN"/>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21.8700</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259.8331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518.864</w:t>
            </w:r>
            <w:r>
              <w:rPr>
                <w:rFonts w:hint="eastAsia" w:ascii="仿宋_GB2312" w:hAnsi="仿宋_GB2312" w:eastAsia="仿宋_GB2312" w:cs="仿宋_GB2312"/>
                <w:kern w:val="2"/>
                <w:sz w:val="21"/>
                <w:szCs w:val="21"/>
                <w:lang w:val="en-US" w:eastAsia="zh-CN"/>
              </w:rPr>
              <w:t>3</w:t>
            </w:r>
          </w:p>
        </w:tc>
      </w:tr>
      <w:tr>
        <w:tblPrEx>
          <w:tblCellMar>
            <w:top w:w="0" w:type="dxa"/>
            <w:left w:w="108" w:type="dxa"/>
            <w:bottom w:w="0" w:type="dxa"/>
            <w:right w:w="108" w:type="dxa"/>
          </w:tblCellMar>
        </w:tblPrEx>
        <w:trPr>
          <w:trHeight w:val="509" w:hRule="exact"/>
          <w:jc w:val="center"/>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420" w:firstLineChars="200"/>
              <w:jc w:val="center"/>
              <w:rPr>
                <w:rFonts w:hint="eastAsia" w:ascii="仿宋_GB2312" w:hAnsi="仿宋_GB2312" w:eastAsia="仿宋_GB2312" w:cs="仿宋_GB2312"/>
                <w:color w:val="000000"/>
                <w:kern w:val="0"/>
                <w:sz w:val="21"/>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草地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0.1067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48.4</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00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5.1696</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48.6000</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5.1856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10.3552</w:t>
            </w:r>
          </w:p>
        </w:tc>
      </w:tr>
      <w:tr>
        <w:tblPrEx>
          <w:tblCellMar>
            <w:top w:w="0" w:type="dxa"/>
            <w:left w:w="108" w:type="dxa"/>
            <w:bottom w:w="0" w:type="dxa"/>
            <w:right w:w="108" w:type="dxa"/>
          </w:tblCellMar>
        </w:tblPrEx>
        <w:trPr>
          <w:trHeight w:val="424" w:hRule="exact"/>
          <w:jc w:val="center"/>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420" w:firstLineChars="200"/>
              <w:jc w:val="center"/>
              <w:rPr>
                <w:rFonts w:hint="eastAsia" w:ascii="仿宋_GB2312" w:hAnsi="仿宋_GB2312" w:eastAsia="仿宋_GB2312" w:cs="仿宋_GB2312"/>
                <w:color w:val="000000"/>
                <w:kern w:val="0"/>
                <w:sz w:val="21"/>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养殖水面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0.8246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48.4500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39.9519</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48.6000</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40.0756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80.0275</w:t>
            </w:r>
          </w:p>
        </w:tc>
      </w:tr>
      <w:tr>
        <w:tblPrEx>
          <w:tblCellMar>
            <w:top w:w="0" w:type="dxa"/>
            <w:left w:w="108" w:type="dxa"/>
            <w:bottom w:w="0" w:type="dxa"/>
            <w:right w:w="108" w:type="dxa"/>
          </w:tblCellMar>
        </w:tblPrEx>
        <w:trPr>
          <w:trHeight w:val="185"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420" w:firstLineChars="200"/>
              <w:jc w:val="center"/>
              <w:rPr>
                <w:rFonts w:hint="eastAsia" w:ascii="仿宋_GB2312" w:hAnsi="仿宋_GB2312" w:eastAsia="仿宋_GB2312" w:cs="仿宋_GB2312"/>
                <w:color w:val="000000"/>
                <w:kern w:val="0"/>
                <w:sz w:val="21"/>
                <w:szCs w:val="21"/>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土地补偿安置费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与安置补助费</w:t>
            </w:r>
          </w:p>
        </w:tc>
        <w:tc>
          <w:tcPr>
            <w:tcW w:w="3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609.24</w:t>
            </w:r>
            <w:r>
              <w:rPr>
                <w:rFonts w:hint="eastAsia" w:ascii="仿宋_GB2312" w:hAnsi="仿宋_GB2312" w:eastAsia="仿宋_GB2312" w:cs="仿宋_GB2312"/>
                <w:sz w:val="21"/>
                <w:szCs w:val="21"/>
                <w:lang w:val="en-US" w:eastAsia="zh-CN"/>
              </w:rPr>
              <w:t>70</w:t>
            </w:r>
          </w:p>
        </w:tc>
        <w:tc>
          <w:tcPr>
            <w:tcW w:w="27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ind w:firstLine="420" w:firstLineChars="200"/>
              <w:jc w:val="both"/>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补偿方式为货币，土地补偿费补偿支付对象为韶关市武江区龙归镇留村经济联合社，其余补偿费用由韶关市武江区龙归镇留村经济联合社转付需安置补偿对象</w:t>
            </w:r>
          </w:p>
        </w:tc>
      </w:tr>
      <w:tr>
        <w:tblPrEx>
          <w:tblCellMar>
            <w:top w:w="0" w:type="dxa"/>
            <w:left w:w="108" w:type="dxa"/>
            <w:bottom w:w="0" w:type="dxa"/>
            <w:right w:w="108" w:type="dxa"/>
          </w:tblCellMar>
        </w:tblPrEx>
        <w:trPr>
          <w:trHeight w:val="134"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560" w:firstLineChars="200"/>
              <w:jc w:val="both"/>
              <w:rPr>
                <w:rFonts w:hint="eastAsia" w:ascii="仿宋_GB2312" w:hAnsi="仿宋_GB2312" w:eastAsia="仿宋_GB2312" w:cs="仿宋_GB2312"/>
                <w:color w:val="000000"/>
                <w:kern w:val="0"/>
                <w:sz w:val="28"/>
                <w:szCs w:val="28"/>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青苗补偿费</w:t>
            </w:r>
          </w:p>
        </w:tc>
        <w:tc>
          <w:tcPr>
            <w:tcW w:w="3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以实际清点为准</w:t>
            </w:r>
          </w:p>
        </w:tc>
        <w:tc>
          <w:tcPr>
            <w:tcW w:w="2727"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560" w:firstLineChars="200"/>
              <w:jc w:val="both"/>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90"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560" w:firstLineChars="200"/>
              <w:jc w:val="both"/>
              <w:rPr>
                <w:rFonts w:hint="eastAsia" w:ascii="仿宋_GB2312" w:hAnsi="仿宋_GB2312" w:eastAsia="仿宋_GB2312" w:cs="仿宋_GB2312"/>
                <w:color w:val="000000"/>
                <w:kern w:val="0"/>
                <w:sz w:val="28"/>
                <w:szCs w:val="28"/>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地上附着物补偿</w:t>
            </w:r>
          </w:p>
        </w:tc>
        <w:tc>
          <w:tcPr>
            <w:tcW w:w="3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按政府由关规定进行补偿</w:t>
            </w:r>
          </w:p>
        </w:tc>
        <w:tc>
          <w:tcPr>
            <w:tcW w:w="2727"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560" w:firstLineChars="200"/>
              <w:jc w:val="both"/>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90"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560" w:firstLineChars="200"/>
              <w:jc w:val="both"/>
              <w:rPr>
                <w:rFonts w:hint="eastAsia" w:ascii="仿宋_GB2312" w:hAnsi="仿宋_GB2312" w:eastAsia="仿宋_GB2312" w:cs="仿宋_GB2312"/>
                <w:color w:val="000000"/>
                <w:kern w:val="0"/>
                <w:sz w:val="28"/>
                <w:szCs w:val="28"/>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以上土地面积合计</w:t>
            </w:r>
          </w:p>
        </w:tc>
        <w:tc>
          <w:tcPr>
            <w:tcW w:w="3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12.8121</w:t>
            </w:r>
          </w:p>
        </w:tc>
        <w:tc>
          <w:tcPr>
            <w:tcW w:w="2727"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560" w:firstLineChars="200"/>
              <w:jc w:val="both"/>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90"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560" w:firstLineChars="200"/>
              <w:jc w:val="both"/>
              <w:rPr>
                <w:rFonts w:hint="eastAsia" w:ascii="仿宋_GB2312" w:hAnsi="仿宋_GB2312" w:eastAsia="仿宋_GB2312" w:cs="仿宋_GB2312"/>
                <w:color w:val="000000"/>
                <w:kern w:val="0"/>
                <w:sz w:val="28"/>
                <w:szCs w:val="28"/>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以上补偿金额合计</w:t>
            </w:r>
          </w:p>
        </w:tc>
        <w:tc>
          <w:tcPr>
            <w:tcW w:w="35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609.2470</w:t>
            </w:r>
          </w:p>
        </w:tc>
        <w:tc>
          <w:tcPr>
            <w:tcW w:w="2727"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560" w:firstLineChars="200"/>
              <w:jc w:val="both"/>
              <w:rPr>
                <w:rFonts w:hint="eastAsia" w:ascii="仿宋_GB2312" w:hAnsi="仿宋_GB2312" w:eastAsia="仿宋_GB2312" w:cs="仿宋_GB2312"/>
                <w:color w:val="000000"/>
                <w:kern w:val="0"/>
                <w:sz w:val="28"/>
                <w:szCs w:val="28"/>
              </w:rPr>
            </w:pPr>
          </w:p>
        </w:tc>
      </w:tr>
    </w:tbl>
    <w:p>
      <w:pPr>
        <w:spacing w:line="560" w:lineRule="exact"/>
        <w:jc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韶关市武江区龙归镇寺前经济联合社</w:t>
      </w:r>
    </w:p>
    <w:p>
      <w:pPr>
        <w:ind w:firstLine="440" w:firstLineChars="200"/>
        <w:jc w:val="right"/>
      </w:pPr>
      <w:r>
        <w:rPr>
          <w:rFonts w:hint="eastAsia" w:ascii="仿宋_GB2312" w:hAnsi="仿宋_GB2312" w:eastAsia="仿宋_GB2312" w:cs="仿宋_GB2312"/>
          <w:color w:val="000000"/>
          <w:kern w:val="0"/>
          <w:sz w:val="22"/>
          <w:szCs w:val="22"/>
          <w:lang w:bidi="ar"/>
        </w:rPr>
        <w:t>单位：公顷、万元/公顷、万元</w:t>
      </w:r>
    </w:p>
    <w:tbl>
      <w:tblPr>
        <w:tblStyle w:val="4"/>
        <w:tblW w:w="9061" w:type="dxa"/>
        <w:jc w:val="center"/>
        <w:tblLayout w:type="fixed"/>
        <w:tblCellMar>
          <w:top w:w="0" w:type="dxa"/>
          <w:left w:w="108" w:type="dxa"/>
          <w:bottom w:w="0" w:type="dxa"/>
          <w:right w:w="108" w:type="dxa"/>
        </w:tblCellMar>
      </w:tblPr>
      <w:tblGrid>
        <w:gridCol w:w="649"/>
        <w:gridCol w:w="1215"/>
        <w:gridCol w:w="1013"/>
        <w:gridCol w:w="1110"/>
        <w:gridCol w:w="1094"/>
        <w:gridCol w:w="1268"/>
        <w:gridCol w:w="1299"/>
        <w:gridCol w:w="1413"/>
      </w:tblGrid>
      <w:tr>
        <w:tblPrEx>
          <w:tblCellMar>
            <w:top w:w="0" w:type="dxa"/>
            <w:left w:w="108" w:type="dxa"/>
            <w:bottom w:w="0" w:type="dxa"/>
            <w:right w:w="108" w:type="dxa"/>
          </w:tblCellMar>
        </w:tblPrEx>
        <w:trPr>
          <w:trHeight w:val="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黑体" w:hAnsi="黑体" w:eastAsia="黑体" w:cs="黑体"/>
                <w:sz w:val="21"/>
                <w:szCs w:val="21"/>
              </w:rPr>
            </w:pPr>
            <w:r>
              <w:rPr>
                <w:rFonts w:hint="eastAsia" w:ascii="黑体" w:hAnsi="黑体" w:eastAsia="黑体" w:cs="黑体"/>
                <w:sz w:val="21"/>
                <w:szCs w:val="21"/>
              </w:rPr>
              <w:t>单位</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黑体" w:hAnsi="黑体" w:eastAsia="黑体" w:cs="黑体"/>
                <w:sz w:val="21"/>
                <w:szCs w:val="21"/>
              </w:rPr>
            </w:pPr>
            <w:r>
              <w:rPr>
                <w:rFonts w:hint="eastAsia" w:ascii="黑体" w:hAnsi="黑体" w:eastAsia="黑体" w:cs="黑体"/>
                <w:sz w:val="21"/>
                <w:szCs w:val="21"/>
              </w:rPr>
              <w:t>土地</w:t>
            </w:r>
          </w:p>
          <w:p>
            <w:pPr>
              <w:keepNext w:val="0"/>
              <w:keepLines w:val="0"/>
              <w:pageBreakBefore w:val="0"/>
              <w:kinsoku/>
              <w:wordWrap/>
              <w:overflowPunct/>
              <w:topLinePunct w:val="0"/>
              <w:autoSpaceDE/>
              <w:autoSpaceDN/>
              <w:bidi w:val="0"/>
              <w:adjustRightInd/>
              <w:snapToGrid/>
              <w:spacing w:line="400" w:lineRule="exact"/>
              <w:rPr>
                <w:rFonts w:hint="eastAsia" w:ascii="黑体" w:hAnsi="黑体" w:eastAsia="黑体" w:cs="黑体"/>
                <w:sz w:val="21"/>
                <w:szCs w:val="21"/>
              </w:rPr>
            </w:pPr>
            <w:r>
              <w:rPr>
                <w:rFonts w:hint="eastAsia" w:ascii="黑体" w:hAnsi="黑体" w:eastAsia="黑体" w:cs="黑体"/>
                <w:sz w:val="21"/>
                <w:szCs w:val="21"/>
              </w:rPr>
              <w:t>类别</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黑体" w:hAnsi="黑体" w:eastAsia="黑体" w:cs="黑体"/>
                <w:sz w:val="21"/>
                <w:szCs w:val="21"/>
              </w:rPr>
            </w:pPr>
            <w:r>
              <w:rPr>
                <w:rFonts w:hint="eastAsia" w:ascii="黑体" w:hAnsi="黑体" w:eastAsia="黑体" w:cs="黑体"/>
                <w:sz w:val="21"/>
                <w:szCs w:val="21"/>
              </w:rPr>
              <w:t>面积</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黑体" w:hAnsi="黑体" w:eastAsia="黑体" w:cs="黑体"/>
                <w:sz w:val="21"/>
                <w:szCs w:val="21"/>
              </w:rPr>
            </w:pPr>
            <w:r>
              <w:rPr>
                <w:rFonts w:hint="eastAsia" w:ascii="黑体" w:hAnsi="黑体" w:eastAsia="黑体" w:cs="黑体"/>
                <w:sz w:val="21"/>
                <w:szCs w:val="21"/>
              </w:rPr>
              <w:t>土地补偿费</w:t>
            </w:r>
          </w:p>
        </w:tc>
        <w:tc>
          <w:tcPr>
            <w:tcW w:w="2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黑体" w:hAnsi="黑体" w:eastAsia="黑体" w:cs="黑体"/>
                <w:sz w:val="21"/>
                <w:szCs w:val="21"/>
              </w:rPr>
            </w:pPr>
            <w:r>
              <w:rPr>
                <w:rFonts w:hint="eastAsia" w:ascii="黑体" w:hAnsi="黑体" w:eastAsia="黑体" w:cs="黑体"/>
                <w:sz w:val="21"/>
                <w:szCs w:val="21"/>
              </w:rPr>
              <w:t>安置补助费</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黑体" w:hAnsi="黑体" w:eastAsia="黑体" w:cs="黑体"/>
                <w:sz w:val="21"/>
                <w:szCs w:val="21"/>
              </w:rPr>
            </w:pPr>
            <w:r>
              <w:rPr>
                <w:rFonts w:hint="eastAsia" w:ascii="黑体" w:hAnsi="黑体" w:eastAsia="黑体" w:cs="黑体"/>
                <w:sz w:val="21"/>
                <w:szCs w:val="21"/>
              </w:rPr>
              <w:t>小计</w:t>
            </w:r>
          </w:p>
        </w:tc>
      </w:tr>
      <w:tr>
        <w:tblPrEx>
          <w:tblCellMar>
            <w:top w:w="0" w:type="dxa"/>
            <w:left w:w="108" w:type="dxa"/>
            <w:bottom w:w="0" w:type="dxa"/>
            <w:right w:w="108" w:type="dxa"/>
          </w:tblCellMar>
        </w:tblPrEx>
        <w:trPr>
          <w:trHeight w:val="0" w:hRule="atLeast"/>
          <w:jc w:val="center"/>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黑体" w:hAnsi="黑体" w:eastAsia="黑体" w:cs="黑体"/>
                <w:sz w:val="21"/>
                <w:szCs w:val="21"/>
              </w:rPr>
            </w:pPr>
            <w:r>
              <w:rPr>
                <w:rFonts w:hint="eastAsia" w:ascii="黑体" w:hAnsi="黑体" w:eastAsia="黑体" w:cs="黑体"/>
                <w:sz w:val="21"/>
                <w:szCs w:val="21"/>
              </w:rPr>
              <w:t>韶关市武江区龙归镇寺前经济联合社</w:t>
            </w:r>
          </w:p>
        </w:tc>
        <w:tc>
          <w:tcPr>
            <w:tcW w:w="121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rPr>
                <w:rFonts w:hint="eastAsia" w:ascii="黑体" w:hAnsi="黑体" w:eastAsia="黑体" w:cs="黑体"/>
                <w:sz w:val="21"/>
                <w:szCs w:val="21"/>
              </w:rPr>
            </w:pPr>
          </w:p>
        </w:tc>
        <w:tc>
          <w:tcPr>
            <w:tcW w:w="10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rPr>
                <w:rFonts w:hint="eastAsia" w:ascii="黑体" w:hAnsi="黑体" w:eastAsia="黑体" w:cs="黑体"/>
                <w:sz w:val="21"/>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黑体" w:hAnsi="黑体" w:eastAsia="黑体" w:cs="黑体"/>
                <w:sz w:val="21"/>
                <w:szCs w:val="21"/>
              </w:rPr>
            </w:pPr>
            <w:r>
              <w:rPr>
                <w:rFonts w:hint="eastAsia" w:ascii="黑体" w:hAnsi="黑体" w:eastAsia="黑体" w:cs="黑体"/>
                <w:sz w:val="21"/>
                <w:szCs w:val="21"/>
              </w:rPr>
              <w:t>补偿标准</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黑体" w:hAnsi="黑体" w:eastAsia="黑体" w:cs="黑体"/>
                <w:sz w:val="21"/>
                <w:szCs w:val="21"/>
              </w:rPr>
            </w:pPr>
            <w:r>
              <w:rPr>
                <w:rFonts w:hint="eastAsia" w:ascii="黑体" w:hAnsi="黑体" w:eastAsia="黑体" w:cs="黑体"/>
                <w:sz w:val="21"/>
                <w:szCs w:val="21"/>
              </w:rPr>
              <w:t>补偿金额</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黑体" w:hAnsi="黑体" w:eastAsia="黑体" w:cs="黑体"/>
                <w:sz w:val="21"/>
                <w:szCs w:val="21"/>
              </w:rPr>
            </w:pPr>
            <w:r>
              <w:rPr>
                <w:rFonts w:hint="eastAsia" w:ascii="黑体" w:hAnsi="黑体" w:eastAsia="黑体" w:cs="黑体"/>
                <w:sz w:val="21"/>
                <w:szCs w:val="21"/>
              </w:rPr>
              <w:t>补偿标准</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rPr>
                <w:rFonts w:hint="eastAsia" w:ascii="黑体" w:hAnsi="黑体" w:eastAsia="黑体" w:cs="黑体"/>
                <w:sz w:val="21"/>
                <w:szCs w:val="21"/>
              </w:rPr>
            </w:pPr>
            <w:r>
              <w:rPr>
                <w:rFonts w:hint="eastAsia" w:ascii="黑体" w:hAnsi="黑体" w:eastAsia="黑体" w:cs="黑体"/>
                <w:sz w:val="21"/>
                <w:szCs w:val="21"/>
              </w:rPr>
              <w:t>补偿金额</w:t>
            </w: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rPr>
                <w:rFonts w:hint="eastAsia"/>
                <w:sz w:val="21"/>
                <w:szCs w:val="21"/>
              </w:rPr>
            </w:pPr>
          </w:p>
        </w:tc>
      </w:tr>
      <w:tr>
        <w:tblPrEx>
          <w:tblCellMar>
            <w:top w:w="0" w:type="dxa"/>
            <w:left w:w="108" w:type="dxa"/>
            <w:bottom w:w="0" w:type="dxa"/>
            <w:right w:w="108" w:type="dxa"/>
          </w:tblCellMar>
        </w:tblPrEx>
        <w:trPr>
          <w:trHeight w:val="430" w:hRule="exact"/>
          <w:jc w:val="center"/>
        </w:trPr>
        <w:tc>
          <w:tcPr>
            <w:tcW w:w="6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rPr>
                <w:rFonts w:hint="eastAsia"/>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耕地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0.0181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48.4</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0.8769</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48.4</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00</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0.8797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1.7566</w:t>
            </w:r>
          </w:p>
        </w:tc>
      </w:tr>
      <w:tr>
        <w:tblPrEx>
          <w:tblCellMar>
            <w:top w:w="0" w:type="dxa"/>
            <w:left w:w="108" w:type="dxa"/>
            <w:bottom w:w="0" w:type="dxa"/>
            <w:right w:w="108" w:type="dxa"/>
          </w:tblCellMar>
        </w:tblPrEx>
        <w:trPr>
          <w:trHeight w:val="420" w:hRule="exact"/>
          <w:jc w:val="center"/>
        </w:trPr>
        <w:tc>
          <w:tcPr>
            <w:tcW w:w="6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rPr>
                <w:rFonts w:hint="eastAsia"/>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园地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0.0697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36.3375</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2.532</w:t>
            </w:r>
            <w:r>
              <w:rPr>
                <w:rFonts w:hint="eastAsia" w:ascii="仿宋_GB2312" w:hAnsi="仿宋_GB2312" w:eastAsia="仿宋_GB2312" w:cs="仿宋_GB2312"/>
                <w:sz w:val="21"/>
                <w:szCs w:val="21"/>
                <w:lang w:val="en-US" w:eastAsia="zh-CN"/>
              </w:rPr>
              <w:t>7</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36.4500</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2.5406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5.07</w:t>
            </w:r>
            <w:r>
              <w:rPr>
                <w:rFonts w:hint="eastAsia" w:ascii="仿宋_GB2312" w:hAnsi="仿宋_GB2312" w:eastAsia="仿宋_GB2312" w:cs="仿宋_GB2312"/>
                <w:sz w:val="21"/>
                <w:szCs w:val="21"/>
                <w:lang w:val="en-US" w:eastAsia="zh-CN"/>
              </w:rPr>
              <w:t>33</w:t>
            </w:r>
          </w:p>
        </w:tc>
      </w:tr>
      <w:tr>
        <w:tblPrEx>
          <w:tblCellMar>
            <w:top w:w="0" w:type="dxa"/>
            <w:left w:w="108" w:type="dxa"/>
            <w:bottom w:w="0" w:type="dxa"/>
            <w:right w:w="108" w:type="dxa"/>
          </w:tblCellMar>
        </w:tblPrEx>
        <w:trPr>
          <w:trHeight w:val="435" w:hRule="exact"/>
          <w:jc w:val="center"/>
        </w:trPr>
        <w:tc>
          <w:tcPr>
            <w:tcW w:w="6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rPr>
                <w:rFonts w:hint="eastAsia"/>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林地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15.0966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21.8025</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329.1436</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21.8700</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330.162</w:t>
            </w:r>
            <w:r>
              <w:rPr>
                <w:rFonts w:hint="eastAsia" w:ascii="仿宋_GB2312" w:hAnsi="仿宋_GB2312" w:eastAsia="仿宋_GB2312" w:cs="仿宋_GB2312"/>
                <w:sz w:val="21"/>
                <w:szCs w:val="21"/>
                <w:lang w:val="en-US" w:eastAsia="zh-CN"/>
              </w:rPr>
              <w:t>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659.306</w:t>
            </w:r>
            <w:r>
              <w:rPr>
                <w:rFonts w:hint="eastAsia" w:ascii="仿宋_GB2312" w:hAnsi="仿宋_GB2312" w:eastAsia="仿宋_GB2312" w:cs="仿宋_GB2312"/>
                <w:sz w:val="21"/>
                <w:szCs w:val="21"/>
                <w:lang w:val="en-US" w:eastAsia="zh-CN"/>
              </w:rPr>
              <w:t>3</w:t>
            </w:r>
          </w:p>
        </w:tc>
      </w:tr>
      <w:tr>
        <w:tblPrEx>
          <w:tblCellMar>
            <w:top w:w="0" w:type="dxa"/>
            <w:left w:w="108" w:type="dxa"/>
            <w:bottom w:w="0" w:type="dxa"/>
            <w:right w:w="108" w:type="dxa"/>
          </w:tblCellMar>
        </w:tblPrEx>
        <w:trPr>
          <w:trHeight w:val="435" w:hRule="exact"/>
          <w:jc w:val="center"/>
        </w:trPr>
        <w:tc>
          <w:tcPr>
            <w:tcW w:w="6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rPr>
                <w:rFonts w:hint="eastAsia"/>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草地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0.2183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48.4</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10.5766</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48.6000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10.6094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21.186</w:t>
            </w:r>
            <w:r>
              <w:rPr>
                <w:rFonts w:hint="eastAsia" w:ascii="仿宋_GB2312" w:hAnsi="仿宋_GB2312" w:eastAsia="仿宋_GB2312" w:cs="仿宋_GB2312"/>
                <w:sz w:val="21"/>
                <w:szCs w:val="21"/>
                <w:lang w:val="en-US" w:eastAsia="zh-CN"/>
              </w:rPr>
              <w:t>0</w:t>
            </w:r>
          </w:p>
        </w:tc>
      </w:tr>
      <w:tr>
        <w:tblPrEx>
          <w:tblCellMar>
            <w:top w:w="0" w:type="dxa"/>
            <w:left w:w="108" w:type="dxa"/>
            <w:bottom w:w="0" w:type="dxa"/>
            <w:right w:w="108" w:type="dxa"/>
          </w:tblCellMar>
        </w:tblPrEx>
        <w:trPr>
          <w:trHeight w:val="423" w:hRule="exact"/>
          <w:jc w:val="center"/>
        </w:trPr>
        <w:tc>
          <w:tcPr>
            <w:tcW w:w="6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rPr>
                <w:rFonts w:hint="eastAsia"/>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养殖水面</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1.8387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48.4500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89.0850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48.6000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89.3608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178.4458</w:t>
            </w:r>
          </w:p>
        </w:tc>
      </w:tr>
      <w:tr>
        <w:tblPrEx>
          <w:tblCellMar>
            <w:top w:w="0" w:type="dxa"/>
            <w:left w:w="108" w:type="dxa"/>
            <w:bottom w:w="0" w:type="dxa"/>
            <w:right w:w="108" w:type="dxa"/>
          </w:tblCellMar>
        </w:tblPrEx>
        <w:trPr>
          <w:trHeight w:val="1037" w:hRule="exact"/>
          <w:jc w:val="center"/>
        </w:trPr>
        <w:tc>
          <w:tcPr>
            <w:tcW w:w="6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rPr>
                <w:rFonts w:hint="eastAsia"/>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其他农用地（不含养殖水面）</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0.0858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21.8025</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1.8707</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21.8700</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1.8764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3.7471</w:t>
            </w:r>
          </w:p>
        </w:tc>
      </w:tr>
      <w:tr>
        <w:tblPrEx>
          <w:tblCellMar>
            <w:top w:w="0" w:type="dxa"/>
            <w:left w:w="108" w:type="dxa"/>
            <w:bottom w:w="0" w:type="dxa"/>
            <w:right w:w="108" w:type="dxa"/>
          </w:tblCellMar>
        </w:tblPrEx>
        <w:trPr>
          <w:trHeight w:val="46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rPr>
                <w:rFonts w:hint="eastAsia"/>
                <w:sz w:val="21"/>
                <w:szCs w:val="21"/>
              </w:rPr>
            </w:pPr>
          </w:p>
        </w:tc>
        <w:tc>
          <w:tcPr>
            <w:tcW w:w="2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土地补偿安置费</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与安置补助费</w:t>
            </w:r>
          </w:p>
        </w:tc>
        <w:tc>
          <w:tcPr>
            <w:tcW w:w="3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869.5151</w:t>
            </w:r>
          </w:p>
        </w:tc>
        <w:tc>
          <w:tcPr>
            <w:tcW w:w="27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补偿方式为货币，土地补偿费补偿支付对象为韶关市武江区龙归镇寺前经济联合社，其余补偿费用由韶关市武江区龙归镇寺前经济联合社转付需安置补偿对象</w:t>
            </w:r>
          </w:p>
        </w:tc>
      </w:tr>
      <w:tr>
        <w:tblPrEx>
          <w:tblCellMar>
            <w:top w:w="0" w:type="dxa"/>
            <w:left w:w="108" w:type="dxa"/>
            <w:bottom w:w="0" w:type="dxa"/>
            <w:right w:w="108" w:type="dxa"/>
          </w:tblCellMar>
        </w:tblPrEx>
        <w:trPr>
          <w:trHeight w:val="464"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rPr>
                <w:rFonts w:hint="eastAsia"/>
                <w:sz w:val="21"/>
                <w:szCs w:val="21"/>
              </w:rPr>
            </w:pPr>
          </w:p>
        </w:tc>
        <w:tc>
          <w:tcPr>
            <w:tcW w:w="2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青苗补偿费</w:t>
            </w:r>
          </w:p>
        </w:tc>
        <w:tc>
          <w:tcPr>
            <w:tcW w:w="3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以实际清点为准</w:t>
            </w:r>
          </w:p>
        </w:tc>
        <w:tc>
          <w:tcPr>
            <w:tcW w:w="2712"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rPr>
                <w:rFonts w:hint="eastAsia"/>
                <w:sz w:val="21"/>
                <w:szCs w:val="21"/>
              </w:rPr>
            </w:pPr>
          </w:p>
        </w:tc>
      </w:tr>
      <w:tr>
        <w:tblPrEx>
          <w:tblCellMar>
            <w:top w:w="0" w:type="dxa"/>
            <w:left w:w="108" w:type="dxa"/>
            <w:bottom w:w="0" w:type="dxa"/>
            <w:right w:w="108" w:type="dxa"/>
          </w:tblCellMar>
        </w:tblPrEx>
        <w:trPr>
          <w:trHeight w:val="43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rPr>
                <w:rFonts w:hint="eastAsia"/>
                <w:sz w:val="21"/>
                <w:szCs w:val="21"/>
              </w:rPr>
            </w:pPr>
          </w:p>
        </w:tc>
        <w:tc>
          <w:tcPr>
            <w:tcW w:w="2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地上附着物补偿</w:t>
            </w:r>
          </w:p>
        </w:tc>
        <w:tc>
          <w:tcPr>
            <w:tcW w:w="3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按政府由关规定进行补偿</w:t>
            </w:r>
          </w:p>
        </w:tc>
        <w:tc>
          <w:tcPr>
            <w:tcW w:w="2712"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rPr>
                <w:rFonts w:hint="eastAsia"/>
                <w:sz w:val="21"/>
                <w:szCs w:val="21"/>
              </w:rPr>
            </w:pPr>
          </w:p>
        </w:tc>
      </w:tr>
      <w:tr>
        <w:tblPrEx>
          <w:tblCellMar>
            <w:top w:w="0" w:type="dxa"/>
            <w:left w:w="108" w:type="dxa"/>
            <w:bottom w:w="0" w:type="dxa"/>
            <w:right w:w="108" w:type="dxa"/>
          </w:tblCellMar>
        </w:tblPrEx>
        <w:trPr>
          <w:trHeight w:val="37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rPr>
                <w:rFonts w:hint="eastAsia"/>
                <w:sz w:val="21"/>
                <w:szCs w:val="21"/>
              </w:rPr>
            </w:pPr>
          </w:p>
        </w:tc>
        <w:tc>
          <w:tcPr>
            <w:tcW w:w="2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以上土地面积合计</w:t>
            </w:r>
          </w:p>
        </w:tc>
        <w:tc>
          <w:tcPr>
            <w:tcW w:w="3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17.3272</w:t>
            </w:r>
          </w:p>
        </w:tc>
        <w:tc>
          <w:tcPr>
            <w:tcW w:w="2712"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rPr>
                <w:rFonts w:hint="eastAsia"/>
                <w:sz w:val="21"/>
                <w:szCs w:val="21"/>
              </w:rPr>
            </w:pPr>
          </w:p>
        </w:tc>
      </w:tr>
      <w:tr>
        <w:tblPrEx>
          <w:tblCellMar>
            <w:top w:w="0" w:type="dxa"/>
            <w:left w:w="108" w:type="dxa"/>
            <w:bottom w:w="0" w:type="dxa"/>
            <w:right w:w="108" w:type="dxa"/>
          </w:tblCellMar>
        </w:tblPrEx>
        <w:trPr>
          <w:trHeight w:val="500" w:hRule="atLeast"/>
          <w:jc w:val="center"/>
        </w:trPr>
        <w:tc>
          <w:tcPr>
            <w:tcW w:w="6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rPr>
                <w:rFonts w:hint="eastAsia"/>
                <w:sz w:val="21"/>
                <w:szCs w:val="21"/>
              </w:rPr>
            </w:pPr>
          </w:p>
        </w:tc>
        <w:tc>
          <w:tcPr>
            <w:tcW w:w="2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以上补偿金额合计</w:t>
            </w:r>
          </w:p>
        </w:tc>
        <w:tc>
          <w:tcPr>
            <w:tcW w:w="3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869.5151</w:t>
            </w:r>
          </w:p>
        </w:tc>
        <w:tc>
          <w:tcPr>
            <w:tcW w:w="2712"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rPr>
                <w:rFonts w:hint="eastAsia"/>
                <w:sz w:val="21"/>
                <w:szCs w:val="21"/>
              </w:rPr>
            </w:pPr>
          </w:p>
        </w:tc>
      </w:tr>
    </w:tbl>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三、安置措施情况</w:t>
      </w:r>
    </w:p>
    <w:p>
      <w:pPr>
        <w:spacing w:line="560" w:lineRule="exact"/>
        <w:ind w:firstLine="640" w:firstLineChars="200"/>
        <w:rPr>
          <w:rFonts w:hint="default" w:ascii="仿宋_GB2312" w:hAnsi="仿宋_GB2312" w:eastAsia="仿宋_GB2312" w:cs="仿宋_GB2312"/>
          <w:sz w:val="32"/>
          <w:szCs w:val="32"/>
          <w:lang w:val="en-US" w:eastAsia="zh-CN"/>
        </w:rPr>
      </w:pPr>
      <w:bookmarkStart w:id="0" w:name="OLE_LINK2"/>
      <w:r>
        <w:rPr>
          <w:rFonts w:hint="eastAsia" w:ascii="仿宋_GB2312" w:hAnsi="仿宋_GB2312" w:eastAsia="仿宋_GB2312" w:cs="仿宋_GB2312"/>
          <w:sz w:val="32"/>
          <w:szCs w:val="32"/>
        </w:rPr>
        <w:t>为妥善安置被征地农民，切实解决被征地农民的生产生活</w:t>
      </w:r>
      <w:r>
        <w:rPr>
          <w:rFonts w:hint="eastAsia" w:ascii="仿宋_GB2312" w:hAnsi="仿宋_GB2312" w:eastAsia="仿宋_GB2312" w:cs="仿宋_GB2312"/>
          <w:sz w:val="32"/>
          <w:szCs w:val="32"/>
          <w:lang w:eastAsia="zh-CN"/>
        </w:rPr>
        <w:t>问题</w:t>
      </w:r>
      <w:r>
        <w:rPr>
          <w:rFonts w:hint="eastAsia" w:ascii="仿宋_GB2312" w:hAnsi="仿宋_GB2312" w:eastAsia="仿宋_GB2312" w:cs="仿宋_GB2312"/>
          <w:sz w:val="32"/>
          <w:szCs w:val="32"/>
        </w:rPr>
        <w:t>，本项目</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根据</w:t>
      </w:r>
      <w:bookmarkEnd w:id="0"/>
      <w:r>
        <w:rPr>
          <w:rFonts w:hint="eastAsia" w:ascii="仿宋_GB2312" w:hAnsi="仿宋_GB2312" w:eastAsia="仿宋_GB2312" w:cs="仿宋_GB2312"/>
          <w:sz w:val="32"/>
          <w:szCs w:val="32"/>
        </w:rPr>
        <w:t>《韶关市人民政府办公室关于加强韶关市浈江区、武江区征收农村集体土地留用地安置管理工作的意见</w:t>
      </w:r>
      <w:r>
        <w:rPr>
          <w:rFonts w:hint="eastAsia" w:ascii="仿宋_GB2312" w:hAnsi="仿宋_GB2312" w:eastAsia="仿宋_GB2312" w:cs="仿宋_GB2312"/>
          <w:sz w:val="32"/>
          <w:szCs w:val="32"/>
          <w:lang w:val="zh-CN"/>
        </w:rPr>
        <w:t>的规定</w:t>
      </w:r>
      <w:r>
        <w:rPr>
          <w:rFonts w:hint="eastAsia" w:ascii="仿宋_GB2312" w:hAnsi="仿宋_GB2312" w:eastAsia="仿宋_GB2312" w:cs="仿宋_GB2312"/>
          <w:sz w:val="32"/>
          <w:szCs w:val="32"/>
        </w:rPr>
        <w:t>》（韶府办</w:t>
      </w:r>
      <w:r>
        <w:rPr>
          <w:rFonts w:hint="eastAsia" w:ascii="仿宋_GB2312" w:hAnsi="仿宋_GB2312" w:eastAsia="仿宋_GB2312" w:cs="仿宋_GB2312"/>
          <w:color w:val="000000"/>
          <w:sz w:val="32"/>
          <w:szCs w:val="32"/>
        </w:rPr>
        <w:t>〔2016〕82号</w:t>
      </w:r>
      <w:r>
        <w:rPr>
          <w:rFonts w:hint="eastAsia" w:ascii="仿宋_GB2312" w:hAnsi="仿宋_GB2312" w:eastAsia="仿宋_GB2312" w:cs="仿宋_GB2312"/>
          <w:sz w:val="32"/>
          <w:szCs w:val="32"/>
        </w:rPr>
        <w:t>）的规定，在建设用地批准后按征地面积15%的比例以折算货币方式进行留用地安置</w:t>
      </w:r>
      <w:r>
        <w:rPr>
          <w:rFonts w:hint="eastAsia" w:ascii="仿宋_GB2312" w:hAnsi="仿宋_GB2312" w:eastAsia="仿宋_GB2312" w:cs="仿宋_GB2312"/>
          <w:sz w:val="32"/>
          <w:szCs w:val="32"/>
          <w:lang w:val="en-US" w:eastAsia="zh-CN"/>
        </w:rPr>
        <w:t>，以确保被征地农民的原有生活水平不降低，长远生计有保障。</w:t>
      </w:r>
    </w:p>
    <w:sectPr>
      <w:footerReference r:id="rId3" w:type="default"/>
      <w:pgSz w:w="11906" w:h="16838"/>
      <w:pgMar w:top="2098" w:right="1474" w:bottom="1984" w:left="1587" w:header="851" w:footer="1474" w:gutter="0"/>
      <w:pgNumType w:fmt="numberInDash"/>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roma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2MjM0NWNmYjc2Y2YyODg4MWZlNjA2YzU4ZTlhNmYifQ=="/>
  </w:docVars>
  <w:rsids>
    <w:rsidRoot w:val="00FB4A48"/>
    <w:rsid w:val="001C64A0"/>
    <w:rsid w:val="00262D62"/>
    <w:rsid w:val="00654681"/>
    <w:rsid w:val="007C403F"/>
    <w:rsid w:val="00D754BC"/>
    <w:rsid w:val="00F460A1"/>
    <w:rsid w:val="00FB4A48"/>
    <w:rsid w:val="00FB4B51"/>
    <w:rsid w:val="055A5F6D"/>
    <w:rsid w:val="06452248"/>
    <w:rsid w:val="07FC4B3F"/>
    <w:rsid w:val="08620E54"/>
    <w:rsid w:val="0AF23095"/>
    <w:rsid w:val="0C1B65E7"/>
    <w:rsid w:val="0D4064FD"/>
    <w:rsid w:val="1127701A"/>
    <w:rsid w:val="1161253E"/>
    <w:rsid w:val="16231F30"/>
    <w:rsid w:val="184217B6"/>
    <w:rsid w:val="1C827473"/>
    <w:rsid w:val="258656C0"/>
    <w:rsid w:val="27477C65"/>
    <w:rsid w:val="28BA1D43"/>
    <w:rsid w:val="28E87A93"/>
    <w:rsid w:val="2AD704C6"/>
    <w:rsid w:val="2B38176E"/>
    <w:rsid w:val="2C550712"/>
    <w:rsid w:val="32A63682"/>
    <w:rsid w:val="35B471C3"/>
    <w:rsid w:val="35F72828"/>
    <w:rsid w:val="38AD5076"/>
    <w:rsid w:val="3B64270E"/>
    <w:rsid w:val="3D654E8F"/>
    <w:rsid w:val="3F0C7022"/>
    <w:rsid w:val="3FF15439"/>
    <w:rsid w:val="40011833"/>
    <w:rsid w:val="40134ACF"/>
    <w:rsid w:val="40AD3485"/>
    <w:rsid w:val="420C4417"/>
    <w:rsid w:val="42DF6081"/>
    <w:rsid w:val="448935C6"/>
    <w:rsid w:val="449C7B12"/>
    <w:rsid w:val="4B157580"/>
    <w:rsid w:val="4B2B0622"/>
    <w:rsid w:val="4CFC309A"/>
    <w:rsid w:val="4F0B0DA3"/>
    <w:rsid w:val="4F7D05E8"/>
    <w:rsid w:val="56CC7246"/>
    <w:rsid w:val="5D0B7BC5"/>
    <w:rsid w:val="5D5913C4"/>
    <w:rsid w:val="66997AD8"/>
    <w:rsid w:val="6C616C40"/>
    <w:rsid w:val="736E49DE"/>
    <w:rsid w:val="7555340F"/>
    <w:rsid w:val="75DD1E5A"/>
    <w:rsid w:val="7608108A"/>
    <w:rsid w:val="76F1443F"/>
    <w:rsid w:val="7B6F59C6"/>
    <w:rsid w:val="7BB15B4D"/>
    <w:rsid w:val="7DB82294"/>
    <w:rsid w:val="C45613D8"/>
    <w:rsid w:val="F3FF324D"/>
    <w:rsid w:val="F7FFB7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1120</Words>
  <Characters>1574</Characters>
  <Lines>8</Lines>
  <Paragraphs>2</Paragraphs>
  <TotalTime>9</TotalTime>
  <ScaleCrop>false</ScaleCrop>
  <LinksUpToDate>false</LinksUpToDate>
  <CharactersWithSpaces>1574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2022-09-15T10:30:00Z</dcterms:created>
  <dc:creator>Administrator</dc:creator>
  <cp:lastModifiedBy>Administrator</cp:lastModifiedBy>
  <dcterms:modified xsi:type="dcterms:W3CDTF">2023-05-16T00:53:19Z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F3F4C95207DB4BC8A4CFCF928B40F3EF</vt:lpwstr>
  </property>
</Properties>
</file>