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default"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eastAsia="zh-CN"/>
        </w:rPr>
      </w:pPr>
    </w:p>
    <w:p>
      <w:pPr>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zh-CN" w:eastAsia="zh-CN"/>
        </w:rPr>
        <w:t>2019-202</w:t>
      </w:r>
      <w:r>
        <w:rPr>
          <w:rFonts w:hint="eastAsia" w:ascii="宋体" w:hAnsi="宋体" w:eastAsia="宋体" w:cs="宋体"/>
          <w:b/>
          <w:bCs/>
          <w:color w:val="auto"/>
          <w:sz w:val="52"/>
          <w:szCs w:val="52"/>
          <w:highlight w:val="none"/>
          <w:lang w:val="en-US" w:eastAsia="zh-CN"/>
        </w:rPr>
        <w:t>1</w:t>
      </w:r>
      <w:r>
        <w:rPr>
          <w:rFonts w:hint="eastAsia" w:ascii="宋体" w:hAnsi="宋体" w:eastAsia="宋体" w:cs="宋体"/>
          <w:b/>
          <w:bCs/>
          <w:color w:val="auto"/>
          <w:sz w:val="52"/>
          <w:szCs w:val="52"/>
          <w:highlight w:val="none"/>
          <w:lang w:val="zh-CN" w:eastAsia="zh-CN"/>
        </w:rPr>
        <w:t>年</w:t>
      </w:r>
      <w:r>
        <w:rPr>
          <w:rFonts w:hint="eastAsia" w:ascii="宋体" w:hAnsi="宋体" w:eastAsia="宋体" w:cs="宋体"/>
          <w:b/>
          <w:bCs/>
          <w:color w:val="auto"/>
          <w:sz w:val="52"/>
          <w:szCs w:val="52"/>
          <w:highlight w:val="none"/>
          <w:lang w:val="en-US" w:eastAsia="zh-CN"/>
        </w:rPr>
        <w:t>韶关市农村“</w:t>
      </w:r>
      <w:r>
        <w:rPr>
          <w:rFonts w:hint="eastAsia" w:ascii="宋体" w:hAnsi="宋体" w:eastAsia="宋体" w:cs="宋体"/>
          <w:b/>
          <w:bCs/>
          <w:color w:val="auto"/>
          <w:sz w:val="52"/>
          <w:szCs w:val="52"/>
          <w:highlight w:val="none"/>
          <w:lang w:val="zh-CN" w:eastAsia="zh-CN"/>
        </w:rPr>
        <w:t>厕所革命</w:t>
      </w:r>
      <w:r>
        <w:rPr>
          <w:rFonts w:hint="eastAsia" w:ascii="宋体" w:hAnsi="宋体" w:eastAsia="宋体" w:cs="宋体"/>
          <w:b/>
          <w:bCs/>
          <w:color w:val="auto"/>
          <w:sz w:val="52"/>
          <w:szCs w:val="52"/>
          <w:highlight w:val="none"/>
          <w:lang w:val="en-US" w:eastAsia="zh-CN"/>
        </w:rPr>
        <w:t>”</w:t>
      </w:r>
      <w:r>
        <w:rPr>
          <w:rFonts w:hint="eastAsia" w:ascii="宋体" w:hAnsi="宋体" w:eastAsia="宋体" w:cs="宋体"/>
          <w:b/>
          <w:bCs/>
          <w:color w:val="auto"/>
          <w:sz w:val="52"/>
          <w:szCs w:val="52"/>
          <w:highlight w:val="none"/>
          <w:lang w:val="zh-CN" w:eastAsia="zh-CN"/>
        </w:rPr>
        <w:t>省级涉农资金绩效评价</w:t>
      </w:r>
      <w:r>
        <w:rPr>
          <w:rFonts w:hint="eastAsia" w:ascii="宋体" w:hAnsi="宋体" w:eastAsia="宋体" w:cs="宋体"/>
          <w:b/>
          <w:bCs/>
          <w:color w:val="auto"/>
          <w:sz w:val="52"/>
          <w:szCs w:val="52"/>
          <w:highlight w:val="none"/>
          <w:lang w:val="en-US" w:eastAsia="zh-CN"/>
        </w:rPr>
        <w:t>报告</w:t>
      </w: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both"/>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jc w:val="center"/>
        <w:outlineLvl w:val="9"/>
        <w:rPr>
          <w:rFonts w:hint="eastAsia" w:ascii="宋体" w:hAnsi="宋体" w:eastAsia="宋体" w:cs="宋体"/>
          <w:b/>
          <w:bCs/>
          <w:color w:val="auto"/>
          <w:sz w:val="36"/>
          <w:szCs w:val="36"/>
          <w:highlight w:val="none"/>
          <w:lang w:val="en-US" w:eastAsia="zh-CN"/>
        </w:rPr>
      </w:pPr>
    </w:p>
    <w:p>
      <w:pPr>
        <w:ind w:firstLine="1600" w:firstLineChars="500"/>
        <w:jc w:val="left"/>
        <w:outlineLvl w:val="9"/>
        <w:rPr>
          <w:rFonts w:hint="eastAsia" w:ascii="宋体" w:hAnsi="宋体" w:eastAsia="宋体" w:cs="宋体"/>
          <w:color w:val="auto"/>
          <w:kern w:val="2"/>
          <w:sz w:val="32"/>
          <w:highlight w:val="none"/>
          <w:lang w:val="zh-CN"/>
        </w:rPr>
      </w:pPr>
      <w:r>
        <w:rPr>
          <w:rFonts w:hint="eastAsia" w:ascii="宋体" w:hAnsi="宋体" w:eastAsia="宋体" w:cs="宋体"/>
          <w:color w:val="auto"/>
          <w:kern w:val="2"/>
          <w:sz w:val="32"/>
          <w:highlight w:val="none"/>
          <w:lang w:val="zh-CN"/>
        </w:rPr>
        <w:t>评价机构：广东省综合改革发展研究院</w:t>
      </w:r>
    </w:p>
    <w:p>
      <w:pPr>
        <w:ind w:firstLine="1600" w:firstLineChars="500"/>
        <w:jc w:val="left"/>
        <w:outlineLvl w:val="9"/>
        <w:rPr>
          <w:rFonts w:hint="eastAsia" w:ascii="宋体" w:hAnsi="宋体" w:eastAsia="宋体" w:cs="宋体"/>
          <w:color w:val="auto"/>
          <w:kern w:val="2"/>
          <w:sz w:val="32"/>
          <w:highlight w:val="none"/>
          <w:lang w:val="zh-CN"/>
        </w:rPr>
      </w:pPr>
      <w:r>
        <w:rPr>
          <w:rFonts w:hint="eastAsia" w:ascii="宋体" w:hAnsi="宋体" w:eastAsia="宋体" w:cs="宋体"/>
          <w:color w:val="auto"/>
          <w:kern w:val="2"/>
          <w:sz w:val="32"/>
          <w:highlight w:val="none"/>
          <w:lang w:val="zh-CN"/>
        </w:rPr>
        <w:t>机构负责人：周林生</w:t>
      </w:r>
    </w:p>
    <w:p>
      <w:pPr>
        <w:ind w:firstLine="1600" w:firstLineChars="500"/>
        <w:jc w:val="left"/>
        <w:outlineLvl w:val="9"/>
        <w:rPr>
          <w:rFonts w:hint="eastAsia" w:ascii="宋体" w:hAnsi="宋体" w:eastAsia="宋体" w:cs="宋体"/>
          <w:color w:val="auto"/>
          <w:kern w:val="2"/>
          <w:sz w:val="32"/>
          <w:highlight w:val="none"/>
          <w:lang w:val="zh-CN"/>
        </w:rPr>
      </w:pPr>
      <w:r>
        <w:rPr>
          <w:rFonts w:hint="eastAsia" w:ascii="宋体" w:hAnsi="宋体" w:eastAsia="宋体" w:cs="宋体"/>
          <w:color w:val="auto"/>
          <w:kern w:val="2"/>
          <w:sz w:val="32"/>
          <w:highlight w:val="none"/>
          <w:lang w:val="zh-CN"/>
        </w:rPr>
        <w:t>项目负责人：朱明非</w:t>
      </w:r>
    </w:p>
    <w:p>
      <w:pPr>
        <w:ind w:firstLine="1600" w:firstLineChars="500"/>
        <w:jc w:val="left"/>
        <w:outlineLvl w:val="9"/>
        <w:rPr>
          <w:rFonts w:hint="eastAsia" w:ascii="宋体" w:hAnsi="宋体" w:eastAsia="宋体" w:cs="宋体"/>
          <w:color w:val="auto"/>
          <w:kern w:val="2"/>
          <w:sz w:val="32"/>
          <w:highlight w:val="none"/>
          <w:lang w:val="zh-CN"/>
        </w:rPr>
      </w:pPr>
      <w:r>
        <w:rPr>
          <w:rFonts w:hint="eastAsia" w:ascii="宋体" w:hAnsi="宋体" w:eastAsia="宋体" w:cs="宋体"/>
          <w:color w:val="auto"/>
          <w:kern w:val="2"/>
          <w:sz w:val="32"/>
          <w:highlight w:val="none"/>
          <w:lang w:val="en-US" w:eastAsia="zh-CN"/>
        </w:rPr>
        <w:t>日      期</w:t>
      </w:r>
      <w:r>
        <w:rPr>
          <w:rFonts w:hint="eastAsia" w:ascii="宋体" w:hAnsi="宋体" w:eastAsia="宋体" w:cs="宋体"/>
          <w:color w:val="auto"/>
          <w:kern w:val="2"/>
          <w:sz w:val="32"/>
          <w:highlight w:val="none"/>
          <w:lang w:val="zh-CN"/>
        </w:rPr>
        <w:t>：</w:t>
      </w:r>
      <w:r>
        <w:rPr>
          <w:rFonts w:hint="eastAsia" w:ascii="宋体" w:hAnsi="宋体" w:eastAsia="宋体" w:cs="宋体"/>
          <w:color w:val="auto"/>
          <w:kern w:val="2"/>
          <w:sz w:val="32"/>
          <w:highlight w:val="none"/>
          <w:lang w:val="en-US" w:eastAsia="zh-CN"/>
        </w:rPr>
        <w:t>2023年2</w:t>
      </w:r>
      <w:bookmarkStart w:id="43" w:name="_GoBack"/>
      <w:bookmarkEnd w:id="43"/>
      <w:r>
        <w:rPr>
          <w:rFonts w:hint="eastAsia" w:ascii="宋体" w:hAnsi="宋体" w:eastAsia="宋体" w:cs="宋体"/>
          <w:color w:val="auto"/>
          <w:kern w:val="2"/>
          <w:sz w:val="32"/>
          <w:highlight w:val="none"/>
          <w:lang w:val="en-US" w:eastAsia="zh-CN"/>
        </w:rPr>
        <w:t>月</w:t>
      </w:r>
    </w:p>
    <w:p>
      <w:pPr>
        <w:ind w:firstLine="1600" w:firstLineChars="500"/>
        <w:jc w:val="left"/>
        <w:outlineLvl w:val="9"/>
        <w:rPr>
          <w:rFonts w:hint="eastAsia" w:ascii="宋体" w:hAnsi="宋体" w:eastAsia="宋体" w:cs="宋体"/>
          <w:color w:val="auto"/>
          <w:kern w:val="2"/>
          <w:sz w:val="32"/>
          <w:highlight w:val="none"/>
          <w:lang w:val="en-US" w:eastAsia="zh-CN"/>
        </w:rPr>
      </w:pPr>
    </w:p>
    <w:p>
      <w:pPr>
        <w:keepNext w:val="0"/>
        <w:keepLines w:val="0"/>
        <w:widowControl/>
        <w:suppressLineNumbers w:val="0"/>
        <w:jc w:val="center"/>
        <w:outlineLvl w:val="0"/>
        <w:rPr>
          <w:rFonts w:ascii="黑体" w:hAnsi="宋体" w:eastAsia="黑体" w:cs="黑体"/>
          <w:color w:val="auto"/>
          <w:kern w:val="0"/>
          <w:sz w:val="31"/>
          <w:szCs w:val="31"/>
          <w:highlight w:val="none"/>
          <w:lang w:val="en-US" w:eastAsia="zh-CN" w:bidi="ar"/>
        </w:rPr>
        <w:sectPr>
          <w:pgSz w:w="11906" w:h="16838"/>
          <w:pgMar w:top="1440" w:right="1800" w:bottom="1440" w:left="1800" w:header="851" w:footer="992" w:gutter="0"/>
          <w:pgNumType w:fmt="numberInDash" w:start="1"/>
          <w:cols w:space="425" w:num="1"/>
          <w:docGrid w:type="lines" w:linePitch="312" w:charSpace="0"/>
        </w:sectPr>
      </w:pPr>
      <w:bookmarkStart w:id="0" w:name="_Toc466"/>
    </w:p>
    <w:p>
      <w:pPr>
        <w:keepNext w:val="0"/>
        <w:keepLines w:val="0"/>
        <w:widowControl/>
        <w:suppressLineNumbers w:val="0"/>
        <w:jc w:val="center"/>
        <w:outlineLvl w:val="0"/>
        <w:rPr>
          <w:rFonts w:ascii="黑体" w:hAnsi="宋体" w:eastAsia="黑体" w:cs="黑体"/>
          <w:color w:val="auto"/>
          <w:kern w:val="0"/>
          <w:sz w:val="31"/>
          <w:szCs w:val="31"/>
          <w:highlight w:val="none"/>
          <w:lang w:val="en-US" w:eastAsia="zh-CN" w:bidi="ar"/>
        </w:rPr>
      </w:pPr>
      <w:r>
        <w:rPr>
          <w:rFonts w:ascii="黑体" w:hAnsi="宋体" w:eastAsia="黑体" w:cs="黑体"/>
          <w:color w:val="auto"/>
          <w:kern w:val="0"/>
          <w:sz w:val="31"/>
          <w:szCs w:val="31"/>
          <w:highlight w:val="none"/>
          <w:lang w:val="en-US" w:eastAsia="zh-CN" w:bidi="ar"/>
        </w:rPr>
        <w:t>摘 要</w:t>
      </w:r>
      <w:bookmarkEnd w:id="0"/>
    </w:p>
    <w:p>
      <w:pPr>
        <w:keepNext w:val="0"/>
        <w:keepLines w:val="0"/>
        <w:widowControl/>
        <w:suppressLineNumbers w:val="0"/>
        <w:ind w:firstLine="640" w:firstLineChars="200"/>
        <w:jc w:val="both"/>
        <w:outlineLvl w:val="9"/>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bidi="ar"/>
        </w:rPr>
        <w:t>受韶关市财政局（以下简称市财政局）委托，广东省</w:t>
      </w:r>
      <w:r>
        <w:rPr>
          <w:rFonts w:hint="eastAsia" w:ascii="仿宋_GB2312" w:hAnsi="仿宋_GB2312" w:eastAsia="仿宋_GB2312" w:cs="仿宋_GB2312"/>
          <w:color w:val="auto"/>
          <w:kern w:val="0"/>
          <w:sz w:val="32"/>
          <w:szCs w:val="32"/>
          <w:highlight w:val="none"/>
          <w:lang w:val="en-US" w:eastAsia="zh-CN" w:bidi="ar"/>
        </w:rPr>
        <w:t>综合改革发展研究院</w:t>
      </w:r>
      <w:r>
        <w:rPr>
          <w:rFonts w:hint="eastAsia" w:ascii="仿宋_GB2312" w:hAnsi="仿宋_GB2312" w:eastAsia="仿宋_GB2312" w:cs="仿宋_GB2312"/>
          <w:color w:val="auto"/>
          <w:kern w:val="0"/>
          <w:sz w:val="32"/>
          <w:szCs w:val="32"/>
          <w:highlight w:val="none"/>
          <w:lang w:bidi="ar"/>
        </w:rPr>
        <w:t>（以下简称：评价组）本着客观、公平、公正的原则，对2019-2021年韶关市农村“厕所革命”省级涉农资金（以下简称农村“厕所革命”）部门整体支出进行第三方绩效评价</w:t>
      </w:r>
      <w:r>
        <w:rPr>
          <w:rFonts w:ascii="仿宋_GB2312" w:hAnsi="仿宋_GB2312" w:eastAsia="仿宋_GB2312" w:cs="仿宋_GB2312"/>
          <w:color w:val="auto"/>
          <w:kern w:val="0"/>
          <w:sz w:val="32"/>
          <w:szCs w:val="32"/>
          <w:highlight w:val="none"/>
          <w:lang w:val="en-US" w:eastAsia="zh-CN" w:bidi="ar"/>
        </w:rPr>
        <w:t>。</w:t>
      </w:r>
    </w:p>
    <w:p>
      <w:pPr>
        <w:pStyle w:val="13"/>
        <w:widowControl w:val="0"/>
        <w:numPr>
          <w:ilvl w:val="0"/>
          <w:numId w:val="0"/>
        </w:numPr>
        <w:ind w:firstLine="640" w:firstLineChars="200"/>
        <w:jc w:val="both"/>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项目实施所取得的主要绩效成果包括：</w:t>
      </w: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color w:val="auto"/>
          <w:kern w:val="0"/>
          <w:sz w:val="32"/>
          <w:szCs w:val="32"/>
          <w:highlight w:val="none"/>
          <w:lang w:val="en-US" w:eastAsia="zh-CN" w:bidi="ar"/>
        </w:rPr>
        <w:t>较好完成省级涉农资金有关农村厕所革命的各项任务；</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color w:val="auto"/>
          <w:kern w:val="0"/>
          <w:sz w:val="32"/>
          <w:szCs w:val="32"/>
          <w:highlight w:val="none"/>
          <w:lang w:val="en-US" w:eastAsia="zh-CN" w:bidi="ar"/>
        </w:rPr>
        <w:t>韶关市旅游公厕建设经验在省级会议上作经验介绍；</w:t>
      </w:r>
      <w:r>
        <w:rPr>
          <w:rFonts w:hint="eastAsia" w:ascii="仿宋_GB2312" w:hAnsi="仿宋_GB2312" w:eastAsia="仿宋_GB2312" w:cs="仿宋_GB2312"/>
          <w:b/>
          <w:bCs/>
          <w:color w:val="auto"/>
          <w:kern w:val="0"/>
          <w:sz w:val="32"/>
          <w:szCs w:val="32"/>
          <w:highlight w:val="none"/>
          <w:lang w:val="en-US" w:eastAsia="zh-CN" w:bidi="ar"/>
        </w:rPr>
        <w:t>三是</w:t>
      </w:r>
      <w:r>
        <w:rPr>
          <w:rFonts w:hint="eastAsia" w:ascii="仿宋_GB2312" w:hAnsi="仿宋_GB2312" w:eastAsia="仿宋_GB2312" w:cs="仿宋_GB2312"/>
          <w:color w:val="auto"/>
          <w:kern w:val="0"/>
          <w:sz w:val="32"/>
          <w:szCs w:val="32"/>
          <w:highlight w:val="none"/>
          <w:lang w:val="en-US" w:eastAsia="zh-CN" w:bidi="ar"/>
        </w:rPr>
        <w:t>改善了韶关市各县区农村人居环境。通过材料审核和现场评价，该项目绩效评价得分为80.28分，等级为“良”。</w:t>
      </w:r>
    </w:p>
    <w:p>
      <w:pPr>
        <w:pStyle w:val="13"/>
        <w:widowControl w:val="0"/>
        <w:numPr>
          <w:ilvl w:val="0"/>
          <w:numId w:val="0"/>
        </w:numPr>
        <w:ind w:firstLine="640" w:firstLineChars="200"/>
        <w:jc w:val="both"/>
        <w:outlineLvl w:val="1"/>
        <w:rPr>
          <w:rFonts w:hint="eastAsia" w:ascii="仿宋_GB2312" w:hAnsi="仿宋_GB2312" w:eastAsia="仿宋_GB2312" w:cs="仿宋_GB2312"/>
          <w:b/>
          <w:bCs/>
          <w:i w:val="0"/>
          <w:iCs w:val="0"/>
          <w:color w:val="auto"/>
          <w:sz w:val="32"/>
          <w:highlight w:val="none"/>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color w:val="auto"/>
          <w:kern w:val="0"/>
          <w:sz w:val="32"/>
          <w:szCs w:val="32"/>
          <w:highlight w:val="none"/>
          <w:lang w:val="en-US" w:eastAsia="zh-CN" w:bidi="ar"/>
        </w:rPr>
        <w:t>项目存在的主要问题是：</w:t>
      </w: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b w:val="0"/>
          <w:bCs w:val="0"/>
          <w:color w:val="auto"/>
          <w:kern w:val="0"/>
          <w:sz w:val="32"/>
          <w:szCs w:val="32"/>
          <w:highlight w:val="none"/>
          <w:lang w:val="en-US" w:eastAsia="zh-CN" w:bidi="ar"/>
        </w:rPr>
        <w:t>各部门间欠协调，各部门参与力度不够。如</w:t>
      </w:r>
      <w:r>
        <w:rPr>
          <w:rFonts w:hint="eastAsia" w:ascii="仿宋_GB2312" w:hAnsi="仿宋_GB2312" w:eastAsia="仿宋_GB2312" w:cs="仿宋_GB2312"/>
          <w:color w:val="auto"/>
          <w:kern w:val="0"/>
          <w:sz w:val="32"/>
          <w:szCs w:val="32"/>
          <w:highlight w:val="none"/>
          <w:lang w:val="en-US" w:eastAsia="zh-CN" w:bidi="ar"/>
        </w:rPr>
        <w:t>市农业农村局作为该项工作的牵头部门，并不掌握市文旅局负责的旅游公厕的建设情况，牵头部门的职责履行不到位。材料中未见到其他部门参与此项工作的材料，如生态局是否对农村户厕、公厕的污水排放开展过检测，检测结果是否达标等。</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color w:val="auto"/>
          <w:kern w:val="0"/>
          <w:sz w:val="32"/>
          <w:szCs w:val="32"/>
          <w:highlight w:val="none"/>
          <w:lang w:bidi="ar"/>
        </w:rPr>
        <w:t>工作计划性不足，任务清单中并未分</w:t>
      </w:r>
      <w:r>
        <w:rPr>
          <w:rFonts w:hint="eastAsia" w:ascii="仿宋_GB2312" w:hAnsi="仿宋_GB2312" w:eastAsia="仿宋_GB2312" w:cs="仿宋_GB2312"/>
          <w:color w:val="auto"/>
          <w:kern w:val="0"/>
          <w:sz w:val="32"/>
          <w:szCs w:val="32"/>
          <w:highlight w:val="none"/>
          <w:lang w:val="en-US" w:eastAsia="zh-CN" w:bidi="ar"/>
        </w:rPr>
        <w:t>解</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主要是</w:t>
      </w:r>
      <w:r>
        <w:rPr>
          <w:rFonts w:hint="eastAsia" w:ascii="仿宋_GB2312" w:hAnsi="仿宋_GB2312" w:eastAsia="仿宋_GB2312" w:cs="仿宋_GB2312"/>
          <w:color w:val="auto"/>
          <w:sz w:val="32"/>
          <w:highlight w:val="none"/>
          <w:lang w:val="en-US" w:eastAsia="zh-CN"/>
        </w:rPr>
        <w:t>韶关市下达给各个县区的各个年度的任务清单中，均缺少对农村“厕所革命”的相关任务安排。</w:t>
      </w: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color w:val="auto"/>
          <w:sz w:val="32"/>
          <w:highlight w:val="none"/>
        </w:rPr>
        <w:t>项目实施监管不严格，户厕公厕建设质量有隐患。</w:t>
      </w:r>
      <w:r>
        <w:rPr>
          <w:rFonts w:hint="eastAsia" w:ascii="仿宋_GB2312" w:hAnsi="仿宋_GB2312" w:eastAsia="仿宋_GB2312" w:cs="仿宋_GB2312"/>
          <w:color w:val="auto"/>
          <w:sz w:val="32"/>
          <w:highlight w:val="none"/>
          <w:lang w:val="en-US" w:eastAsia="zh-CN"/>
        </w:rPr>
        <w:t>本项目的监督检查主要安排</w:t>
      </w:r>
      <w:r>
        <w:rPr>
          <w:rFonts w:hint="eastAsia" w:ascii="仿宋_GB2312" w:hAnsi="仿宋_GB2312" w:eastAsia="仿宋_GB2312" w:cs="仿宋_GB2312"/>
          <w:color w:val="auto"/>
          <w:sz w:val="32"/>
          <w:highlight w:val="none"/>
        </w:rPr>
        <w:t>在2021年，这导致在2019年、2020年农村“厕所革命”的实施过程中，监管存在较为严重的不足。</w:t>
      </w:r>
      <w:r>
        <w:rPr>
          <w:rFonts w:hint="eastAsia" w:ascii="仿宋_GB2312" w:hAnsi="仿宋_GB2312" w:eastAsia="仿宋_GB2312" w:cs="仿宋_GB2312"/>
          <w:b/>
          <w:bCs/>
          <w:i w:val="0"/>
          <w:iCs w:val="0"/>
          <w:color w:val="auto"/>
          <w:sz w:val="32"/>
          <w:highlight w:val="none"/>
          <w:lang w:val="en-US" w:eastAsia="zh-CN"/>
        </w:rPr>
        <w:t>四</w:t>
      </w:r>
    </w:p>
    <w:p>
      <w:pPr>
        <w:pStyle w:val="13"/>
        <w:widowControl w:val="0"/>
        <w:numPr>
          <w:ilvl w:val="0"/>
          <w:numId w:val="0"/>
        </w:numPr>
        <w:ind w:firstLine="643" w:firstLineChars="200"/>
        <w:jc w:val="both"/>
        <w:outlineLvl w:val="1"/>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bCs/>
          <w:i w:val="0"/>
          <w:iCs w:val="0"/>
          <w:color w:val="auto"/>
          <w:sz w:val="32"/>
          <w:highlight w:val="none"/>
          <w:lang w:val="en-US" w:eastAsia="zh-CN"/>
        </w:rPr>
        <w:t>是</w:t>
      </w:r>
      <w:r>
        <w:rPr>
          <w:rFonts w:hint="eastAsia" w:ascii="仿宋_GB2312" w:hAnsi="仿宋_GB2312" w:eastAsia="仿宋_GB2312" w:cs="仿宋_GB2312"/>
          <w:color w:val="auto"/>
          <w:sz w:val="32"/>
          <w:highlight w:val="none"/>
          <w:lang w:val="en-US" w:eastAsia="zh-CN"/>
        </w:rPr>
        <w:t>监管不够到位，个别地区未按奖补模式进行建设</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2019、2020年</w:t>
      </w:r>
      <w:r>
        <w:rPr>
          <w:rFonts w:hint="eastAsia" w:ascii="仿宋_GB2312" w:hAnsi="仿宋_GB2312" w:eastAsia="仿宋_GB2312" w:cs="仿宋_GB2312"/>
          <w:color w:val="auto"/>
          <w:sz w:val="32"/>
          <w:highlight w:val="none"/>
        </w:rPr>
        <w:t>监管存在不足。</w:t>
      </w:r>
    </w:p>
    <w:p>
      <w:pPr>
        <w:pStyle w:val="13"/>
        <w:widowControl w:val="0"/>
        <w:numPr>
          <w:ilvl w:val="0"/>
          <w:numId w:val="0"/>
        </w:numPr>
        <w:ind w:firstLine="640" w:firstLineChars="200"/>
        <w:jc w:val="both"/>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针对项目实施过程中存在的问题，提出如下建议：</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建议在工作中加强部门之间的协调、沟通。</w:t>
      </w:r>
      <w:r>
        <w:rPr>
          <w:rFonts w:hint="eastAsia" w:ascii="仿宋_GB2312" w:hAnsi="仿宋_GB2312" w:eastAsia="仿宋_GB2312" w:cs="仿宋_GB2312"/>
          <w:color w:val="auto"/>
          <w:sz w:val="32"/>
          <w:szCs w:val="32"/>
          <w:highlight w:val="none"/>
        </w:rPr>
        <w:t>建议由</w:t>
      </w:r>
      <w:r>
        <w:rPr>
          <w:rFonts w:hint="eastAsia" w:ascii="仿宋_GB2312" w:hAnsi="仿宋_GB2312" w:eastAsia="仿宋_GB2312" w:cs="仿宋_GB2312"/>
          <w:color w:val="auto"/>
          <w:sz w:val="32"/>
          <w:szCs w:val="32"/>
          <w:highlight w:val="none"/>
          <w:lang w:eastAsia="zh-CN"/>
        </w:rPr>
        <w:t>市农业农村局</w:t>
      </w:r>
      <w:r>
        <w:rPr>
          <w:rFonts w:hint="eastAsia" w:ascii="仿宋_GB2312" w:hAnsi="仿宋_GB2312" w:eastAsia="仿宋_GB2312" w:cs="仿宋_GB2312"/>
          <w:color w:val="auto"/>
          <w:sz w:val="32"/>
          <w:szCs w:val="32"/>
          <w:highlight w:val="none"/>
        </w:rPr>
        <w:t>牵头，联合市生态局抽取部分户厕、公厕，开展污水及废弃物排放达标检测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lang w:val="en-US" w:eastAsia="zh-CN"/>
        </w:rPr>
        <w:t>建议市农业农村局收集韶关市各个渠道投入农村“厕所革命”的资金及使用情况，同时汇总各个部门农村“厕所革命”工作完成情况的各项材料，并予以整理，形成韶关市农村“厕所革命”的总体完成情况，对比实施方案中确定的各项工作内容和目标，分析完成情况，形成正式报告，向韶关市委实施乡村振兴战略领导小组报告该项工作完成情况</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建议制定农村“厕所革命”下一阶段的行动方案。</w:t>
      </w:r>
      <w:r>
        <w:rPr>
          <w:rFonts w:hint="eastAsia" w:ascii="仿宋_GB2312" w:hAnsi="仿宋_GB2312" w:eastAsia="仿宋_GB2312" w:cs="仿宋_GB2312"/>
          <w:color w:val="auto"/>
          <w:sz w:val="32"/>
          <w:highlight w:val="none"/>
          <w:lang w:val="en-US" w:eastAsia="zh-CN"/>
        </w:rPr>
        <w:t>应对已到期的《韶关市农村“厕所革命”实施方案》进行全面总结，总结经验，分析存在不足，特别是对前期发现问题，如何整改，整改的时限要求，应有明确的要求。</w:t>
      </w:r>
      <w:r>
        <w:rPr>
          <w:rFonts w:hint="eastAsia" w:ascii="仿宋_GB2312" w:hAnsi="仿宋_GB2312" w:eastAsia="仿宋_GB2312" w:cs="仿宋_GB2312"/>
          <w:b w:val="0"/>
          <w:bCs w:val="0"/>
          <w:color w:val="auto"/>
          <w:sz w:val="32"/>
          <w:highlight w:val="none"/>
          <w:lang w:val="en-US" w:eastAsia="zh-CN"/>
        </w:rPr>
        <w:t>制定</w:t>
      </w:r>
      <w:r>
        <w:rPr>
          <w:rFonts w:hint="eastAsia" w:ascii="仿宋_GB2312" w:hAnsi="仿宋_GB2312" w:eastAsia="仿宋_GB2312" w:cs="仿宋_GB2312"/>
          <w:color w:val="auto"/>
          <w:sz w:val="32"/>
          <w:highlight w:val="none"/>
          <w:lang w:val="en-US" w:eastAsia="zh-CN"/>
        </w:rPr>
        <w:t>下一阶段行动方案，应着重解决长效管护机制建设中存在的问题，解决重建设，轻管护的问题，特别是长效管护机制中的经费保障存在不足的问题，应在方案中拿出切实可行的解决办法，从而提高农村公厕的可持续利用性，提高财政资金使用绩效。三是建议加强监督管理工作，每个年度对安排的工作开展监督、检查等。加强监督检查中发现问题的整改力度，明确各项工作监督检查中发现问题的整改完成时间。</w:t>
      </w:r>
    </w:p>
    <w:p>
      <w:pPr>
        <w:rPr>
          <w:rFonts w:hint="eastAsia" w:ascii="宋体" w:hAnsi="宋体" w:eastAsia="宋体" w:cs="宋体"/>
          <w:b/>
          <w:bCs/>
          <w:color w:val="auto"/>
          <w:kern w:val="2"/>
          <w:sz w:val="44"/>
          <w:szCs w:val="44"/>
          <w:highlight w:val="none"/>
          <w:lang w:val="en-US" w:eastAsia="zh-CN" w:bidi="ar-SA"/>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rPr>
          <w:rFonts w:hint="eastAsia"/>
          <w:lang w:val="en-US" w:eastAsia="zh-CN"/>
        </w:rPr>
      </w:pPr>
    </w:p>
    <w:p>
      <w:pPr>
        <w:pStyle w:val="7"/>
        <w:tabs>
          <w:tab w:val="right" w:leader="dot" w:pos="8306"/>
        </w:tabs>
        <w:jc w:val="center"/>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目录</w:t>
      </w:r>
    </w:p>
    <w:p>
      <w:pPr>
        <w:pStyle w:val="7"/>
        <w:tabs>
          <w:tab w:val="right" w:leader="dot" w:pos="8306"/>
        </w:tabs>
        <w:outlineLvl w:val="9"/>
        <w:rPr>
          <w:rFonts w:hint="default" w:ascii="Times New Roman" w:hAnsi="Times New Roman" w:cs="Times New Roman"/>
          <w:color w:val="auto"/>
          <w:highlight w:val="none"/>
        </w:rPr>
      </w:pP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TOC \o "1-3" \h \u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_Toc20310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项目基本情况</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_Toc20310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- 1 -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_Toc22466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（一）项目背景</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_Toc16706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（二）绩效目标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_Toc15208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（三）资金情况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_Toc15208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_Toc11314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二、绩效分析</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_Toc11314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- 3 -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_Toc29330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（一）绩效目标完成情况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_Toc29330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_Toc29156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（二）绩效评价指标分析情况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_Toc29156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_Toc26250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三、评价结论</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_Toc26250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- 23 -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_Toc13047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四、主要绩效</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_Toc13047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- 23 -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_Toc2051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（一）较好地完成省级涉农资金有关农村厕所革命各项任务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_Toc28058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（二）韶关市旅游公厕建设经验在省级会议上作介绍</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_Toc28058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_Toc5009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（三）改善韶关市各县区农村人居环境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_Toc5009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_Toc20140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五、存在问题</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_Toc20140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- 25 -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_Toc17098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（一）各部门间欠协调，各部门参与力度不够</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_Toc17098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_Toc12498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（二）工作计划性不足，任务清单中并未分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_Toc6016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（三）项目实施监管不严格，户厕公厕建设质量有隐患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_Toc6016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_Toc24915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六、对策或建议</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_Toc24915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- 27 -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_Toc6580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（一）建议在工作中加强部门之间的协调、沟通</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_Toc6580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_Toc16566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（二）建议制定农村“厕所革命”下一阶段的行动方案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_Toc16566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val="0"/>
        <w:snapToGrid w:val="0"/>
        <w:spacing w:after="0"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rPr>
        <w:fldChar w:fldCharType="begin"/>
      </w:r>
      <w:r>
        <w:rPr>
          <w:rFonts w:hint="eastAsia" w:ascii="宋体" w:hAnsi="宋体" w:eastAsia="宋体" w:cs="宋体"/>
          <w:color w:val="auto"/>
          <w:kern w:val="2"/>
          <w:sz w:val="28"/>
          <w:szCs w:val="28"/>
          <w:highlight w:val="none"/>
          <w:lang w:val="en-US" w:eastAsia="zh-CN"/>
        </w:rPr>
        <w:instrText xml:space="preserve"> HYPERLINK \l _Toc26159 </w:instrText>
      </w:r>
      <w:r>
        <w:rPr>
          <w:rFonts w:hint="eastAsia" w:ascii="宋体" w:hAnsi="宋体" w:eastAsia="宋体" w:cs="宋体"/>
          <w:color w:val="auto"/>
          <w:kern w:val="2"/>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（三）建议加强项目实施过程中监督管理工作</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_Toc26159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_Toc17785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sz w:val="28"/>
          <w:szCs w:val="28"/>
          <w:highlight w:val="none"/>
          <w:lang w:val="en-US" w:eastAsia="zh-CN"/>
        </w:rPr>
        <w:t>附件一</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_Toc17785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- 30 -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val="0"/>
        <w:snapToGrid w:val="0"/>
        <w:spacing w:line="560" w:lineRule="exact"/>
        <w:ind w:left="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rPr>
        <w:fldChar w:fldCharType="begin"/>
      </w:r>
      <w:r>
        <w:rPr>
          <w:rFonts w:hint="eastAsia" w:ascii="宋体" w:hAnsi="宋体" w:eastAsia="宋体" w:cs="宋体"/>
          <w:b/>
          <w:bCs/>
          <w:color w:val="auto"/>
          <w:kern w:val="2"/>
          <w:sz w:val="28"/>
          <w:szCs w:val="28"/>
          <w:highlight w:val="none"/>
          <w:lang w:val="en-US" w:eastAsia="zh-CN"/>
        </w:rPr>
        <w:instrText xml:space="preserve"> HYPERLINK \l _Toc6890 </w:instrText>
      </w:r>
      <w:r>
        <w:rPr>
          <w:rFonts w:hint="eastAsia" w:ascii="宋体" w:hAnsi="宋体" w:eastAsia="宋体" w:cs="宋体"/>
          <w:b/>
          <w:bCs/>
          <w:color w:val="auto"/>
          <w:kern w:val="2"/>
          <w:sz w:val="28"/>
          <w:szCs w:val="28"/>
          <w:highlight w:val="none"/>
          <w:lang w:val="en-US" w:eastAsia="zh-CN"/>
        </w:rPr>
        <w:fldChar w:fldCharType="separate"/>
      </w:r>
      <w:r>
        <w:rPr>
          <w:rFonts w:hint="eastAsia" w:ascii="宋体" w:hAnsi="宋体" w:eastAsia="宋体" w:cs="宋体"/>
          <w:b/>
          <w:bCs/>
          <w:color w:val="auto"/>
          <w:kern w:val="2"/>
          <w:sz w:val="28"/>
          <w:szCs w:val="28"/>
          <w:highlight w:val="none"/>
          <w:lang w:val="en-US" w:eastAsia="zh-CN"/>
        </w:rPr>
        <w:t>附件二</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_Toc6890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- 36 -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2"/>
          <w:sz w:val="28"/>
          <w:szCs w:val="28"/>
          <w:highlight w:val="none"/>
          <w:lang w:val="en-US" w:eastAsia="zh-CN"/>
        </w:rPr>
        <w:fldChar w:fldCharType="end"/>
      </w:r>
    </w:p>
    <w:p>
      <w:pPr>
        <w:pStyle w:val="13"/>
        <w:keepNext w:val="0"/>
        <w:keepLines w:val="0"/>
        <w:pageBreakBefore w:val="0"/>
        <w:kinsoku/>
        <w:wordWrap/>
        <w:overflowPunct/>
        <w:topLinePunct w:val="0"/>
        <w:autoSpaceDE/>
        <w:autoSpaceDN/>
        <w:bidi w:val="0"/>
        <w:adjustRightInd w:val="0"/>
        <w:snapToGrid w:val="0"/>
        <w:spacing w:line="560" w:lineRule="exact"/>
        <w:ind w:left="0" w:firstLine="0" w:firstLineChars="0"/>
        <w:textAlignment w:val="auto"/>
        <w:outlineLvl w:val="9"/>
        <w:rPr>
          <w:rFonts w:hint="eastAsia" w:ascii="仿宋_GB2312" w:hAnsi="仿宋_GB2312" w:eastAsia="仿宋_GB2312" w:cs="仿宋_GB2312"/>
          <w:color w:val="auto"/>
          <w:kern w:val="2"/>
          <w:sz w:val="32"/>
          <w:highlight w:val="none"/>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宋体" w:hAnsi="宋体" w:eastAsia="宋体" w:cs="宋体"/>
          <w:color w:val="auto"/>
          <w:kern w:val="2"/>
          <w:sz w:val="28"/>
          <w:szCs w:val="28"/>
          <w:highlight w:val="none"/>
          <w:lang w:val="en-US" w:eastAsia="zh-CN"/>
        </w:rPr>
        <w:fldChar w:fldCharType="end"/>
      </w:r>
    </w:p>
    <w:p>
      <w:pPr>
        <w:pStyle w:val="13"/>
        <w:numPr>
          <w:ilvl w:val="0"/>
          <w:numId w:val="0"/>
        </w:numPr>
        <w:ind w:firstLine="640" w:firstLineChars="200"/>
        <w:outlineLvl w:val="0"/>
        <w:rPr>
          <w:rFonts w:hint="eastAsia" w:ascii="黑体" w:hAnsi="黑体" w:eastAsia="黑体" w:cs="黑体"/>
          <w:b w:val="0"/>
          <w:bCs w:val="0"/>
          <w:color w:val="auto"/>
          <w:sz w:val="32"/>
          <w:szCs w:val="32"/>
          <w:highlight w:val="none"/>
        </w:rPr>
      </w:pPr>
      <w:bookmarkStart w:id="1" w:name="_Toc20310"/>
      <w:bookmarkStart w:id="2" w:name="_Toc7988"/>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项目基本情况</w:t>
      </w:r>
      <w:bookmarkEnd w:id="1"/>
      <w:bookmarkEnd w:id="2"/>
    </w:p>
    <w:p>
      <w:pPr>
        <w:pStyle w:val="13"/>
        <w:numPr>
          <w:ilvl w:val="0"/>
          <w:numId w:val="0"/>
        </w:numPr>
        <w:ind w:firstLine="643" w:firstLineChars="200"/>
        <w:outlineLvl w:val="1"/>
        <w:rPr>
          <w:rFonts w:hint="eastAsia" w:ascii="楷体" w:hAnsi="楷体" w:eastAsia="楷体" w:cs="楷体"/>
          <w:b/>
          <w:bCs/>
          <w:color w:val="auto"/>
          <w:sz w:val="32"/>
          <w:szCs w:val="32"/>
          <w:highlight w:val="none"/>
          <w:lang w:val="en-US" w:eastAsia="zh-CN"/>
        </w:rPr>
      </w:pPr>
      <w:bookmarkStart w:id="3" w:name="_Toc10696"/>
      <w:bookmarkStart w:id="4" w:name="_Toc22466"/>
      <w:r>
        <w:rPr>
          <w:rFonts w:hint="eastAsia" w:ascii="楷体" w:hAnsi="楷体" w:eastAsia="楷体" w:cs="楷体"/>
          <w:b/>
          <w:bCs/>
          <w:color w:val="auto"/>
          <w:sz w:val="32"/>
          <w:szCs w:val="32"/>
          <w:highlight w:val="none"/>
          <w:lang w:val="en-US" w:eastAsia="zh-CN"/>
        </w:rPr>
        <w:t>（一）项目背景</w:t>
      </w:r>
      <w:bookmarkEnd w:id="3"/>
      <w:bookmarkEnd w:id="4"/>
    </w:p>
    <w:p>
      <w:pPr>
        <w:pStyle w:val="13"/>
        <w:adjustRightInd w:val="0"/>
        <w:snapToGrid w:val="0"/>
        <w:spacing w:line="360" w:lineRule="auto"/>
        <w:ind w:firstLine="640"/>
        <w:outlineLvl w:val="9"/>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根据《韶关市农村“厕所革命”实施方案》（韶乡振组办〔2019〕4号），大力推进农村‘厕所革命’，基本消除传统旱厕，推广‘三格式’、‘四格式’无害化卫生户厕，因地制宜建设无害化卫生公厕。2019年新改扩建农村户厕13796户，2020年新改扩建农村户厕7431户。农村公厕要求自然村按实际需求规划建设，也就是确实有实际需求的才规划建设，推动农村公厕新建和改造提升2019年新建农村公厕2670座，2020年新建农村公厕1261座”。</w:t>
      </w:r>
    </w:p>
    <w:p>
      <w:pPr>
        <w:pStyle w:val="13"/>
        <w:numPr>
          <w:ilvl w:val="-1"/>
          <w:numId w:val="0"/>
        </w:numPr>
        <w:adjustRightInd w:val="0"/>
        <w:snapToGrid w:val="0"/>
        <w:spacing w:line="360" w:lineRule="auto"/>
        <w:ind w:firstLine="640" w:firstLineChars="200"/>
        <w:outlineLvl w:val="9"/>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本次评价的</w:t>
      </w:r>
      <w:r>
        <w:rPr>
          <w:rFonts w:hint="eastAsia" w:ascii="仿宋_GB2312" w:hAnsi="仿宋_GB2312" w:eastAsia="仿宋_GB2312" w:cs="仿宋_GB2312"/>
          <w:color w:val="auto"/>
          <w:kern w:val="0"/>
          <w:sz w:val="32"/>
          <w:szCs w:val="32"/>
          <w:highlight w:val="none"/>
          <w:lang w:bidi="ar"/>
        </w:rPr>
        <w:t>2019-2021年韶关市农村“厕所革命”省级涉农资金（以下简称农村“厕所革命”</w:t>
      </w:r>
      <w:r>
        <w:rPr>
          <w:rFonts w:hint="eastAsia" w:ascii="仿宋_GB2312" w:hAnsi="仿宋_GB2312" w:eastAsia="仿宋_GB2312" w:cs="仿宋_GB2312"/>
          <w:color w:val="auto"/>
          <w:kern w:val="0"/>
          <w:sz w:val="32"/>
          <w:szCs w:val="32"/>
          <w:highlight w:val="none"/>
          <w:lang w:val="en-US" w:eastAsia="zh-CN" w:bidi="ar"/>
        </w:rPr>
        <w:t>省级涉农资金</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2"/>
          <w:sz w:val="32"/>
          <w:highlight w:val="none"/>
          <w:lang w:val="en-US" w:eastAsia="zh-CN"/>
        </w:rPr>
        <w:t>主要用于农村户厕改造、公厕新建和改造以及旅游厕所的建设。按照《韶关市农村“厕所革命”实施方案》提出的部门职责分工，韶关市农业农村局（以下简称市农业农村局）筹全市农村“厕所革命”工作，牵头组织有关部门督导各县(市、区)、各部门工作进展，负责推进农村公厕、户厕建设管理和农村厕所粪污治理工作。韶关市文广旅体局（以下简称市文旅局）负责推进全市农村地区A级景区、公共开放的文物保护单位和公共文化设施、娱乐场所厕所建设管理工作。农村“厕所革命”主要采用奖补方式，户厕奖补不少于1000元/户，公厕奖补不少于7500元/蹲位，旅游厕所奖补不超过15万元/座。</w:t>
      </w:r>
    </w:p>
    <w:p>
      <w:pPr>
        <w:pStyle w:val="13"/>
        <w:numPr>
          <w:ilvl w:val="0"/>
          <w:numId w:val="0"/>
        </w:numPr>
        <w:ind w:firstLine="643" w:firstLineChars="200"/>
        <w:outlineLvl w:val="1"/>
        <w:rPr>
          <w:rFonts w:hint="eastAsia" w:ascii="楷体" w:hAnsi="楷体" w:eastAsia="楷体" w:cs="楷体"/>
          <w:b/>
          <w:bCs/>
          <w:color w:val="auto"/>
          <w:sz w:val="32"/>
          <w:szCs w:val="32"/>
          <w:highlight w:val="none"/>
          <w:lang w:val="en-US" w:eastAsia="zh-CN"/>
        </w:rPr>
      </w:pPr>
      <w:bookmarkStart w:id="5" w:name="_Toc16706"/>
      <w:bookmarkStart w:id="6" w:name="_Toc20309"/>
      <w:r>
        <w:rPr>
          <w:rFonts w:hint="eastAsia" w:ascii="楷体" w:hAnsi="楷体" w:eastAsia="楷体" w:cs="楷体"/>
          <w:b/>
          <w:bCs/>
          <w:color w:val="auto"/>
          <w:sz w:val="32"/>
          <w:szCs w:val="32"/>
          <w:highlight w:val="none"/>
          <w:lang w:val="en-US" w:eastAsia="zh-CN"/>
        </w:rPr>
        <w:t>（二）绩效目标</w:t>
      </w:r>
      <w:bookmarkEnd w:id="5"/>
      <w:bookmarkEnd w:id="6"/>
    </w:p>
    <w:p>
      <w:pPr>
        <w:pStyle w:val="13"/>
        <w:adjustRightInd w:val="0"/>
        <w:snapToGrid w:val="0"/>
        <w:spacing w:line="360" w:lineRule="auto"/>
        <w:ind w:firstLine="640"/>
        <w:outlineLvl w:val="9"/>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根据《韶关市农村“厕所革命”实施方案》，项目总体绩效目标为：大力推进农村“厕所革命”，基本消除传统旱厕，推广“三格式”、“四格式”无害化卫生户厕，因地制宜建设无害化卫生公厕。各个年度绩效目标详见表1。</w:t>
      </w:r>
    </w:p>
    <w:p>
      <w:pPr>
        <w:pStyle w:val="13"/>
        <w:adjustRightInd w:val="0"/>
        <w:snapToGrid w:val="0"/>
        <w:spacing w:line="360" w:lineRule="auto"/>
        <w:ind w:firstLine="0" w:firstLineChars="0"/>
        <w:jc w:val="center"/>
        <w:outlineLvl w:val="9"/>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val="en-US" w:eastAsia="zh-CN"/>
        </w:rPr>
        <w:t xml:space="preserve">表1  </w:t>
      </w:r>
      <w:r>
        <w:rPr>
          <w:rFonts w:hint="eastAsia" w:ascii="宋体" w:hAnsi="宋体" w:eastAsia="宋体" w:cs="宋体"/>
          <w:b/>
          <w:bCs/>
          <w:color w:val="auto"/>
          <w:sz w:val="28"/>
          <w:szCs w:val="28"/>
          <w:highlight w:val="none"/>
        </w:rPr>
        <w:t>2019-2021年</w:t>
      </w:r>
      <w:r>
        <w:rPr>
          <w:rFonts w:hint="eastAsia" w:ascii="宋体" w:hAnsi="宋体" w:eastAsia="宋体" w:cs="宋体"/>
          <w:b/>
          <w:bCs/>
          <w:color w:val="auto"/>
          <w:kern w:val="2"/>
          <w:sz w:val="28"/>
          <w:szCs w:val="28"/>
          <w:highlight w:val="none"/>
          <w:lang w:val="en-US" w:eastAsia="zh-CN"/>
        </w:rPr>
        <w:t>绩效目标情况表</w:t>
      </w:r>
    </w:p>
    <w:tbl>
      <w:tblPr>
        <w:tblStyle w:val="1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17" w:type="dxa"/>
            <w:vAlign w:val="center"/>
          </w:tcPr>
          <w:p>
            <w:pPr>
              <w:pStyle w:val="13"/>
              <w:adjustRightInd w:val="0"/>
              <w:snapToGrid w:val="0"/>
              <w:spacing w:line="240" w:lineRule="auto"/>
              <w:ind w:firstLine="0" w:firstLineChars="0"/>
              <w:jc w:val="center"/>
              <w:outlineLvl w:val="9"/>
              <w:rPr>
                <w:rFonts w:hint="eastAsia" w:ascii="宋体" w:hAnsi="宋体" w:eastAsia="宋体" w:cs="宋体"/>
                <w:b/>
                <w:bCs/>
                <w:color w:val="auto"/>
                <w:kern w:val="2"/>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rPr>
              <w:t>年度</w:t>
            </w:r>
          </w:p>
        </w:tc>
        <w:tc>
          <w:tcPr>
            <w:tcW w:w="7243" w:type="dxa"/>
            <w:vAlign w:val="center"/>
          </w:tcPr>
          <w:p>
            <w:pPr>
              <w:pStyle w:val="13"/>
              <w:adjustRightInd w:val="0"/>
              <w:snapToGrid w:val="0"/>
              <w:spacing w:line="240" w:lineRule="auto"/>
              <w:ind w:firstLine="0" w:firstLineChars="0"/>
              <w:jc w:val="center"/>
              <w:outlineLvl w:val="9"/>
              <w:rPr>
                <w:rFonts w:hint="eastAsia" w:ascii="宋体" w:hAnsi="宋体" w:eastAsia="宋体" w:cs="宋体"/>
                <w:b/>
                <w:bCs/>
                <w:color w:val="auto"/>
                <w:kern w:val="2"/>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117" w:type="dxa"/>
            <w:vAlign w:val="center"/>
          </w:tcPr>
          <w:p>
            <w:pPr>
              <w:pStyle w:val="13"/>
              <w:adjustRightInd w:val="0"/>
              <w:snapToGrid w:val="0"/>
              <w:spacing w:line="240" w:lineRule="auto"/>
              <w:ind w:firstLine="0" w:firstLineChars="0"/>
              <w:jc w:val="center"/>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2019年</w:t>
            </w:r>
          </w:p>
        </w:tc>
        <w:tc>
          <w:tcPr>
            <w:tcW w:w="7243" w:type="dxa"/>
            <w:vAlign w:val="center"/>
          </w:tcPr>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rPr>
              <w:t>1.</w:t>
            </w:r>
            <w:r>
              <w:rPr>
                <w:rFonts w:hint="eastAsia" w:ascii="宋体" w:hAnsi="宋体" w:eastAsia="宋体" w:cs="宋体"/>
                <w:color w:val="auto"/>
                <w:kern w:val="2"/>
                <w:sz w:val="21"/>
                <w:szCs w:val="21"/>
                <w:highlight w:val="none"/>
                <w:lang w:val="en-US" w:eastAsia="zh-CN"/>
              </w:rPr>
              <w:t>2019年新改扩建农村户厕13796户；</w:t>
            </w:r>
          </w:p>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2.2019年新建农村公厕2670座；</w:t>
            </w:r>
          </w:p>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
              </w:rPr>
              <w:t>2019年底前，</w:t>
            </w:r>
            <w:r>
              <w:rPr>
                <w:rFonts w:hint="eastAsia" w:ascii="宋体" w:hAnsi="宋体" w:eastAsia="宋体" w:cs="宋体"/>
                <w:color w:val="auto"/>
                <w:kern w:val="2"/>
                <w:sz w:val="21"/>
                <w:szCs w:val="21"/>
                <w:highlight w:val="none"/>
                <w:lang w:val="en-US" w:eastAsia="zh-CN" w:bidi="ar"/>
              </w:rPr>
              <w:t>全市自然村按实际需求完成农村公用厕所新建和改造任务数50%，全市农村无害化卫生户厕普及率达98%，其中翁源县等农村人居环境示范县（市）、省级新农村示范片、278个省定贫困村要实现农村无害化卫生户厕普及率100%；</w:t>
            </w:r>
          </w:p>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4.厕所粪污基本得到无害化处理或资源化利用，管护长效机制初步建立，文明公厕创建活动规范开展，农民群众逐步建立良好的如厕和卫生习惯。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117" w:type="dxa"/>
            <w:vAlign w:val="center"/>
          </w:tcPr>
          <w:p>
            <w:pPr>
              <w:pStyle w:val="13"/>
              <w:adjustRightInd w:val="0"/>
              <w:snapToGrid w:val="0"/>
              <w:spacing w:line="240" w:lineRule="auto"/>
              <w:ind w:firstLine="0" w:firstLineChars="0"/>
              <w:jc w:val="center"/>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2020年</w:t>
            </w:r>
          </w:p>
        </w:tc>
        <w:tc>
          <w:tcPr>
            <w:tcW w:w="7243" w:type="dxa"/>
            <w:vAlign w:val="center"/>
          </w:tcPr>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vertAlign w:val="baseline"/>
                <w:lang w:val="en-US" w:eastAsia="zh-CN" w:bidi="ar"/>
              </w:rPr>
              <w:t>1.</w:t>
            </w:r>
            <w:r>
              <w:rPr>
                <w:rFonts w:hint="eastAsia" w:ascii="宋体" w:hAnsi="宋体" w:eastAsia="宋体" w:cs="宋体"/>
                <w:color w:val="auto"/>
                <w:kern w:val="2"/>
                <w:sz w:val="21"/>
                <w:szCs w:val="21"/>
                <w:highlight w:val="none"/>
                <w:lang w:val="en-US" w:eastAsia="zh-CN" w:bidi="ar"/>
              </w:rPr>
              <w:t>2020年新改扩建农村户厕7431户；</w:t>
            </w:r>
          </w:p>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2.2020年新建农村公厕1261座；</w:t>
            </w:r>
          </w:p>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3.2020年底前，全市自然村按实际需求完成农村公用厕所新建和改造任务，全市实现农村无害化卫生户厕建设基本普及；</w:t>
            </w:r>
          </w:p>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4.厕所粪污得到无害化处理或资源化利用，管护长效机制基本建立，公厕文明环境巩固提升，农民群众基本养成良好的如厕和卫生习惯。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17" w:type="dxa"/>
            <w:vAlign w:val="center"/>
          </w:tcPr>
          <w:p>
            <w:pPr>
              <w:pStyle w:val="13"/>
              <w:adjustRightInd w:val="0"/>
              <w:snapToGrid w:val="0"/>
              <w:spacing w:line="240" w:lineRule="auto"/>
              <w:ind w:firstLine="0" w:firstLineChars="0"/>
              <w:jc w:val="center"/>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2022年</w:t>
            </w:r>
          </w:p>
        </w:tc>
        <w:tc>
          <w:tcPr>
            <w:tcW w:w="7243" w:type="dxa"/>
            <w:vAlign w:val="center"/>
          </w:tcPr>
          <w:p>
            <w:pPr>
              <w:pStyle w:val="13"/>
              <w:adjustRightInd w:val="0"/>
              <w:snapToGrid w:val="0"/>
              <w:spacing w:line="240" w:lineRule="auto"/>
              <w:ind w:firstLine="0" w:firstLineChars="0"/>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农村公用厕所、无害化户用厕所建设和管理水平得到进一步提升，厕所粪污全部得到无害化处理或资源化利用，管护长效机制得到完善，公厕文明形象进一步优化，农民群众如厕和卫生习惯进一步改善。</w:t>
            </w:r>
          </w:p>
        </w:tc>
      </w:tr>
    </w:tbl>
    <w:p>
      <w:pPr>
        <w:pStyle w:val="13"/>
        <w:numPr>
          <w:ilvl w:val="0"/>
          <w:numId w:val="0"/>
        </w:numPr>
        <w:ind w:firstLine="643" w:firstLineChars="200"/>
        <w:outlineLvl w:val="9"/>
        <w:rPr>
          <w:rFonts w:hint="eastAsia" w:ascii="楷体" w:hAnsi="楷体" w:eastAsia="楷体" w:cs="楷体"/>
          <w:b/>
          <w:bCs/>
          <w:color w:val="auto"/>
          <w:sz w:val="32"/>
          <w:szCs w:val="32"/>
          <w:highlight w:val="none"/>
          <w:lang w:val="en-US" w:eastAsia="zh-CN"/>
        </w:rPr>
      </w:pPr>
    </w:p>
    <w:p>
      <w:pPr>
        <w:pStyle w:val="13"/>
        <w:numPr>
          <w:ilvl w:val="0"/>
          <w:numId w:val="0"/>
        </w:numPr>
        <w:ind w:firstLine="643" w:firstLineChars="200"/>
        <w:outlineLvl w:val="1"/>
        <w:rPr>
          <w:rFonts w:hint="eastAsia" w:ascii="楷体" w:hAnsi="楷体" w:eastAsia="楷体" w:cs="楷体"/>
          <w:b/>
          <w:bCs/>
          <w:color w:val="auto"/>
          <w:sz w:val="32"/>
          <w:szCs w:val="32"/>
          <w:highlight w:val="none"/>
          <w:lang w:val="en-US" w:eastAsia="zh-CN"/>
        </w:rPr>
      </w:pPr>
      <w:bookmarkStart w:id="7" w:name="_Toc10689"/>
      <w:bookmarkStart w:id="8" w:name="_Toc15208"/>
      <w:r>
        <w:rPr>
          <w:rFonts w:hint="eastAsia" w:ascii="楷体" w:hAnsi="楷体" w:eastAsia="楷体" w:cs="楷体"/>
          <w:b/>
          <w:bCs/>
          <w:color w:val="auto"/>
          <w:sz w:val="32"/>
          <w:szCs w:val="32"/>
          <w:highlight w:val="none"/>
          <w:lang w:val="en-US" w:eastAsia="zh-CN"/>
        </w:rPr>
        <w:t>（三）资金情况</w:t>
      </w:r>
      <w:bookmarkEnd w:id="7"/>
      <w:bookmarkEnd w:id="8"/>
    </w:p>
    <w:p>
      <w:pPr>
        <w:pStyle w:val="13"/>
        <w:keepNext w:val="0"/>
        <w:keepLines w:val="0"/>
        <w:pageBreakBefore w:val="0"/>
        <w:widowControl/>
        <w:numPr>
          <w:ilvl w:val="-1"/>
          <w:numId w:val="0"/>
        </w:numPr>
        <w:kinsoku/>
        <w:wordWrap/>
        <w:overflowPunct/>
        <w:topLinePunct w:val="0"/>
        <w:autoSpaceDE/>
        <w:autoSpaceDN/>
        <w:bidi w:val="0"/>
        <w:adjustRightInd w:val="0"/>
        <w:snapToGrid w:val="0"/>
        <w:spacing w:before="0" w:beforeLines="-2147483648" w:line="360" w:lineRule="auto"/>
        <w:ind w:firstLine="640" w:firstLineChars="0"/>
        <w:jc w:val="left"/>
        <w:textAlignment w:val="auto"/>
        <w:outlineLvl w:val="9"/>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2019-2021年</w:t>
      </w:r>
      <w:r>
        <w:rPr>
          <w:rFonts w:hint="eastAsia" w:ascii="仿宋_GB2312" w:hAnsi="仿宋_GB2312" w:eastAsia="仿宋_GB2312" w:cs="仿宋_GB2312"/>
          <w:color w:val="auto"/>
          <w:kern w:val="0"/>
          <w:sz w:val="32"/>
          <w:szCs w:val="32"/>
          <w:highlight w:val="none"/>
          <w:lang w:bidi="ar"/>
        </w:rPr>
        <w:t>农村“厕所革命”</w:t>
      </w:r>
      <w:r>
        <w:rPr>
          <w:rFonts w:hint="eastAsia" w:ascii="仿宋_GB2312" w:hAnsi="仿宋_GB2312" w:eastAsia="仿宋_GB2312" w:cs="仿宋_GB2312"/>
          <w:color w:val="auto"/>
          <w:kern w:val="0"/>
          <w:sz w:val="32"/>
          <w:szCs w:val="32"/>
          <w:highlight w:val="none"/>
          <w:lang w:val="en-US" w:eastAsia="zh-CN" w:bidi="ar"/>
        </w:rPr>
        <w:t>省级涉农资金</w:t>
      </w:r>
      <w:r>
        <w:rPr>
          <w:rFonts w:hint="eastAsia" w:ascii="仿宋_GB2312" w:hAnsi="仿宋_GB2312" w:eastAsia="仿宋_GB2312" w:cs="仿宋_GB2312"/>
          <w:color w:val="auto"/>
          <w:sz w:val="32"/>
          <w:highlight w:val="none"/>
          <w:lang w:val="en-US" w:eastAsia="zh-CN"/>
        </w:rPr>
        <w:t>共安排5344.28万元用于</w:t>
      </w:r>
      <w:r>
        <w:rPr>
          <w:rFonts w:hint="eastAsia" w:ascii="仿宋_GB2312" w:hAnsi="仿宋_GB2312" w:eastAsia="仿宋_GB2312" w:cs="仿宋_GB2312"/>
          <w:color w:val="auto"/>
          <w:kern w:val="2"/>
          <w:sz w:val="32"/>
          <w:highlight w:val="none"/>
          <w:lang w:val="en-US" w:eastAsia="zh-CN"/>
        </w:rPr>
        <w:t>农村“厕所革命”工作。具体情况如标所示。</w:t>
      </w:r>
    </w:p>
    <w:p>
      <w:pPr>
        <w:pStyle w:val="13"/>
        <w:keepNext w:val="0"/>
        <w:keepLines w:val="0"/>
        <w:pageBreakBefore w:val="0"/>
        <w:widowControl/>
        <w:numPr>
          <w:ilvl w:val="-1"/>
          <w:numId w:val="0"/>
        </w:numPr>
        <w:kinsoku/>
        <w:wordWrap/>
        <w:overflowPunct/>
        <w:topLinePunct w:val="0"/>
        <w:autoSpaceDE/>
        <w:autoSpaceDN/>
        <w:bidi w:val="0"/>
        <w:adjustRightInd w:val="0"/>
        <w:snapToGrid w:val="0"/>
        <w:spacing w:before="0" w:beforeLines="-2147483648" w:line="360" w:lineRule="auto"/>
        <w:ind w:firstLine="640" w:firstLineChars="0"/>
        <w:jc w:val="left"/>
        <w:textAlignment w:val="auto"/>
        <w:outlineLvl w:val="9"/>
        <w:rPr>
          <w:rFonts w:hint="eastAsia" w:ascii="仿宋_GB2312" w:hAnsi="仿宋_GB2312" w:eastAsia="仿宋_GB2312" w:cs="仿宋_GB2312"/>
          <w:color w:val="auto"/>
          <w:kern w:val="2"/>
          <w:sz w:val="32"/>
          <w:highlight w:val="none"/>
          <w:lang w:val="en-US" w:eastAsia="zh-CN"/>
        </w:rPr>
      </w:pPr>
    </w:p>
    <w:p>
      <w:pPr>
        <w:pStyle w:val="13"/>
        <w:adjustRightInd w:val="0"/>
        <w:snapToGrid w:val="0"/>
        <w:spacing w:line="360" w:lineRule="auto"/>
        <w:ind w:firstLine="0" w:firstLineChars="0"/>
        <w:jc w:val="center"/>
        <w:outlineLvl w:val="9"/>
        <w:rPr>
          <w:rFonts w:hint="eastAsia" w:ascii="仿宋_GB2312" w:hAnsi="仿宋_GB2312" w:eastAsia="仿宋_GB2312" w:cs="仿宋_GB2312"/>
          <w:color w:val="auto"/>
          <w:sz w:val="32"/>
          <w:highlight w:val="none"/>
          <w:lang w:val="en-US" w:eastAsia="zh-CN"/>
        </w:rPr>
      </w:pPr>
      <w:r>
        <w:rPr>
          <w:rFonts w:hint="eastAsia" w:ascii="宋体" w:hAnsi="宋体" w:eastAsia="宋体" w:cs="宋体"/>
          <w:b/>
          <w:bCs/>
          <w:color w:val="auto"/>
          <w:sz w:val="28"/>
          <w:szCs w:val="28"/>
          <w:highlight w:val="none"/>
          <w:lang w:val="en-US" w:eastAsia="zh-CN"/>
        </w:rPr>
        <w:t xml:space="preserve">表2  </w:t>
      </w:r>
      <w:r>
        <w:rPr>
          <w:rFonts w:hint="eastAsia" w:ascii="宋体" w:hAnsi="宋体" w:eastAsia="宋体" w:cs="宋体"/>
          <w:b/>
          <w:bCs/>
          <w:color w:val="auto"/>
          <w:sz w:val="28"/>
          <w:szCs w:val="28"/>
          <w:highlight w:val="none"/>
          <w:lang w:eastAsia="zh-CN"/>
        </w:rPr>
        <w:t>2019-2021</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rPr>
        <w:t>农村“厕所革命”省级涉农资金</w:t>
      </w:r>
      <w:r>
        <w:rPr>
          <w:rFonts w:hint="eastAsia" w:ascii="宋体" w:hAnsi="宋体" w:eastAsia="宋体" w:cs="宋体"/>
          <w:b/>
          <w:bCs/>
          <w:color w:val="auto"/>
          <w:sz w:val="28"/>
          <w:szCs w:val="28"/>
          <w:highlight w:val="none"/>
          <w:lang w:val="en-US" w:eastAsia="zh-CN"/>
        </w:rPr>
        <w:t>安排情况表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3"/>
        <w:gridCol w:w="1454"/>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地区</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2019年  </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2020年</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2021年</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（万元）</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韶关市本级</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浈江区</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武江区</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曲江区</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乐昌市</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345</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南雄市</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118.77</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131.3</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仁化县</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乳源瑶族自治县</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266.48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新丰县</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151.49</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   计</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600</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3648.18</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1096.1</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5344.28</w:t>
            </w:r>
          </w:p>
        </w:tc>
      </w:tr>
    </w:tbl>
    <w:p>
      <w:pPr>
        <w:pStyle w:val="13"/>
        <w:keepNext w:val="0"/>
        <w:keepLines w:val="0"/>
        <w:pageBreakBefore w:val="0"/>
        <w:widowControl/>
        <w:numPr>
          <w:ilvl w:val="-1"/>
          <w:numId w:val="0"/>
        </w:numPr>
        <w:kinsoku/>
        <w:wordWrap/>
        <w:overflowPunct/>
        <w:topLinePunct w:val="0"/>
        <w:autoSpaceDE/>
        <w:autoSpaceDN/>
        <w:bidi w:val="0"/>
        <w:adjustRightInd w:val="0"/>
        <w:snapToGrid w:val="0"/>
        <w:spacing w:before="0" w:beforeLines="-2147483648" w:line="360" w:lineRule="auto"/>
        <w:jc w:val="left"/>
        <w:textAlignment w:val="auto"/>
        <w:outlineLvl w:val="9"/>
        <w:rPr>
          <w:rFonts w:hint="eastAsia" w:ascii="仿宋_GB2312" w:hAnsi="仿宋_GB2312" w:eastAsia="仿宋_GB2312" w:cs="仿宋_GB2312"/>
          <w:color w:val="auto"/>
          <w:sz w:val="32"/>
          <w:highlight w:val="none"/>
          <w:lang w:val="en-US" w:eastAsia="zh-CN"/>
        </w:rPr>
      </w:pPr>
    </w:p>
    <w:p>
      <w:pPr>
        <w:pStyle w:val="13"/>
        <w:numPr>
          <w:ilvl w:val="0"/>
          <w:numId w:val="0"/>
        </w:numPr>
        <w:ind w:firstLine="640" w:firstLineChars="200"/>
        <w:outlineLvl w:val="0"/>
        <w:rPr>
          <w:rFonts w:hint="eastAsia" w:ascii="黑体" w:hAnsi="黑体" w:eastAsia="黑体" w:cs="黑体"/>
          <w:b w:val="0"/>
          <w:bCs w:val="0"/>
          <w:color w:val="auto"/>
          <w:sz w:val="32"/>
          <w:szCs w:val="32"/>
          <w:highlight w:val="none"/>
          <w:lang w:val="en-US" w:eastAsia="zh-CN"/>
        </w:rPr>
      </w:pPr>
      <w:bookmarkStart w:id="9" w:name="_Toc11314"/>
      <w:bookmarkStart w:id="10" w:name="_Toc10358"/>
      <w:r>
        <w:rPr>
          <w:rFonts w:hint="eastAsia" w:ascii="黑体" w:hAnsi="黑体" w:eastAsia="黑体" w:cs="黑体"/>
          <w:b w:val="0"/>
          <w:bCs w:val="0"/>
          <w:color w:val="auto"/>
          <w:sz w:val="32"/>
          <w:szCs w:val="32"/>
          <w:highlight w:val="none"/>
          <w:lang w:val="en-US" w:eastAsia="zh-CN"/>
        </w:rPr>
        <w:t>二、绩效分析</w:t>
      </w:r>
      <w:bookmarkEnd w:id="9"/>
      <w:bookmarkEnd w:id="10"/>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11" w:name="_Toc29912"/>
      <w:bookmarkStart w:id="12" w:name="_Toc29330"/>
      <w:r>
        <w:rPr>
          <w:rFonts w:hint="eastAsia" w:ascii="楷体" w:hAnsi="楷体" w:eastAsia="楷体" w:cs="楷体"/>
          <w:b/>
          <w:bCs/>
          <w:color w:val="auto"/>
          <w:sz w:val="32"/>
          <w:highlight w:val="none"/>
          <w:lang w:val="en-US" w:eastAsia="zh-CN"/>
        </w:rPr>
        <w:t>（一）绩效目标完成情况</w:t>
      </w:r>
      <w:bookmarkEnd w:id="11"/>
      <w:bookmarkEnd w:id="12"/>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28"/>
          <w:szCs w:val="21"/>
          <w:highlight w:val="none"/>
          <w:lang w:val="en-US" w:eastAsia="zh-CN" w:bidi="ar"/>
        </w:rPr>
        <w:t>韶关市2019年-2021年</w:t>
      </w:r>
      <w:r>
        <w:rPr>
          <w:rFonts w:hint="eastAsia" w:ascii="仿宋_GB2312" w:hAnsi="仿宋_GB2312" w:eastAsia="仿宋_GB2312" w:cs="仿宋_GB2312"/>
          <w:color w:val="auto"/>
          <w:sz w:val="28"/>
          <w:szCs w:val="21"/>
          <w:highlight w:val="none"/>
          <w:lang w:bidi="ar"/>
        </w:rPr>
        <w:t>农村“厕所革命”省级涉农资金</w:t>
      </w:r>
      <w:r>
        <w:rPr>
          <w:rFonts w:hint="eastAsia" w:ascii="仿宋_GB2312" w:hAnsi="仿宋_GB2312" w:eastAsia="仿宋_GB2312" w:cs="仿宋_GB2312"/>
          <w:color w:val="auto"/>
          <w:sz w:val="28"/>
          <w:szCs w:val="21"/>
          <w:highlight w:val="none"/>
          <w:lang w:val="en-US" w:eastAsia="zh-CN" w:bidi="ar"/>
        </w:rPr>
        <w:t>共完成户厕改造6577户</w:t>
      </w:r>
      <w:r>
        <w:rPr>
          <w:rFonts w:hint="eastAsia" w:ascii="仿宋_GB2312" w:hAnsi="仿宋_GB2312" w:eastAsia="仿宋_GB2312" w:cs="仿宋_GB2312"/>
          <w:color w:val="auto"/>
          <w:sz w:val="32"/>
          <w:highlight w:val="none"/>
          <w:lang w:val="en-US" w:eastAsia="zh-CN" w:bidi="ar"/>
        </w:rPr>
        <w:t>、建设、改造、新建公厕1479座，新建、改建旅游公厕101座。农村户厕无害化率达到98.69%。各个县区基本制定了长效管护机制。</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1"/>
        <w:rPr>
          <w:rFonts w:hint="eastAsia" w:ascii="楷体" w:hAnsi="楷体" w:eastAsia="楷体" w:cs="楷体"/>
          <w:b/>
          <w:bCs/>
          <w:color w:val="auto"/>
          <w:sz w:val="32"/>
          <w:highlight w:val="none"/>
          <w:lang w:val="en-US" w:eastAsia="zh-CN"/>
        </w:rPr>
      </w:pPr>
      <w:bookmarkStart w:id="13" w:name="_Toc29156"/>
      <w:bookmarkStart w:id="14" w:name="_Toc7899"/>
      <w:r>
        <w:rPr>
          <w:rFonts w:hint="eastAsia" w:ascii="楷体" w:hAnsi="楷体" w:eastAsia="楷体" w:cs="楷体"/>
          <w:b/>
          <w:bCs/>
          <w:color w:val="auto"/>
          <w:sz w:val="32"/>
          <w:highlight w:val="none"/>
          <w:lang w:val="en-US" w:eastAsia="zh-CN"/>
        </w:rPr>
        <w:t>（二）绩效评价指标分析情况</w:t>
      </w:r>
      <w:bookmarkEnd w:id="13"/>
      <w:bookmarkEnd w:id="14"/>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bookmarkStart w:id="15" w:name="_Toc31048"/>
      <w:bookmarkStart w:id="16" w:name="_Toc16577"/>
      <w:r>
        <w:rPr>
          <w:rFonts w:hint="eastAsia" w:ascii="仿宋_GB2312" w:hAnsi="仿宋_GB2312" w:eastAsia="仿宋_GB2312" w:cs="仿宋_GB2312"/>
          <w:b/>
          <w:bCs/>
          <w:color w:val="auto"/>
          <w:sz w:val="32"/>
          <w:highlight w:val="none"/>
          <w:lang w:val="en-US" w:eastAsia="zh-CN"/>
        </w:rPr>
        <w:t>1.投入</w:t>
      </w:r>
      <w:bookmarkEnd w:id="15"/>
      <w:bookmarkEnd w:id="16"/>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default"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lang w:val="en-US" w:eastAsia="zh-CN"/>
        </w:rPr>
        <w:t>（1）论证决策</w:t>
      </w:r>
    </w:p>
    <w:p>
      <w:pPr>
        <w:pStyle w:val="13"/>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40" w:firstLineChars="0"/>
        <w:jc w:val="both"/>
        <w:textAlignment w:val="auto"/>
        <w:outlineLvl w:val="9"/>
        <w:rPr>
          <w:rFonts w:hint="default"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32"/>
          <w:highlight w:val="none"/>
          <w:lang w:val="en-US" w:eastAsia="zh-CN" w:bidi="ar"/>
        </w:rPr>
        <w:t>本指标主要评价农村“厕所革命”立项论证过程是否充分、程序是否合规。该指标分值4分，评价得分4分。</w:t>
      </w:r>
    </w:p>
    <w:p>
      <w:pPr>
        <w:pStyle w:val="13"/>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40" w:firstLineChars="0"/>
        <w:jc w:val="both"/>
        <w:textAlignment w:val="auto"/>
        <w:outlineLvl w:val="9"/>
        <w:rPr>
          <w:rFonts w:hint="eastAsia" w:ascii="仿宋_GB2312" w:hAnsi="仿宋_GB2312" w:eastAsia="仿宋_GB2312" w:cs="仿宋_GB2312"/>
          <w:color w:val="auto"/>
          <w:sz w:val="32"/>
          <w:szCs w:val="22"/>
          <w:highlight w:val="none"/>
          <w:lang w:val="en-US" w:eastAsia="zh-CN" w:bidi="ar"/>
        </w:rPr>
      </w:pPr>
      <w:r>
        <w:rPr>
          <w:rFonts w:hint="eastAsia" w:ascii="仿宋_GB2312" w:hAnsi="仿宋_GB2312" w:eastAsia="仿宋_GB2312" w:cs="仿宋_GB2312"/>
          <w:color w:val="auto"/>
          <w:sz w:val="32"/>
          <w:highlight w:val="none"/>
          <w:lang w:val="en-US" w:eastAsia="zh-CN" w:bidi="ar"/>
        </w:rPr>
        <w:t>2019年6月，韶关市</w:t>
      </w:r>
      <w:r>
        <w:rPr>
          <w:rFonts w:hint="eastAsia" w:ascii="仿宋_GB2312" w:hAnsi="仿宋_GB2312" w:eastAsia="仿宋_GB2312" w:cs="仿宋_GB2312"/>
          <w:color w:val="auto"/>
          <w:sz w:val="32"/>
          <w:szCs w:val="22"/>
          <w:highlight w:val="none"/>
          <w:lang w:val="en-US" w:eastAsia="zh-CN" w:bidi="ar"/>
        </w:rPr>
        <w:t>委实施乡村振兴领导小组</w:t>
      </w:r>
      <w:r>
        <w:rPr>
          <w:rFonts w:hint="eastAsia" w:ascii="仿宋_GB2312" w:hAnsi="仿宋_GB2312" w:eastAsia="仿宋_GB2312" w:cs="仿宋_GB2312"/>
          <w:color w:val="auto"/>
          <w:sz w:val="32"/>
          <w:szCs w:val="22"/>
          <w:highlight w:val="none"/>
          <w:lang w:val="en-US" w:bidi="ar"/>
        </w:rPr>
        <w:t>根据省委、省政府工作部署</w:t>
      </w:r>
      <w:r>
        <w:rPr>
          <w:rFonts w:hint="eastAsia" w:ascii="仿宋_GB2312" w:hAnsi="仿宋_GB2312" w:eastAsia="仿宋_GB2312" w:cs="仿宋_GB2312"/>
          <w:color w:val="auto"/>
          <w:sz w:val="32"/>
          <w:szCs w:val="22"/>
          <w:highlight w:val="none"/>
          <w:lang w:val="en-US" w:eastAsia="zh-CN" w:bidi="ar"/>
        </w:rPr>
        <w:t>，印定了</w:t>
      </w:r>
      <w:r>
        <w:rPr>
          <w:rFonts w:hint="eastAsia" w:ascii="仿宋_GB2312" w:hAnsi="仿宋_GB2312" w:eastAsia="仿宋_GB2312" w:cs="仿宋_GB2312"/>
          <w:color w:val="auto"/>
          <w:sz w:val="32"/>
          <w:szCs w:val="22"/>
          <w:highlight w:val="none"/>
          <w:lang w:bidi="ar"/>
        </w:rPr>
        <w:t>《韶关市农村“厕所革命”实施方案》</w:t>
      </w:r>
      <w:r>
        <w:rPr>
          <w:rFonts w:hint="eastAsia" w:ascii="仿宋_GB2312" w:hAnsi="仿宋_GB2312" w:eastAsia="仿宋_GB2312" w:cs="仿宋_GB2312"/>
          <w:color w:val="auto"/>
          <w:sz w:val="32"/>
          <w:szCs w:val="22"/>
          <w:highlight w:val="none"/>
          <w:lang w:eastAsia="zh-CN" w:bidi="ar"/>
        </w:rPr>
        <w:t>（</w:t>
      </w:r>
      <w:r>
        <w:rPr>
          <w:rFonts w:hint="eastAsia" w:ascii="仿宋_GB2312" w:hAnsi="仿宋_GB2312" w:eastAsia="仿宋_GB2312" w:cs="仿宋_GB2312"/>
          <w:color w:val="auto"/>
          <w:sz w:val="32"/>
          <w:szCs w:val="22"/>
          <w:highlight w:val="none"/>
          <w:lang w:bidi="ar"/>
        </w:rPr>
        <w:t>韶</w:t>
      </w:r>
      <w:r>
        <w:rPr>
          <w:rFonts w:hint="eastAsia" w:ascii="仿宋_GB2312" w:hAnsi="仿宋_GB2312" w:eastAsia="仿宋_GB2312" w:cs="仿宋_GB2312"/>
          <w:color w:val="auto"/>
          <w:sz w:val="32"/>
          <w:szCs w:val="22"/>
          <w:highlight w:val="none"/>
          <w:lang w:eastAsia="zh-CN" w:bidi="ar"/>
        </w:rPr>
        <w:t>乡振组办</w:t>
      </w:r>
      <w:r>
        <w:rPr>
          <w:rFonts w:hint="eastAsia" w:ascii="仿宋_GB2312" w:hAnsi="仿宋_GB2312" w:eastAsia="仿宋_GB2312" w:cs="仿宋_GB2312"/>
          <w:color w:val="auto"/>
          <w:sz w:val="32"/>
          <w:szCs w:val="22"/>
          <w:highlight w:val="none"/>
          <w:lang w:bidi="ar"/>
        </w:rPr>
        <w:t>〔201</w:t>
      </w:r>
      <w:r>
        <w:rPr>
          <w:rFonts w:hint="eastAsia" w:ascii="仿宋_GB2312" w:hAnsi="仿宋_GB2312" w:eastAsia="仿宋_GB2312" w:cs="仿宋_GB2312"/>
          <w:color w:val="auto"/>
          <w:sz w:val="32"/>
          <w:szCs w:val="22"/>
          <w:highlight w:val="none"/>
          <w:lang w:eastAsia="zh-CN" w:bidi="ar"/>
        </w:rPr>
        <w:t>9</w:t>
      </w:r>
      <w:r>
        <w:rPr>
          <w:rFonts w:hint="eastAsia" w:ascii="仿宋_GB2312" w:hAnsi="仿宋_GB2312" w:eastAsia="仿宋_GB2312" w:cs="仿宋_GB2312"/>
          <w:color w:val="auto"/>
          <w:sz w:val="32"/>
          <w:szCs w:val="22"/>
          <w:highlight w:val="none"/>
          <w:lang w:bidi="ar"/>
        </w:rPr>
        <w:t>〕号</w:t>
      </w:r>
      <w:r>
        <w:rPr>
          <w:rFonts w:hint="eastAsia" w:ascii="仿宋_GB2312" w:hAnsi="仿宋_GB2312" w:eastAsia="仿宋_GB2312" w:cs="仿宋_GB2312"/>
          <w:color w:val="auto"/>
          <w:sz w:val="32"/>
          <w:szCs w:val="22"/>
          <w:highlight w:val="none"/>
          <w:lang w:val="en-US" w:eastAsia="zh-CN" w:bidi="ar"/>
        </w:rPr>
        <w:t>）（以下简称《实施方案》），对韶关市</w:t>
      </w:r>
      <w:r>
        <w:rPr>
          <w:rFonts w:hint="eastAsia" w:ascii="仿宋_GB2312" w:hAnsi="仿宋_GB2312" w:eastAsia="仿宋_GB2312" w:cs="仿宋_GB2312"/>
          <w:color w:val="auto"/>
          <w:sz w:val="32"/>
          <w:szCs w:val="22"/>
          <w:highlight w:val="none"/>
          <w:lang w:bidi="ar"/>
        </w:rPr>
        <w:t>农村“厕所革命”</w:t>
      </w:r>
      <w:r>
        <w:rPr>
          <w:rFonts w:hint="eastAsia" w:ascii="仿宋_GB2312" w:hAnsi="仿宋_GB2312" w:eastAsia="仿宋_GB2312" w:cs="仿宋_GB2312"/>
          <w:color w:val="auto"/>
          <w:sz w:val="32"/>
          <w:szCs w:val="22"/>
          <w:highlight w:val="none"/>
          <w:lang w:val="en-US" w:eastAsia="zh-CN" w:bidi="ar"/>
        </w:rPr>
        <w:t>工作作出了安排，</w:t>
      </w:r>
      <w:r>
        <w:rPr>
          <w:rFonts w:hint="eastAsia" w:ascii="仿宋_GB2312" w:hAnsi="仿宋_GB2312" w:eastAsia="仿宋_GB2312" w:cs="仿宋_GB2312"/>
          <w:color w:val="auto"/>
          <w:sz w:val="32"/>
          <w:highlight w:val="none"/>
          <w:lang w:val="en-US" w:eastAsia="zh-CN" w:bidi="ar"/>
        </w:rPr>
        <w:t>各个县区</w:t>
      </w:r>
      <w:r>
        <w:rPr>
          <w:rFonts w:hint="eastAsia" w:ascii="仿宋_GB2312" w:hAnsi="仿宋_GB2312" w:eastAsia="仿宋_GB2312" w:cs="仿宋_GB2312"/>
          <w:color w:val="auto"/>
          <w:sz w:val="32"/>
          <w:szCs w:val="22"/>
          <w:highlight w:val="none"/>
          <w:lang w:val="en-US" w:eastAsia="zh-CN" w:bidi="ar"/>
        </w:rPr>
        <w:t>分配的具体工作量详见表3。</w:t>
      </w:r>
    </w:p>
    <w:p>
      <w:pPr>
        <w:keepNext w:val="0"/>
        <w:keepLines w:val="0"/>
        <w:widowControl/>
        <w:suppressLineNumbers w:val="0"/>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表3  全市无害化户厕改造和卫生公厕建设计划</w:t>
      </w:r>
    </w:p>
    <w:tbl>
      <w:tblPr>
        <w:tblStyle w:val="14"/>
        <w:tblW w:w="82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1043"/>
        <w:gridCol w:w="1168"/>
        <w:gridCol w:w="1352"/>
        <w:gridCol w:w="991"/>
        <w:gridCol w:w="1169"/>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Merge w:val="restart"/>
            <w:tcBorders>
              <w:bottom w:val="nil"/>
            </w:tcBorders>
            <w:vAlign w:val="center"/>
          </w:tcPr>
          <w:p>
            <w:pPr>
              <w:adjustRightInd w:val="0"/>
              <w:snapToGrid w:val="0"/>
              <w:spacing w:line="240" w:lineRule="auto"/>
              <w:ind w:left="0"/>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3"/>
                <w:position w:val="15"/>
                <w:sz w:val="21"/>
                <w:szCs w:val="21"/>
                <w:highlight w:val="none"/>
                <w:lang w:val="en-US" w:eastAsia="zh-CN"/>
              </w:rPr>
              <w:t>地区名称</w:t>
            </w:r>
          </w:p>
        </w:tc>
        <w:tc>
          <w:tcPr>
            <w:tcW w:w="3563" w:type="dxa"/>
            <w:gridSpan w:val="3"/>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无</w:t>
            </w:r>
            <w:r>
              <w:rPr>
                <w:rFonts w:hint="eastAsia" w:ascii="宋体" w:hAnsi="宋体" w:eastAsia="宋体" w:cs="宋体"/>
                <w:b/>
                <w:bCs/>
                <w:color w:val="auto"/>
                <w:spacing w:val="8"/>
                <w:sz w:val="21"/>
                <w:szCs w:val="21"/>
                <w:highlight w:val="none"/>
              </w:rPr>
              <w:t>害化卫生户厕改造计划</w:t>
            </w:r>
          </w:p>
        </w:tc>
        <w:tc>
          <w:tcPr>
            <w:tcW w:w="3337" w:type="dxa"/>
            <w:gridSpan w:val="3"/>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卫</w:t>
            </w:r>
            <w:r>
              <w:rPr>
                <w:rFonts w:hint="eastAsia" w:ascii="宋体" w:hAnsi="宋体" w:eastAsia="宋体" w:cs="宋体"/>
                <w:b/>
                <w:bCs/>
                <w:color w:val="auto"/>
                <w:spacing w:val="8"/>
                <w:sz w:val="21"/>
                <w:szCs w:val="21"/>
                <w:highlight w:val="none"/>
              </w:rPr>
              <w:t>生公厕建设计划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Merge w:val="continue"/>
            <w:tcBorders>
              <w:top w:val="nil"/>
            </w:tcBorders>
            <w:vAlign w:val="center"/>
          </w:tcPr>
          <w:p>
            <w:pPr>
              <w:adjustRightInd w:val="0"/>
              <w:snapToGrid w:val="0"/>
              <w:jc w:val="center"/>
              <w:outlineLvl w:val="9"/>
              <w:rPr>
                <w:rFonts w:hint="eastAsia" w:ascii="宋体" w:hAnsi="宋体" w:eastAsia="宋体" w:cs="宋体"/>
                <w:b/>
                <w:bCs/>
                <w:color w:val="auto"/>
                <w:sz w:val="21"/>
                <w:szCs w:val="21"/>
                <w:highlight w:val="none"/>
              </w:rPr>
            </w:pPr>
          </w:p>
        </w:tc>
        <w:tc>
          <w:tcPr>
            <w:tcW w:w="1043" w:type="dxa"/>
            <w:vAlign w:val="center"/>
          </w:tcPr>
          <w:p>
            <w:pPr>
              <w:adjustRightInd w:val="0"/>
              <w:snapToGrid w:val="0"/>
              <w:spacing w:before="0" w:line="240" w:lineRule="auto"/>
              <w:ind w:left="0" w:right="0" w:firstLine="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lang w:val="en-US" w:eastAsia="zh-CN"/>
              </w:rPr>
              <w:t>合</w:t>
            </w:r>
            <w:r>
              <w:rPr>
                <w:rFonts w:hint="eastAsia" w:ascii="宋体" w:hAnsi="宋体" w:eastAsia="宋体" w:cs="宋体"/>
                <w:b/>
                <w:bCs/>
                <w:color w:val="auto"/>
                <w:spacing w:val="-6"/>
                <w:sz w:val="21"/>
                <w:szCs w:val="21"/>
                <w:highlight w:val="none"/>
              </w:rPr>
              <w:t>计</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45"/>
                <w:sz w:val="21"/>
                <w:szCs w:val="21"/>
                <w:highlight w:val="none"/>
              </w:rPr>
              <w:t>(</w:t>
            </w:r>
            <w:r>
              <w:rPr>
                <w:rFonts w:hint="eastAsia" w:ascii="宋体" w:hAnsi="宋体" w:eastAsia="宋体" w:cs="宋体"/>
                <w:b/>
                <w:bCs/>
                <w:color w:val="auto"/>
                <w:spacing w:val="44"/>
                <w:sz w:val="21"/>
                <w:szCs w:val="21"/>
                <w:highlight w:val="none"/>
              </w:rPr>
              <w:t>户)</w:t>
            </w:r>
          </w:p>
        </w:tc>
        <w:tc>
          <w:tcPr>
            <w:tcW w:w="1168" w:type="dxa"/>
            <w:vAlign w:val="center"/>
          </w:tcPr>
          <w:p>
            <w:pPr>
              <w:adjustRightInd w:val="0"/>
              <w:snapToGrid w:val="0"/>
              <w:spacing w:before="0" w:line="240" w:lineRule="auto"/>
              <w:ind w:left="0" w:right="0" w:firstLine="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11"/>
                <w:sz w:val="21"/>
                <w:szCs w:val="21"/>
                <w:highlight w:val="none"/>
              </w:rPr>
              <w:t>2</w:t>
            </w:r>
            <w:r>
              <w:rPr>
                <w:rFonts w:hint="eastAsia" w:ascii="宋体" w:hAnsi="宋体" w:eastAsia="宋体" w:cs="宋体"/>
                <w:b/>
                <w:bCs/>
                <w:color w:val="auto"/>
                <w:spacing w:val="-10"/>
                <w:sz w:val="21"/>
                <w:szCs w:val="21"/>
                <w:highlight w:val="none"/>
              </w:rPr>
              <w:t>019 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49"/>
                <w:sz w:val="21"/>
                <w:szCs w:val="21"/>
                <w:highlight w:val="none"/>
              </w:rPr>
              <w:t>(户)</w:t>
            </w:r>
          </w:p>
        </w:tc>
        <w:tc>
          <w:tcPr>
            <w:tcW w:w="1352" w:type="dxa"/>
            <w:vAlign w:val="center"/>
          </w:tcPr>
          <w:p>
            <w:pPr>
              <w:adjustRightInd w:val="0"/>
              <w:snapToGrid w:val="0"/>
              <w:spacing w:before="0" w:line="240" w:lineRule="auto"/>
              <w:ind w:left="0" w:right="0" w:firstLine="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11"/>
                <w:sz w:val="21"/>
                <w:szCs w:val="21"/>
                <w:highlight w:val="none"/>
              </w:rPr>
              <w:t>2</w:t>
            </w:r>
            <w:r>
              <w:rPr>
                <w:rFonts w:hint="eastAsia" w:ascii="宋体" w:hAnsi="宋体" w:eastAsia="宋体" w:cs="宋体"/>
                <w:b/>
                <w:bCs/>
                <w:color w:val="auto"/>
                <w:spacing w:val="-10"/>
                <w:sz w:val="21"/>
                <w:szCs w:val="21"/>
                <w:highlight w:val="none"/>
              </w:rPr>
              <w:t>020 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49"/>
                <w:sz w:val="21"/>
                <w:szCs w:val="21"/>
                <w:highlight w:val="none"/>
              </w:rPr>
              <w:t>(户)</w:t>
            </w:r>
          </w:p>
        </w:tc>
        <w:tc>
          <w:tcPr>
            <w:tcW w:w="991" w:type="dxa"/>
            <w:vAlign w:val="center"/>
          </w:tcPr>
          <w:p>
            <w:pPr>
              <w:adjustRightInd w:val="0"/>
              <w:snapToGrid w:val="0"/>
              <w:spacing w:before="0" w:line="240" w:lineRule="auto"/>
              <w:ind w:left="0" w:right="0" w:firstLine="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合计</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45"/>
                <w:sz w:val="21"/>
                <w:szCs w:val="21"/>
                <w:highlight w:val="none"/>
              </w:rPr>
              <w:t>(</w:t>
            </w:r>
            <w:r>
              <w:rPr>
                <w:rFonts w:hint="eastAsia" w:ascii="宋体" w:hAnsi="宋体" w:eastAsia="宋体" w:cs="宋体"/>
                <w:b/>
                <w:bCs/>
                <w:color w:val="auto"/>
                <w:spacing w:val="43"/>
                <w:sz w:val="21"/>
                <w:szCs w:val="21"/>
                <w:highlight w:val="none"/>
              </w:rPr>
              <w:t>个)</w:t>
            </w:r>
          </w:p>
        </w:tc>
        <w:tc>
          <w:tcPr>
            <w:tcW w:w="1169" w:type="dxa"/>
            <w:vAlign w:val="center"/>
          </w:tcPr>
          <w:p>
            <w:pPr>
              <w:adjustRightInd w:val="0"/>
              <w:snapToGrid w:val="0"/>
              <w:spacing w:before="0" w:line="240" w:lineRule="auto"/>
              <w:ind w:left="0" w:right="0" w:firstLine="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11"/>
                <w:sz w:val="21"/>
                <w:szCs w:val="21"/>
                <w:highlight w:val="none"/>
              </w:rPr>
              <w:t>2</w:t>
            </w:r>
            <w:r>
              <w:rPr>
                <w:rFonts w:hint="eastAsia" w:ascii="宋体" w:hAnsi="宋体" w:eastAsia="宋体" w:cs="宋体"/>
                <w:b/>
                <w:bCs/>
                <w:color w:val="auto"/>
                <w:spacing w:val="-10"/>
                <w:sz w:val="21"/>
                <w:szCs w:val="21"/>
                <w:highlight w:val="none"/>
              </w:rPr>
              <w:t>019 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49"/>
                <w:sz w:val="21"/>
                <w:szCs w:val="21"/>
                <w:highlight w:val="none"/>
              </w:rPr>
              <w:t>(个)</w:t>
            </w:r>
          </w:p>
        </w:tc>
        <w:tc>
          <w:tcPr>
            <w:tcW w:w="1177" w:type="dxa"/>
            <w:vAlign w:val="center"/>
          </w:tcPr>
          <w:p>
            <w:pPr>
              <w:adjustRightInd w:val="0"/>
              <w:snapToGrid w:val="0"/>
              <w:spacing w:before="0" w:line="240" w:lineRule="auto"/>
              <w:ind w:left="0" w:right="0" w:firstLine="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11"/>
                <w:sz w:val="21"/>
                <w:szCs w:val="21"/>
                <w:highlight w:val="none"/>
              </w:rPr>
              <w:t>2</w:t>
            </w:r>
            <w:r>
              <w:rPr>
                <w:rFonts w:hint="eastAsia" w:ascii="宋体" w:hAnsi="宋体" w:eastAsia="宋体" w:cs="宋体"/>
                <w:b/>
                <w:bCs/>
                <w:color w:val="auto"/>
                <w:spacing w:val="-10"/>
                <w:sz w:val="21"/>
                <w:szCs w:val="21"/>
                <w:highlight w:val="none"/>
              </w:rPr>
              <w:t>020 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pacing w:val="49"/>
                <w:sz w:val="21"/>
                <w:szCs w:val="21"/>
                <w:highlight w:val="none"/>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武</w:t>
            </w:r>
            <w:r>
              <w:rPr>
                <w:rFonts w:hint="eastAsia" w:ascii="宋体" w:hAnsi="宋体" w:eastAsia="宋体" w:cs="宋体"/>
                <w:color w:val="auto"/>
                <w:sz w:val="21"/>
                <w:szCs w:val="21"/>
                <w:highlight w:val="none"/>
              </w:rPr>
              <w:t>江区</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1283</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491</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792</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26</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63</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浈江区</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3"/>
                <w:sz w:val="21"/>
                <w:szCs w:val="21"/>
                <w:highlight w:val="none"/>
              </w:rPr>
              <w:t>2</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2"/>
                <w:sz w:val="21"/>
                <w:szCs w:val="21"/>
                <w:highlight w:val="none"/>
              </w:rPr>
              <w:t>6</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3"/>
                <w:sz w:val="21"/>
                <w:szCs w:val="21"/>
                <w:highlight w:val="none"/>
              </w:rPr>
              <w:t>6</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曲</w:t>
            </w:r>
            <w:r>
              <w:rPr>
                <w:rFonts w:hint="eastAsia" w:ascii="宋体" w:hAnsi="宋体" w:eastAsia="宋体" w:cs="宋体"/>
                <w:color w:val="auto"/>
                <w:spacing w:val="-8"/>
                <w:sz w:val="21"/>
                <w:szCs w:val="21"/>
                <w:highlight w:val="none"/>
              </w:rPr>
              <w:t>江区</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931</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808</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23</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38</w:t>
            </w:r>
            <w:r>
              <w:rPr>
                <w:rFonts w:hint="eastAsia" w:ascii="宋体" w:hAnsi="宋体" w:eastAsia="宋体" w:cs="宋体"/>
                <w:color w:val="auto"/>
                <w:sz w:val="21"/>
                <w:szCs w:val="21"/>
                <w:highlight w:val="none"/>
              </w:rPr>
              <w:t>8</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w:t>
            </w:r>
            <w:r>
              <w:rPr>
                <w:rFonts w:hint="eastAsia" w:ascii="宋体" w:hAnsi="宋体" w:eastAsia="宋体" w:cs="宋体"/>
                <w:color w:val="auto"/>
                <w:sz w:val="21"/>
                <w:szCs w:val="21"/>
                <w:highlight w:val="none"/>
              </w:rPr>
              <w:t>9</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7"/>
                <w:sz w:val="21"/>
                <w:szCs w:val="21"/>
                <w:highlight w:val="none"/>
              </w:rPr>
              <w:t>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始兴县</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z w:val="21"/>
                <w:szCs w:val="21"/>
                <w:highlight w:val="none"/>
              </w:rPr>
              <w:t>733</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2076</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1657</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38</w:t>
            </w:r>
            <w:r>
              <w:rPr>
                <w:rFonts w:hint="eastAsia" w:ascii="宋体" w:hAnsi="宋体" w:eastAsia="宋体" w:cs="宋体"/>
                <w:color w:val="auto"/>
                <w:sz w:val="21"/>
                <w:szCs w:val="21"/>
                <w:highlight w:val="none"/>
              </w:rPr>
              <w:t>7</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24</w:t>
            </w:r>
            <w:r>
              <w:rPr>
                <w:rFonts w:hint="eastAsia" w:ascii="宋体" w:hAnsi="宋体" w:eastAsia="宋体" w:cs="宋体"/>
                <w:color w:val="auto"/>
                <w:sz w:val="21"/>
                <w:szCs w:val="21"/>
                <w:highlight w:val="none"/>
              </w:rPr>
              <w:t>6</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7"/>
                <w:sz w:val="21"/>
                <w:szCs w:val="21"/>
                <w:highlight w:val="none"/>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仁</w:t>
            </w:r>
            <w:r>
              <w:rPr>
                <w:rFonts w:hint="eastAsia" w:ascii="宋体" w:hAnsi="宋体" w:eastAsia="宋体" w:cs="宋体"/>
                <w:color w:val="auto"/>
                <w:spacing w:val="2"/>
                <w:sz w:val="21"/>
                <w:szCs w:val="21"/>
                <w:highlight w:val="none"/>
              </w:rPr>
              <w:t>化县</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1553</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54</w:t>
            </w:r>
            <w:r>
              <w:rPr>
                <w:rFonts w:hint="eastAsia" w:ascii="宋体" w:hAnsi="宋体" w:eastAsia="宋体" w:cs="宋体"/>
                <w:color w:val="auto"/>
                <w:sz w:val="21"/>
                <w:szCs w:val="21"/>
                <w:highlight w:val="none"/>
              </w:rPr>
              <w:t>9</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1004</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71</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7"/>
                <w:sz w:val="21"/>
                <w:szCs w:val="21"/>
                <w:highlight w:val="none"/>
              </w:rPr>
              <w:t>21</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5</w:t>
            </w:r>
            <w:r>
              <w:rPr>
                <w:rFonts w:hint="eastAsia" w:ascii="宋体" w:hAnsi="宋体" w:eastAsia="宋体" w:cs="宋体"/>
                <w:color w:val="auto"/>
                <w:spacing w:val="-3"/>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翁</w:t>
            </w:r>
            <w:r>
              <w:rPr>
                <w:rFonts w:hint="eastAsia" w:ascii="宋体" w:hAnsi="宋体" w:eastAsia="宋体" w:cs="宋体"/>
                <w:color w:val="auto"/>
                <w:sz w:val="21"/>
                <w:szCs w:val="21"/>
                <w:highlight w:val="none"/>
              </w:rPr>
              <w:t>源县</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1042</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788</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54</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931</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702</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乳</w:t>
            </w:r>
            <w:r>
              <w:rPr>
                <w:rFonts w:hint="eastAsia" w:ascii="宋体" w:hAnsi="宋体" w:eastAsia="宋体" w:cs="宋体"/>
                <w:color w:val="auto"/>
                <w:spacing w:val="1"/>
                <w:sz w:val="21"/>
                <w:szCs w:val="21"/>
                <w:highlight w:val="none"/>
              </w:rPr>
              <w:t>源县</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1151</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1104</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7</w:t>
            </w:r>
            <w:r>
              <w:rPr>
                <w:rFonts w:hint="eastAsia" w:ascii="宋体" w:hAnsi="宋体" w:eastAsia="宋体" w:cs="宋体"/>
                <w:color w:val="auto"/>
                <w:spacing w:val="-4"/>
                <w:sz w:val="21"/>
                <w:szCs w:val="21"/>
                <w:highlight w:val="none"/>
              </w:rPr>
              <w:t>4</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w:t>
            </w:r>
            <w:r>
              <w:rPr>
                <w:rFonts w:hint="eastAsia" w:ascii="宋体" w:hAnsi="宋体" w:eastAsia="宋体" w:cs="宋体"/>
                <w:color w:val="auto"/>
                <w:spacing w:val="-12"/>
                <w:sz w:val="21"/>
                <w:szCs w:val="21"/>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新丰县</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75</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42</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6"/>
                <w:sz w:val="21"/>
                <w:szCs w:val="21"/>
                <w:highlight w:val="none"/>
              </w:rPr>
              <w:t>33</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8</w:t>
            </w:r>
            <w:r>
              <w:rPr>
                <w:rFonts w:hint="eastAsia" w:ascii="宋体" w:hAnsi="宋体" w:eastAsia="宋体" w:cs="宋体"/>
                <w:color w:val="auto"/>
                <w:spacing w:val="-1"/>
                <w:sz w:val="21"/>
                <w:szCs w:val="21"/>
                <w:highlight w:val="none"/>
              </w:rPr>
              <w:t>3</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2"/>
                <w:sz w:val="21"/>
                <w:szCs w:val="21"/>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乐</w:t>
            </w:r>
            <w:r>
              <w:rPr>
                <w:rFonts w:hint="eastAsia" w:ascii="宋体" w:hAnsi="宋体" w:eastAsia="宋体" w:cs="宋体"/>
                <w:color w:val="auto"/>
                <w:spacing w:val="2"/>
                <w:sz w:val="21"/>
                <w:szCs w:val="21"/>
                <w:highlight w:val="none"/>
              </w:rPr>
              <w:t>昌市</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7359</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w:t>
            </w:r>
            <w:r>
              <w:rPr>
                <w:rFonts w:hint="eastAsia" w:ascii="宋体" w:hAnsi="宋体" w:eastAsia="宋体" w:cs="宋体"/>
                <w:color w:val="auto"/>
                <w:spacing w:val="1"/>
                <w:sz w:val="21"/>
                <w:szCs w:val="21"/>
                <w:highlight w:val="none"/>
              </w:rPr>
              <w:t>421</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938</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1509</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1044</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南</w:t>
            </w:r>
            <w:r>
              <w:rPr>
                <w:rFonts w:hint="eastAsia" w:ascii="宋体" w:hAnsi="宋体" w:eastAsia="宋体" w:cs="宋体"/>
                <w:color w:val="auto"/>
                <w:spacing w:val="-2"/>
                <w:sz w:val="21"/>
                <w:szCs w:val="21"/>
                <w:highlight w:val="none"/>
              </w:rPr>
              <w:t>雄市</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z w:val="21"/>
                <w:szCs w:val="21"/>
                <w:highlight w:val="none"/>
              </w:rPr>
              <w:t>868</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2468</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1400</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18</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7"/>
                <w:sz w:val="21"/>
                <w:szCs w:val="21"/>
                <w:highlight w:val="none"/>
              </w:rPr>
              <w:t>27</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9</w:t>
            </w:r>
            <w:r>
              <w:rPr>
                <w:rFonts w:hint="eastAsia" w:ascii="宋体" w:hAnsi="宋体" w:eastAsia="宋体" w:cs="宋体"/>
                <w:color w:val="auto"/>
                <w:spacing w:val="-1"/>
                <w:sz w:val="21"/>
                <w:szCs w:val="21"/>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left="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position w:val="16"/>
                <w:sz w:val="21"/>
                <w:szCs w:val="21"/>
                <w:highlight w:val="none"/>
                <w:lang w:val="en-US" w:eastAsia="zh-CN"/>
              </w:rPr>
              <w:t>全市合计</w:t>
            </w:r>
          </w:p>
        </w:tc>
        <w:tc>
          <w:tcPr>
            <w:tcW w:w="1043" w:type="dxa"/>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21227</w:t>
            </w:r>
          </w:p>
        </w:tc>
        <w:tc>
          <w:tcPr>
            <w:tcW w:w="1168" w:type="dxa"/>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13796</w:t>
            </w:r>
          </w:p>
        </w:tc>
        <w:tc>
          <w:tcPr>
            <w:tcW w:w="1352" w:type="dxa"/>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7431</w:t>
            </w:r>
          </w:p>
        </w:tc>
        <w:tc>
          <w:tcPr>
            <w:tcW w:w="991" w:type="dxa"/>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3</w:t>
            </w:r>
            <w:r>
              <w:rPr>
                <w:rFonts w:hint="eastAsia" w:ascii="宋体" w:hAnsi="宋体" w:eastAsia="宋体" w:cs="宋体"/>
                <w:b/>
                <w:bCs/>
                <w:color w:val="auto"/>
                <w:sz w:val="21"/>
                <w:szCs w:val="21"/>
                <w:highlight w:val="none"/>
              </w:rPr>
              <w:t>931</w:t>
            </w:r>
          </w:p>
        </w:tc>
        <w:tc>
          <w:tcPr>
            <w:tcW w:w="1169" w:type="dxa"/>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2670</w:t>
            </w:r>
          </w:p>
        </w:tc>
        <w:tc>
          <w:tcPr>
            <w:tcW w:w="1177" w:type="dxa"/>
            <w:vAlign w:val="center"/>
          </w:tcPr>
          <w:p>
            <w:pPr>
              <w:adjustRightInd w:val="0"/>
              <w:snapToGrid w:val="0"/>
              <w:spacing w:before="0" w:line="240" w:lineRule="auto"/>
              <w:ind w:lef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1261</w:t>
            </w:r>
          </w:p>
        </w:tc>
      </w:tr>
    </w:tbl>
    <w:p>
      <w:pPr>
        <w:pStyle w:val="13"/>
        <w:widowControl/>
        <w:numPr>
          <w:ilvl w:val="-1"/>
          <w:numId w:val="0"/>
        </w:numPr>
        <w:adjustRightInd w:val="0"/>
        <w:snapToGrid w:val="0"/>
        <w:spacing w:before="313" w:beforeLines="100" w:line="360" w:lineRule="auto"/>
        <w:ind w:firstLine="641" w:firstLineChars="0"/>
        <w:jc w:val="both"/>
        <w:outlineLvl w:val="9"/>
        <w:rPr>
          <w:rFonts w:hint="eastAsia" w:ascii="仿宋_GB2312" w:hAnsi="仿宋_GB2312" w:eastAsia="仿宋_GB2312" w:cs="仿宋_GB2312"/>
          <w:color w:val="auto"/>
          <w:sz w:val="32"/>
          <w:szCs w:val="22"/>
          <w:highlight w:val="none"/>
          <w:lang w:val="en-US" w:eastAsia="zh-CN" w:bidi="ar"/>
        </w:rPr>
      </w:pPr>
      <w:r>
        <w:rPr>
          <w:rFonts w:hint="eastAsia" w:ascii="仿宋_GB2312" w:hAnsi="仿宋_GB2312" w:eastAsia="仿宋_GB2312" w:cs="仿宋_GB2312"/>
          <w:color w:val="auto"/>
          <w:sz w:val="32"/>
          <w:szCs w:val="22"/>
          <w:highlight w:val="none"/>
          <w:lang w:val="en-US" w:eastAsia="zh-CN" w:bidi="ar"/>
        </w:rPr>
        <w:t>2019年11月，韶关市委</w:t>
      </w:r>
      <w:r>
        <w:rPr>
          <w:rFonts w:hint="eastAsia" w:ascii="仿宋_GB2312" w:hAnsi="仿宋_GB2312" w:eastAsia="仿宋_GB2312" w:cs="仿宋_GB2312"/>
          <w:color w:val="auto"/>
          <w:sz w:val="32"/>
          <w:highlight w:val="none"/>
          <w:lang w:bidi="ar"/>
        </w:rPr>
        <w:t>农村工作领导小组办公室</w:t>
      </w:r>
      <w:r>
        <w:rPr>
          <w:rFonts w:hint="eastAsia" w:ascii="仿宋_GB2312" w:hAnsi="仿宋_GB2312" w:eastAsia="仿宋_GB2312" w:cs="仿宋_GB2312"/>
          <w:color w:val="auto"/>
          <w:sz w:val="32"/>
          <w:highlight w:val="none"/>
          <w:lang w:eastAsia="zh-CN" w:bidi="ar"/>
        </w:rPr>
        <w:t>（</w:t>
      </w:r>
      <w:r>
        <w:rPr>
          <w:rFonts w:hint="eastAsia" w:ascii="仿宋_GB2312" w:hAnsi="仿宋_GB2312" w:eastAsia="仿宋_GB2312" w:cs="仿宋_GB2312"/>
          <w:color w:val="auto"/>
          <w:sz w:val="32"/>
          <w:highlight w:val="none"/>
          <w:lang w:val="en-US" w:eastAsia="zh-CN" w:bidi="ar"/>
        </w:rPr>
        <w:t>以下简称市委农办</w:t>
      </w:r>
      <w:r>
        <w:rPr>
          <w:rFonts w:hint="eastAsia" w:ascii="仿宋_GB2312" w:hAnsi="仿宋_GB2312" w:eastAsia="仿宋_GB2312" w:cs="仿宋_GB2312"/>
          <w:color w:val="auto"/>
          <w:sz w:val="32"/>
          <w:highlight w:val="none"/>
          <w:lang w:eastAsia="zh-CN" w:bidi="ar"/>
        </w:rPr>
        <w:t>）</w:t>
      </w:r>
      <w:r>
        <w:rPr>
          <w:rFonts w:hint="eastAsia" w:ascii="仿宋_GB2312" w:hAnsi="仿宋_GB2312" w:eastAsia="仿宋_GB2312" w:cs="仿宋_GB2312"/>
          <w:color w:val="auto"/>
          <w:sz w:val="32"/>
          <w:szCs w:val="22"/>
          <w:highlight w:val="none"/>
          <w:lang w:val="en-US" w:eastAsia="zh-CN" w:bidi="ar"/>
        </w:rPr>
        <w:t>向</w:t>
      </w:r>
      <w:r>
        <w:rPr>
          <w:rFonts w:hint="eastAsia" w:ascii="仿宋_GB2312" w:hAnsi="仿宋_GB2312" w:eastAsia="仿宋_GB2312" w:cs="仿宋_GB2312"/>
          <w:color w:val="auto"/>
          <w:sz w:val="32"/>
          <w:highlight w:val="none"/>
          <w:lang w:bidi="ar"/>
        </w:rPr>
        <w:t>广东省委农村工作领导小组办公室</w:t>
      </w:r>
      <w:r>
        <w:rPr>
          <w:rFonts w:hint="eastAsia" w:ascii="仿宋_GB2312" w:hAnsi="仿宋_GB2312" w:eastAsia="仿宋_GB2312" w:cs="仿宋_GB2312"/>
          <w:color w:val="auto"/>
          <w:sz w:val="32"/>
          <w:highlight w:val="none"/>
          <w:lang w:eastAsia="zh-CN" w:bidi="ar"/>
        </w:rPr>
        <w:t>（</w:t>
      </w:r>
      <w:r>
        <w:rPr>
          <w:rFonts w:hint="eastAsia" w:ascii="仿宋_GB2312" w:hAnsi="仿宋_GB2312" w:eastAsia="仿宋_GB2312" w:cs="仿宋_GB2312"/>
          <w:color w:val="auto"/>
          <w:sz w:val="32"/>
          <w:highlight w:val="none"/>
          <w:lang w:val="en-US" w:eastAsia="zh-CN" w:bidi="ar"/>
        </w:rPr>
        <w:t>以下简称省委农办</w:t>
      </w:r>
      <w:r>
        <w:rPr>
          <w:rFonts w:hint="eastAsia" w:ascii="仿宋_GB2312" w:hAnsi="仿宋_GB2312" w:eastAsia="仿宋_GB2312" w:cs="仿宋_GB2312"/>
          <w:color w:val="auto"/>
          <w:sz w:val="32"/>
          <w:highlight w:val="none"/>
          <w:lang w:eastAsia="zh-CN" w:bidi="ar"/>
        </w:rPr>
        <w:t>）</w:t>
      </w:r>
      <w:r>
        <w:rPr>
          <w:rFonts w:hint="eastAsia" w:ascii="仿宋_GB2312" w:hAnsi="仿宋_GB2312" w:eastAsia="仿宋_GB2312" w:cs="仿宋_GB2312"/>
          <w:color w:val="auto"/>
          <w:sz w:val="32"/>
          <w:szCs w:val="22"/>
          <w:highlight w:val="none"/>
          <w:lang w:val="en-US" w:eastAsia="zh-CN" w:bidi="ar"/>
        </w:rPr>
        <w:t>递交了《关于申请修改我市农村“厕所革命”情况调查和建设计划数的请示》，提出对上报数据进行调整，主要包括五个方面：一是总户数由原来的521142户修改为530837户，增加9695户；二是纳入改厕户数由原来的517476户修改为521648户，增加4172户；三是不纳入改厕范围户数由原来的3666户修改为9189户，增加5523户；四是无害化卫生户厕改造计划由原来的10495户修改为10713户，增加218户，其中有变动的是浈江区、曲江区、始兴县、仁化县和翁源县；五是农村公厕由原来的1703个修改为1598个，减少105个，获得省委农办的同意。</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szCs w:val="22"/>
          <w:highlight w:val="none"/>
          <w:lang w:val="en-US" w:eastAsia="zh-CN" w:bidi="ar"/>
        </w:rPr>
      </w:pPr>
      <w:r>
        <w:rPr>
          <w:rFonts w:hint="eastAsia" w:ascii="仿宋_GB2312" w:hAnsi="仿宋_GB2312" w:eastAsia="仿宋_GB2312" w:cs="仿宋_GB2312"/>
          <w:color w:val="auto"/>
          <w:sz w:val="32"/>
          <w:szCs w:val="22"/>
          <w:highlight w:val="none"/>
          <w:lang w:val="en-US" w:eastAsia="zh-CN" w:bidi="ar"/>
        </w:rPr>
        <w:t>在2021年3月份市农业农村局上报的《韶关市农村“厕所革命”工作情况汇报》表述“我市全面组织开展农村厕所现状大摸底工作，经过多次摸底调查，我市农村户厕改厕计划调整为11067户，公厕建设调整为1684座”。</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szCs w:val="22"/>
          <w:highlight w:val="none"/>
          <w:lang w:val="en-US" w:eastAsia="zh-CN" w:bidi="ar"/>
        </w:rPr>
      </w:pPr>
      <w:r>
        <w:rPr>
          <w:rFonts w:hint="eastAsia" w:ascii="仿宋_GB2312" w:hAnsi="仿宋_GB2312" w:eastAsia="仿宋_GB2312" w:cs="仿宋_GB2312"/>
          <w:color w:val="auto"/>
          <w:sz w:val="32"/>
          <w:szCs w:val="22"/>
          <w:highlight w:val="none"/>
          <w:lang w:val="en-US" w:eastAsia="zh-CN" w:bidi="ar"/>
        </w:rPr>
        <w:t>韶关市农村“厕所革命”所投入的资金包含中央资金、省级涉农资金、市财政本级资金以及其他渠道的资金。故本次评价的</w:t>
      </w:r>
      <w:r>
        <w:rPr>
          <w:rFonts w:hint="eastAsia" w:ascii="仿宋_GB2312" w:hAnsi="仿宋_GB2312" w:eastAsia="仿宋_GB2312" w:cs="仿宋_GB2312"/>
          <w:color w:val="auto"/>
          <w:sz w:val="32"/>
          <w:highlight w:val="none"/>
          <w:lang w:bidi="ar"/>
        </w:rPr>
        <w:t>农村“厕所革命”省级涉农资金</w:t>
      </w:r>
      <w:r>
        <w:rPr>
          <w:rFonts w:hint="eastAsia" w:ascii="仿宋_GB2312" w:hAnsi="仿宋_GB2312" w:eastAsia="仿宋_GB2312" w:cs="仿宋_GB2312"/>
          <w:color w:val="auto"/>
          <w:sz w:val="32"/>
          <w:szCs w:val="22"/>
          <w:highlight w:val="none"/>
          <w:lang w:val="en-US" w:eastAsia="zh-CN" w:bidi="ar"/>
        </w:rPr>
        <w:t>完成的工作只是上述工作内容的一部分。</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32"/>
          <w:highlight w:val="none"/>
          <w:lang w:val="en-US" w:eastAsia="zh-CN" w:bidi="ar"/>
        </w:rPr>
        <w:t>综上所述，韶关市</w:t>
      </w:r>
      <w:r>
        <w:rPr>
          <w:rFonts w:hint="eastAsia" w:ascii="仿宋_GB2312" w:hAnsi="仿宋_GB2312" w:eastAsia="仿宋_GB2312" w:cs="仿宋_GB2312"/>
          <w:color w:val="auto"/>
          <w:sz w:val="32"/>
          <w:szCs w:val="22"/>
          <w:highlight w:val="none"/>
          <w:lang w:val="en-US" w:eastAsia="zh-CN" w:bidi="ar"/>
        </w:rPr>
        <w:t>农村“厕所革命”工作在开展过程中，论证充分，程序合规。</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b/>
          <w:bCs/>
          <w:color w:val="auto"/>
          <w:sz w:val="32"/>
          <w:highlight w:val="none"/>
          <w:lang w:val="en-US" w:eastAsia="zh-CN" w:bidi="ar"/>
        </w:rPr>
      </w:pPr>
      <w:r>
        <w:rPr>
          <w:rFonts w:hint="eastAsia" w:ascii="仿宋_GB2312" w:hAnsi="仿宋_GB2312" w:eastAsia="仿宋_GB2312" w:cs="仿宋_GB2312"/>
          <w:b/>
          <w:bCs/>
          <w:color w:val="auto"/>
          <w:sz w:val="32"/>
          <w:highlight w:val="none"/>
          <w:lang w:val="en-US" w:eastAsia="zh-CN" w:bidi="ar"/>
        </w:rPr>
        <w:t>（2）目标设置</w:t>
      </w:r>
    </w:p>
    <w:p>
      <w:pPr>
        <w:pStyle w:val="13"/>
        <w:widowControl/>
        <w:numPr>
          <w:ilvl w:val="-1"/>
          <w:numId w:val="0"/>
        </w:numPr>
        <w:adjustRightInd w:val="0"/>
        <w:snapToGrid w:val="0"/>
        <w:spacing w:line="360" w:lineRule="auto"/>
        <w:ind w:firstLine="640" w:firstLineChars="0"/>
        <w:jc w:val="both"/>
        <w:outlineLvl w:val="9"/>
        <w:rPr>
          <w:rFonts w:hint="default"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32"/>
          <w:highlight w:val="none"/>
          <w:lang w:val="en-US" w:eastAsia="zh-CN" w:bidi="ar"/>
        </w:rPr>
        <w:t>该指标主要从目标设置完整新、合理性、可衡量性等三个方面对2019-2021年韶关市农村</w:t>
      </w:r>
      <w:r>
        <w:rPr>
          <w:rFonts w:hint="eastAsia" w:ascii="仿宋_GB2312" w:hAnsi="仿宋_GB2312" w:eastAsia="仿宋_GB2312" w:cs="仿宋_GB2312"/>
          <w:color w:val="auto"/>
          <w:sz w:val="32"/>
          <w:szCs w:val="22"/>
          <w:highlight w:val="none"/>
          <w:lang w:val="en-US" w:eastAsia="zh-CN" w:bidi="ar"/>
        </w:rPr>
        <w:t>“厕所革命”的绩效目标设置情况进行评价，指标分值6分，评价得4分，扣2分。</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32"/>
          <w:highlight w:val="none"/>
          <w:lang w:val="en-US" w:eastAsia="zh-CN" w:bidi="ar"/>
        </w:rPr>
        <w:t>本项目绩效目标相关材料不够完善，市文旅局未提供其负责的旅游公厕建设的绩效目标表，市农业农村局提供的绩效目标为基础信息表中填报的绩效目标情况，而不是预算申报过程中提交的绩效目标表，材料的规范性存在不足。</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32"/>
          <w:highlight w:val="none"/>
          <w:lang w:val="en-US" w:eastAsia="zh-CN" w:bidi="ar"/>
        </w:rPr>
        <w:t>在绩效目标设置中，基本是按照韶关市财政局（以下简称市财政局）有关绩效目标申报要求进行填报，包含了总体目标、阶段性目标、绩效指标等方面内容。</w:t>
      </w:r>
    </w:p>
    <w:p>
      <w:pPr>
        <w:pStyle w:val="13"/>
        <w:widowControl/>
        <w:numPr>
          <w:ilvl w:val="-1"/>
          <w:numId w:val="0"/>
        </w:numPr>
        <w:adjustRightInd w:val="0"/>
        <w:snapToGrid w:val="0"/>
        <w:spacing w:line="360" w:lineRule="auto"/>
        <w:ind w:firstLine="640" w:firstLineChars="0"/>
        <w:jc w:val="both"/>
        <w:outlineLvl w:val="9"/>
        <w:rPr>
          <w:rFonts w:hint="eastAsia" w:ascii="仿宋_GB2312" w:hAnsi="仿宋_GB2312" w:eastAsia="仿宋_GB2312" w:cs="仿宋_GB2312"/>
          <w:color w:val="auto"/>
          <w:sz w:val="32"/>
          <w:highlight w:val="none"/>
          <w:lang w:val="en-US" w:eastAsia="zh-CN" w:bidi="ar"/>
        </w:rPr>
      </w:pPr>
      <w:r>
        <w:rPr>
          <w:rFonts w:hint="eastAsia" w:ascii="仿宋_GB2312" w:hAnsi="仿宋_GB2312" w:eastAsia="仿宋_GB2312" w:cs="仿宋_GB2312"/>
          <w:color w:val="auto"/>
          <w:sz w:val="32"/>
          <w:highlight w:val="none"/>
          <w:lang w:val="en-US" w:eastAsia="zh-CN" w:bidi="ar"/>
        </w:rPr>
        <w:t>根据市农业农村局提交的绩效自评基础信息表，其绩效目标如表4：</w:t>
      </w:r>
    </w:p>
    <w:p>
      <w:pPr>
        <w:pStyle w:val="13"/>
        <w:widowControl w:val="0"/>
        <w:numPr>
          <w:ilvl w:val="0"/>
          <w:numId w:val="0"/>
        </w:numPr>
        <w:jc w:val="both"/>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表4  2019-2021年农村“厕所革命”绩效目标表（农业农村局部分）</w:t>
      </w:r>
    </w:p>
    <w:tbl>
      <w:tblPr>
        <w:tblStyle w:val="1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1459"/>
        <w:gridCol w:w="407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预期总体目标</w:t>
            </w:r>
          </w:p>
        </w:tc>
        <w:tc>
          <w:tcPr>
            <w:tcW w:w="7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推动农村厕所建设标准化、管理规范化、运维市场化、监督社会化；农村厕所基本完成无害化改造,厕所粪污得到处理或资源化利用；公厕文明环境巩固提升；引导农民群众养成良好如厕和卫生习惯，基本建立管护长效机制,切实增强农民群众的获得感和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预期阶段性目标</w:t>
            </w:r>
          </w:p>
        </w:tc>
        <w:tc>
          <w:tcPr>
            <w:tcW w:w="7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目标1：基本消除传统旱厕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7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目标2：完成新改扩建农村户厕、公厕，全面推广无害化卫生户厕，因地制宜建设无害化公厕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7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目标3：基本建立管护长效机制,农民群众基本养成良好的如厕和卫生习惯。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产出</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绩效指标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指标名称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评价年度预期值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新改扩建农村户厕</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新改扩建公厕</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完成第三方评估</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改厕设施合格率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无害化卫生户厕普及率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农村厕所革命整村推进行政村的卫生厕所普及率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建立农村改厕数据库</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时效指标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截止2021年底任务完成率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截止2021年底资金执行率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成本指标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户厕奖补标准</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公厕奖补标准</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成本控制</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不超过预算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效益</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经济效益</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社会效益</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农民群众基本养成良好的如厕和卫生习惯</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改善农村人居环境，提升农民群众获得感幸福感</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环境效益</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厕所粪污有效处理或资源化利用率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可持续发展指标</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改善农村卫生环境</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建立健全长效管护机制</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b/>
                <w:bCs/>
                <w:i w:val="0"/>
                <w:iCs w:val="0"/>
                <w:color w:val="auto"/>
                <w:sz w:val="21"/>
                <w:szCs w:val="21"/>
                <w:highlight w:val="none"/>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outlineLvl w:val="9"/>
              <w:rPr>
                <w:rFonts w:hint="eastAsia" w:ascii="宋体" w:hAnsi="宋体" w:eastAsia="宋体" w:cs="宋体"/>
                <w:i w:val="0"/>
                <w:iCs w:val="0"/>
                <w:color w:val="auto"/>
                <w:sz w:val="21"/>
                <w:szCs w:val="21"/>
                <w:highlight w:val="none"/>
                <w:u w:val="none"/>
              </w:rPr>
            </w:pP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发现存在问题并督促整改落实到位</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满意度</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服务对象或</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公众满意度</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受益群众满意度</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bl>
    <w:p>
      <w:pPr>
        <w:pStyle w:val="13"/>
        <w:widowControl/>
        <w:numPr>
          <w:ilvl w:val="-1"/>
          <w:numId w:val="0"/>
        </w:numPr>
        <w:adjustRightInd w:val="0"/>
        <w:snapToGrid w:val="0"/>
        <w:spacing w:line="360" w:lineRule="auto"/>
        <w:ind w:firstLine="0" w:firstLineChars="0"/>
        <w:jc w:val="both"/>
        <w:outlineLvl w:val="9"/>
        <w:rPr>
          <w:rFonts w:hint="eastAsia" w:ascii="仿宋_GB2312" w:hAnsi="仿宋_GB2312" w:eastAsia="仿宋_GB2312" w:cs="仿宋_GB2312"/>
          <w:color w:val="auto"/>
          <w:sz w:val="32"/>
          <w:highlight w:val="none"/>
          <w:lang w:val="en-US" w:eastAsia="zh-CN" w:bidi="ar"/>
        </w:rPr>
      </w:pPr>
    </w:p>
    <w:p>
      <w:pPr>
        <w:pStyle w:val="13"/>
        <w:widowControl w:val="0"/>
        <w:numPr>
          <w:ilvl w:val="0"/>
          <w:numId w:val="0"/>
        </w:numPr>
        <w:adjustRightInd w:val="0"/>
        <w:snapToGrid w:val="0"/>
        <w:spacing w:line="360" w:lineRule="auto"/>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存在的主要问题：一是</w:t>
      </w:r>
      <w:r>
        <w:rPr>
          <w:rFonts w:hint="eastAsia" w:ascii="仿宋_GB2312" w:hAnsi="仿宋_GB2312" w:eastAsia="仿宋_GB2312" w:cs="仿宋_GB2312"/>
          <w:color w:val="auto"/>
          <w:sz w:val="32"/>
          <w:highlight w:val="none"/>
          <w:lang w:val="en-US" w:eastAsia="zh-CN"/>
        </w:rPr>
        <w:t>根据市农业农村局提交的绩效目标表，其缺少各年度的具体目标，绩效目标完整性存在不足。</w:t>
      </w:r>
      <w:r>
        <w:rPr>
          <w:rFonts w:hint="eastAsia"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color w:val="auto"/>
          <w:sz w:val="32"/>
          <w:highlight w:val="none"/>
          <w:lang w:val="en-US" w:eastAsia="zh-CN"/>
        </w:rPr>
        <w:t>其将“无害化卫生户厕普及率”作为质量指标，不够合理，这应该作为社会效益指标更为合理。同时质量指标中“改厕设施合格率”，指标值为“≥95%”，该指标值设置不合理。对于工程建设项目，验收合格是基本要求，不合格将等于没完成建设，无法投入使用。时效指标中将“截至2021年底资金执行率100%”作为时效指标不合理。</w:t>
      </w: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color w:val="auto"/>
          <w:sz w:val="32"/>
          <w:highlight w:val="none"/>
          <w:lang w:val="en-US" w:eastAsia="zh-CN"/>
        </w:rPr>
        <w:t>社会效益指标中均为定性指标，缺少量化可衡量的指标对项目实施效果进行考核，指标的可衡量性存在不足。</w:t>
      </w:r>
    </w:p>
    <w:p>
      <w:pPr>
        <w:pStyle w:val="13"/>
        <w:widowControl w:val="0"/>
        <w:numPr>
          <w:ilvl w:val="-1"/>
          <w:numId w:val="0"/>
        </w:numPr>
        <w:adjustRightInd w:val="0"/>
        <w:snapToGrid w:val="0"/>
        <w:spacing w:line="360" w:lineRule="auto"/>
        <w:ind w:firstLine="643" w:firstLineChars="200"/>
        <w:jc w:val="both"/>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（3）保障措施</w:t>
      </w:r>
    </w:p>
    <w:p>
      <w:pPr>
        <w:pStyle w:val="13"/>
        <w:widowControl w:val="0"/>
        <w:numPr>
          <w:ilvl w:val="0"/>
          <w:numId w:val="0"/>
        </w:numPr>
        <w:adjustRightInd w:val="0"/>
        <w:snapToGrid w:val="0"/>
        <w:spacing w:line="360" w:lineRule="auto"/>
        <w:ind w:firstLine="640"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该指标主要评价农村“厕所革命”的制度完整性和计划合理性，指标分值2分，评价得分1.5分，扣0.5分。</w:t>
      </w:r>
    </w:p>
    <w:p>
      <w:pPr>
        <w:pStyle w:val="13"/>
        <w:widowControl w:val="0"/>
        <w:numPr>
          <w:ilvl w:val="0"/>
          <w:numId w:val="0"/>
        </w:numPr>
        <w:adjustRightInd w:val="0"/>
        <w:snapToGrid w:val="0"/>
        <w:spacing w:line="360" w:lineRule="auto"/>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根据市农业农村局提交的材料，在2019-2021年三个年度</w:t>
      </w:r>
      <w:r>
        <w:rPr>
          <w:rFonts w:hint="eastAsia" w:ascii="仿宋_GB2312" w:hAnsi="仿宋_GB2312" w:eastAsia="仿宋_GB2312" w:cs="仿宋_GB2312"/>
          <w:color w:val="auto"/>
          <w:sz w:val="32"/>
          <w:highlight w:val="none"/>
        </w:rPr>
        <w:t>农村“厕所革命”省级涉农资金</w:t>
      </w:r>
      <w:r>
        <w:rPr>
          <w:rFonts w:hint="eastAsia" w:ascii="仿宋_GB2312" w:hAnsi="仿宋_GB2312" w:eastAsia="仿宋_GB2312" w:cs="仿宋_GB2312"/>
          <w:color w:val="auto"/>
          <w:sz w:val="32"/>
          <w:highlight w:val="none"/>
          <w:lang w:val="en-US" w:eastAsia="zh-CN"/>
        </w:rPr>
        <w:t>任务清单中，未明确提出各个县区需要开展的户厕改造、公厕新建、改造以及旅游厕所建设的具体数量任务，也无具体要实现完成率等考核指标。年度计划性和总体计划性均存在不明确，计划的合理性存在不足。农村“厕所革命”从实事方案、资金管理、建设标准、管理维护等方面制定了相关制度，制度保障性较好。本项目实施的主要制度详见表5。</w:t>
      </w:r>
    </w:p>
    <w:p>
      <w:pPr>
        <w:pStyle w:val="13"/>
        <w:widowControl w:val="0"/>
        <w:numPr>
          <w:ilvl w:val="0"/>
          <w:numId w:val="0"/>
        </w:numPr>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表5  韶关市农村“厕所革命”主要制度情况表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7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制度名称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《广东省涉农资金统筹整合实施方案（试行）》（粤府〔2018〕123号）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《广东省涉农资金统筹整合管理办法（2020年修订）》（粤财农〔2020〕106号）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关于印发《广东省农村“厕所革命”财政奖补资金管理细则》的通知（粤财农〔2019〕150号）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中共广东省委农村工作办公室等9部门关于印发《广东省农村“厕所革命”行动方案》的通知（粤委农办〔2019〕25号）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广东省农村公厕建设指引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《关于印发广东省农村厕所问题摸排整改工作方案的通知》（粤委农办〔2021〕30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关于印发《韶关市农村“厕所革命”实施方案》的通知（韶乡振组办〔2019〕4号）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关于印发《韶关市建立健全农村厕所长效管护机制指导意见》的通知（韶乡振组办〔2021〕5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《旅游厕所质量等级的划分与评定》（GB/T 18973-2016）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7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各县区相关的工程建设管理制度及资金管理制度</w:t>
            </w:r>
          </w:p>
        </w:tc>
      </w:tr>
    </w:tbl>
    <w:p>
      <w:pPr>
        <w:pStyle w:val="13"/>
        <w:widowControl w:val="0"/>
        <w:numPr>
          <w:ilvl w:val="0"/>
          <w:numId w:val="0"/>
        </w:numPr>
        <w:adjustRightInd w:val="0"/>
        <w:snapToGrid w:val="0"/>
        <w:spacing w:before="313" w:beforeLines="100" w:line="360" w:lineRule="auto"/>
        <w:ind w:firstLine="643" w:firstLineChars="200"/>
        <w:jc w:val="both"/>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（4）资金到位</w:t>
      </w:r>
    </w:p>
    <w:p>
      <w:pPr>
        <w:pStyle w:val="13"/>
        <w:widowControl w:val="0"/>
        <w:numPr>
          <w:ilvl w:val="0"/>
          <w:numId w:val="0"/>
        </w:numPr>
        <w:adjustRightInd w:val="0"/>
        <w:snapToGrid w:val="0"/>
        <w:spacing w:line="360" w:lineRule="auto"/>
        <w:ind w:firstLine="640"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该指标主要评价资金到位率和资金到位及时性，指标分值5分，评价得5分。</w:t>
      </w:r>
    </w:p>
    <w:p>
      <w:pPr>
        <w:pStyle w:val="13"/>
        <w:widowControl w:val="0"/>
        <w:numPr>
          <w:ilvl w:val="0"/>
          <w:numId w:val="0"/>
        </w:numPr>
        <w:adjustRightInd w:val="0"/>
        <w:snapToGrid w:val="0"/>
        <w:spacing w:line="360" w:lineRule="auto"/>
        <w:ind w:firstLine="640" w:firstLineChars="200"/>
        <w:jc w:val="both"/>
        <w:outlineLvl w:val="9"/>
        <w:rPr>
          <w:rFonts w:hint="eastAsia" w:ascii="仿宋_GB2312" w:hAnsi="仿宋_GB2312" w:eastAsia="仿宋_GB2312" w:cs="仿宋_GB2312"/>
          <w:color w:val="auto"/>
          <w:sz w:val="32"/>
          <w:szCs w:val="22"/>
          <w:highlight w:val="none"/>
          <w:lang w:val="en-US" w:eastAsia="zh-CN"/>
        </w:rPr>
      </w:pPr>
      <w:r>
        <w:rPr>
          <w:rFonts w:hint="eastAsia" w:ascii="仿宋_GB2312" w:hAnsi="仿宋_GB2312" w:eastAsia="仿宋_GB2312" w:cs="仿宋_GB2312"/>
          <w:color w:val="auto"/>
          <w:sz w:val="32"/>
          <w:highlight w:val="none"/>
          <w:lang w:val="en-US" w:eastAsia="zh-CN"/>
        </w:rPr>
        <w:t>2019-2021年韶关市</w:t>
      </w:r>
      <w:r>
        <w:rPr>
          <w:rFonts w:hint="eastAsia" w:ascii="仿宋_GB2312" w:hAnsi="仿宋_GB2312" w:eastAsia="仿宋_GB2312" w:cs="仿宋_GB2312"/>
          <w:color w:val="auto"/>
          <w:sz w:val="32"/>
          <w:highlight w:val="none"/>
        </w:rPr>
        <w:t>农村“厕所革命”省级涉农资金</w:t>
      </w:r>
      <w:r>
        <w:rPr>
          <w:rFonts w:hint="eastAsia" w:ascii="仿宋_GB2312" w:hAnsi="仿宋_GB2312" w:eastAsia="仿宋_GB2312" w:cs="仿宋_GB2312"/>
          <w:color w:val="auto"/>
          <w:sz w:val="32"/>
          <w:szCs w:val="22"/>
          <w:highlight w:val="none"/>
          <w:lang w:val="en-US" w:eastAsia="zh-CN"/>
        </w:rPr>
        <w:t>共安排资金5344.28万元（详见表2）。2019年安排资金</w:t>
      </w:r>
      <w:r>
        <w:rPr>
          <w:rFonts w:hint="eastAsia" w:ascii="仿宋_GB2312" w:hAnsi="仿宋_GB2312" w:eastAsia="仿宋_GB2312" w:cs="仿宋_GB2312"/>
          <w:b w:val="0"/>
          <w:bCs w:val="0"/>
          <w:i w:val="0"/>
          <w:iCs w:val="0"/>
          <w:color w:val="auto"/>
          <w:kern w:val="2"/>
          <w:sz w:val="32"/>
          <w:szCs w:val="22"/>
          <w:highlight w:val="none"/>
          <w:u w:val="none"/>
          <w:lang w:val="en-US" w:eastAsia="zh-CN" w:bidi="ar"/>
        </w:rPr>
        <w:t>600万元，其中始兴县500万元，乳源县100万元；2020年安排</w:t>
      </w:r>
      <w:r>
        <w:rPr>
          <w:rFonts w:hint="eastAsia" w:ascii="仿宋_GB2312" w:hAnsi="仿宋_GB2312" w:eastAsia="仿宋_GB2312" w:cs="仿宋_GB2312"/>
          <w:color w:val="auto"/>
          <w:sz w:val="32"/>
          <w:highlight w:val="none"/>
          <w:lang w:bidi="ar"/>
        </w:rPr>
        <w:t>3648.18</w:t>
      </w:r>
      <w:r>
        <w:rPr>
          <w:rFonts w:hint="eastAsia" w:ascii="仿宋_GB2312" w:hAnsi="仿宋_GB2312" w:eastAsia="仿宋_GB2312" w:cs="仿宋_GB2312"/>
          <w:color w:val="auto"/>
          <w:sz w:val="32"/>
          <w:highlight w:val="none"/>
          <w:lang w:val="en-US" w:eastAsia="zh-CN" w:bidi="ar"/>
        </w:rPr>
        <w:t>万元，浈江区安排资金最多，为1300万元，其次为武江区500万元。2021年安排资金</w:t>
      </w:r>
      <w:r>
        <w:rPr>
          <w:rFonts w:hint="eastAsia" w:ascii="仿宋_GB2312" w:hAnsi="仿宋_GB2312" w:eastAsia="仿宋_GB2312" w:cs="仿宋_GB2312"/>
          <w:color w:val="auto"/>
          <w:sz w:val="32"/>
          <w:highlight w:val="none"/>
          <w:lang w:bidi="ar"/>
        </w:rPr>
        <w:t>1096.10</w:t>
      </w:r>
      <w:r>
        <w:rPr>
          <w:rFonts w:hint="eastAsia" w:ascii="仿宋_GB2312" w:hAnsi="仿宋_GB2312" w:eastAsia="仿宋_GB2312" w:cs="仿宋_GB2312"/>
          <w:color w:val="auto"/>
          <w:sz w:val="32"/>
          <w:highlight w:val="none"/>
          <w:lang w:val="en-US" w:eastAsia="zh-CN" w:bidi="ar"/>
        </w:rPr>
        <w:t>万元。</w:t>
      </w:r>
      <w:r>
        <w:rPr>
          <w:rFonts w:hint="eastAsia" w:ascii="仿宋_GB2312" w:hAnsi="仿宋_GB2312" w:eastAsia="仿宋_GB2312" w:cs="仿宋_GB2312"/>
          <w:color w:val="auto"/>
          <w:sz w:val="32"/>
          <w:szCs w:val="22"/>
          <w:highlight w:val="none"/>
          <w:lang w:val="en-US" w:eastAsia="zh-CN"/>
        </w:rPr>
        <w:t>根据市财政局资金下达文件，各个年度资金均已及时到位</w:t>
      </w:r>
      <w:r>
        <w:rPr>
          <w:rFonts w:hint="eastAsia" w:ascii="仿宋_GB2312" w:hAnsi="仿宋_GB2312" w:eastAsia="仿宋_GB2312" w:cs="仿宋_GB2312"/>
          <w:color w:val="auto"/>
          <w:sz w:val="32"/>
          <w:highlight w:val="none"/>
          <w:lang w:val="en-US" w:eastAsia="zh-CN"/>
        </w:rPr>
        <w:t>。</w:t>
      </w:r>
    </w:p>
    <w:p>
      <w:pPr>
        <w:pStyle w:val="13"/>
        <w:widowControl w:val="0"/>
        <w:numPr>
          <w:ilvl w:val="0"/>
          <w:numId w:val="0"/>
        </w:numPr>
        <w:adjustRightInd w:val="0"/>
        <w:snapToGrid w:val="0"/>
        <w:spacing w:line="360" w:lineRule="auto"/>
        <w:ind w:firstLine="643" w:firstLineChars="200"/>
        <w:jc w:val="both"/>
        <w:outlineLvl w:val="9"/>
        <w:rPr>
          <w:rFonts w:hint="eastAsia" w:ascii="仿宋_GB2312" w:hAnsi="仿宋_GB2312" w:eastAsia="仿宋_GB2312" w:cs="仿宋_GB2312"/>
          <w:b/>
          <w:bCs/>
          <w:color w:val="auto"/>
          <w:sz w:val="32"/>
          <w:szCs w:val="22"/>
          <w:highlight w:val="none"/>
          <w:lang w:val="en-US" w:eastAsia="zh-CN"/>
        </w:rPr>
      </w:pPr>
      <w:r>
        <w:rPr>
          <w:rFonts w:hint="eastAsia" w:ascii="仿宋_GB2312" w:hAnsi="仿宋_GB2312" w:eastAsia="仿宋_GB2312" w:cs="仿宋_GB2312"/>
          <w:b/>
          <w:bCs/>
          <w:color w:val="auto"/>
          <w:sz w:val="32"/>
          <w:szCs w:val="22"/>
          <w:highlight w:val="none"/>
          <w:lang w:val="en-US" w:eastAsia="zh-CN"/>
        </w:rPr>
        <w:t>（5）资金分配</w:t>
      </w:r>
    </w:p>
    <w:p>
      <w:pPr>
        <w:pStyle w:val="13"/>
        <w:widowControl w:val="0"/>
        <w:numPr>
          <w:ilvl w:val="0"/>
          <w:numId w:val="0"/>
        </w:numPr>
        <w:adjustRightInd w:val="0"/>
        <w:snapToGrid w:val="0"/>
        <w:spacing w:line="360" w:lineRule="auto"/>
        <w:ind w:firstLine="640"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该指标主要评价资金分配是否合理，是否有助于项目绩效目标的实现。指标分值3分，评价得2分，扣1分。</w:t>
      </w:r>
    </w:p>
    <w:p>
      <w:pPr>
        <w:pStyle w:val="13"/>
        <w:widowControl w:val="0"/>
        <w:numPr>
          <w:ilvl w:val="0"/>
          <w:numId w:val="0"/>
        </w:numPr>
        <w:adjustRightInd w:val="0"/>
        <w:snapToGrid w:val="0"/>
        <w:spacing w:line="360" w:lineRule="auto"/>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由于涉农资金采用的是各个县区根据需要，统筹安排项目和资金，省、市只下达各个县区涉农资金的总数，不对涉农资金进行具体分配。省、市通过对各个县区下达考核任务（2019年为约束性任务），引导各个县区省级涉农资金的安排。</w:t>
      </w:r>
    </w:p>
    <w:p>
      <w:pPr>
        <w:pStyle w:val="13"/>
        <w:widowControl w:val="0"/>
        <w:numPr>
          <w:ilvl w:val="0"/>
          <w:numId w:val="0"/>
        </w:numPr>
        <w:adjustRightInd w:val="0"/>
        <w:snapToGrid w:val="0"/>
        <w:spacing w:line="360" w:lineRule="auto"/>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根据项目单位提供的材料，未见韶关市农业农村局下达给各县区农村“厕所革命”具体任务数量，资金安排于任务之间关系不明确，资金分配的合理性存在不足。</w:t>
      </w:r>
    </w:p>
    <w:p>
      <w:pPr>
        <w:pStyle w:val="13"/>
        <w:widowControl w:val="0"/>
        <w:numPr>
          <w:ilvl w:val="0"/>
          <w:numId w:val="0"/>
        </w:numPr>
        <w:adjustRightInd w:val="0"/>
        <w:snapToGrid w:val="0"/>
        <w:spacing w:line="360" w:lineRule="auto"/>
        <w:ind w:firstLine="643" w:firstLineChars="200"/>
        <w:jc w:val="both"/>
        <w:outlineLvl w:val="9"/>
        <w:rPr>
          <w:rFonts w:hint="eastAsia" w:ascii="仿宋_GB2312" w:hAnsi="仿宋_GB2312" w:eastAsia="仿宋_GB2312" w:cs="仿宋_GB2312"/>
          <w:b/>
          <w:bCs/>
          <w:color w:val="auto"/>
          <w:sz w:val="32"/>
          <w:highlight w:val="none"/>
          <w:lang w:val="en-US" w:eastAsia="zh-CN"/>
        </w:rPr>
      </w:pPr>
      <w:bookmarkStart w:id="17" w:name="_Toc3793"/>
      <w:bookmarkStart w:id="18" w:name="_Toc20671"/>
      <w:r>
        <w:rPr>
          <w:rFonts w:hint="eastAsia" w:ascii="仿宋_GB2312" w:hAnsi="仿宋_GB2312" w:eastAsia="仿宋_GB2312" w:cs="仿宋_GB2312"/>
          <w:b/>
          <w:bCs/>
          <w:color w:val="auto"/>
          <w:sz w:val="32"/>
          <w:highlight w:val="none"/>
          <w:lang w:val="en-US" w:eastAsia="zh-CN"/>
        </w:rPr>
        <w:t>2.过程</w:t>
      </w:r>
      <w:bookmarkEnd w:id="17"/>
      <w:bookmarkEnd w:id="18"/>
    </w:p>
    <w:p>
      <w:pPr>
        <w:pStyle w:val="13"/>
        <w:widowControl w:val="0"/>
        <w:numPr>
          <w:ilvl w:val="0"/>
          <w:numId w:val="0"/>
        </w:numPr>
        <w:adjustRightInd w:val="0"/>
        <w:snapToGrid w:val="0"/>
        <w:spacing w:line="360" w:lineRule="auto"/>
        <w:ind w:firstLine="643" w:firstLineChars="200"/>
        <w:jc w:val="both"/>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（1）资金支付</w:t>
      </w:r>
    </w:p>
    <w:p>
      <w:pPr>
        <w:pStyle w:val="13"/>
        <w:widowControl w:val="0"/>
        <w:numPr>
          <w:ilvl w:val="0"/>
          <w:numId w:val="0"/>
        </w:numPr>
        <w:adjustRightInd w:val="0"/>
        <w:snapToGrid w:val="0"/>
        <w:spacing w:line="360" w:lineRule="auto"/>
        <w:ind w:firstLine="640"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该指标主要评价资金支出情况，指标分值6分，按照评分标准，指标得分为资金支出率乘以指标分值，资金支出率为88.06%，指标得分为88.06%</w:t>
      </w:r>
      <w:r>
        <w:rPr>
          <w:rFonts w:hint="default" w:ascii="Arial" w:hAnsi="Arial" w:eastAsia="仿宋_GB2312" w:cs="Arial"/>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6，该指标得分为5.28分，扣0.72分。</w:t>
      </w:r>
    </w:p>
    <w:p>
      <w:pPr>
        <w:pStyle w:val="13"/>
        <w:widowControl w:val="0"/>
        <w:numPr>
          <w:ilvl w:val="0"/>
          <w:numId w:val="0"/>
        </w:numPr>
        <w:adjustRightInd w:val="0"/>
        <w:snapToGrid w:val="0"/>
        <w:spacing w:line="360" w:lineRule="auto"/>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在本次评价的10个县区中，资金支出情况较好的有乐昌市、仁化县、翁源县、新丰县、曲江区、武江区，均为100%，其他的几个县区最低的是始兴县，只有70.62%，各县区资金支出情况详见表6。</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表6  2019-2021年</w:t>
      </w:r>
      <w:r>
        <w:rPr>
          <w:rFonts w:hint="eastAsia" w:ascii="宋体" w:hAnsi="宋体" w:cs="宋体"/>
          <w:b/>
          <w:bCs/>
          <w:color w:val="auto"/>
          <w:kern w:val="2"/>
          <w:sz w:val="28"/>
          <w:szCs w:val="28"/>
          <w:highlight w:val="none"/>
          <w:lang w:val="en-US" w:eastAsia="zh-CN" w:bidi="ar-SA"/>
        </w:rPr>
        <w:t>韶关市</w:t>
      </w:r>
      <w:r>
        <w:rPr>
          <w:rFonts w:hint="eastAsia" w:ascii="宋体" w:hAnsi="宋体" w:cs="宋体"/>
          <w:b/>
          <w:bCs/>
          <w:color w:val="auto"/>
          <w:sz w:val="28"/>
          <w:szCs w:val="28"/>
          <w:highlight w:val="none"/>
        </w:rPr>
        <w:t>农村“厕所革命”省级涉农资金</w:t>
      </w:r>
      <w:r>
        <w:rPr>
          <w:rFonts w:hint="eastAsia" w:ascii="宋体" w:hAnsi="宋体" w:eastAsia="宋体" w:cs="宋体"/>
          <w:b/>
          <w:bCs/>
          <w:color w:val="auto"/>
          <w:kern w:val="2"/>
          <w:sz w:val="28"/>
          <w:szCs w:val="28"/>
          <w:highlight w:val="none"/>
          <w:lang w:val="en-US" w:eastAsia="zh-CN" w:bidi="ar-SA"/>
        </w:rPr>
        <w:t>支出情况表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4"/>
        <w:gridCol w:w="2241"/>
        <w:gridCol w:w="2369"/>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地区</w:t>
            </w:r>
          </w:p>
        </w:tc>
        <w:tc>
          <w:tcPr>
            <w:tcW w:w="2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下达金额（万元）</w:t>
            </w:r>
          </w:p>
        </w:tc>
        <w:tc>
          <w:tcPr>
            <w:tcW w:w="23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支出金额（万元）</w:t>
            </w:r>
          </w:p>
        </w:tc>
        <w:tc>
          <w:tcPr>
            <w:tcW w:w="19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韶关市本级</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浈江区</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1530</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1333.8</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武江区</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曲江区</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320.2</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320.2</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乐昌市</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南雄市</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250.074</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205.07</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仁化县</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乳源瑶族自治县</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396.28</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381.28</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新丰县</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301.49</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301.49</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   计</w:t>
            </w:r>
          </w:p>
        </w:tc>
        <w:tc>
          <w:tcPr>
            <w:tcW w:w="2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5344.282</w:t>
            </w:r>
          </w:p>
        </w:tc>
        <w:tc>
          <w:tcPr>
            <w:tcW w:w="23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4706.0823</w:t>
            </w:r>
          </w:p>
        </w:tc>
        <w:tc>
          <w:tcPr>
            <w:tcW w:w="19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88.06%</w:t>
            </w:r>
          </w:p>
        </w:tc>
      </w:tr>
    </w:tbl>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（2）支出规范性</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该指标主要从预算执行的规范性、指出合规性和会计核算规范性三个方面开展评价，指标分值6分，评价得5分，扣1分。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2019-2021年各县区安排到农村“厕所革命”项目上的省级涉农资金均不同程度进行了调整，其调整程序符合省级涉农资金管理规定，预算执行规范。</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在支出规范性方面</w:t>
      </w:r>
      <w:r>
        <w:rPr>
          <w:rFonts w:hint="eastAsia" w:ascii="仿宋_GB2312" w:hAnsi="仿宋_GB2312" w:eastAsia="仿宋_GB2312" w:cs="仿宋_GB2312"/>
          <w:color w:val="auto"/>
          <w:sz w:val="32"/>
          <w:highlight w:val="none"/>
          <w:lang w:val="en-US" w:eastAsia="zh-CN"/>
        </w:rPr>
        <w:t>，资金采用的是国库集中拨付的方式，资金支付符合资金下达文件的要求。</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存在的主要问题：</w:t>
      </w:r>
      <w:r>
        <w:rPr>
          <w:rFonts w:hint="eastAsia" w:ascii="仿宋_GB2312" w:hAnsi="仿宋_GB2312" w:eastAsia="仿宋_GB2312" w:cs="仿宋_GB2312"/>
          <w:b w:val="0"/>
          <w:bCs w:val="0"/>
          <w:color w:val="auto"/>
          <w:sz w:val="32"/>
          <w:highlight w:val="none"/>
          <w:lang w:val="en-US" w:eastAsia="zh-CN"/>
        </w:rPr>
        <w:t>一</w:t>
      </w:r>
      <w:r>
        <w:rPr>
          <w:rFonts w:hint="eastAsia" w:ascii="仿宋_GB2312" w:hAnsi="仿宋_GB2312" w:eastAsia="仿宋_GB2312" w:cs="仿宋_GB2312"/>
          <w:color w:val="auto"/>
          <w:sz w:val="32"/>
          <w:highlight w:val="none"/>
          <w:lang w:val="en-US" w:eastAsia="zh-CN"/>
        </w:rPr>
        <w:t>是部分县区采用的是财政直接投资新建，如浈江区2020年投资1300万元，新建简易公厕169座、简易公厕改建3座、新建旅游公厕31座，建设模式与实施方案不符。二是未按奖补方式实施。例如武江区国库集中拨款凭证中科目代码为2110402农村环境保护，与资金文件要求不符。乳源县资金支付申请表中，部分缺少监理单位的意见。始兴县资金用款计划表中，缺少批复的时间。</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（3）实施程序</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该指标主要评价</w:t>
      </w:r>
      <w:r>
        <w:rPr>
          <w:rFonts w:hint="eastAsia" w:ascii="仿宋_GB2312" w:hAnsi="仿宋_GB2312" w:eastAsia="仿宋_GB2312" w:cs="仿宋_GB2312"/>
          <w:color w:val="auto"/>
          <w:sz w:val="32"/>
          <w:highlight w:val="none"/>
        </w:rPr>
        <w:t>项目或方案</w:t>
      </w:r>
      <w:r>
        <w:rPr>
          <w:rFonts w:hint="eastAsia" w:ascii="仿宋_GB2312" w:hAnsi="仿宋_GB2312" w:eastAsia="仿宋_GB2312" w:cs="仿宋_GB2312"/>
          <w:color w:val="auto"/>
          <w:sz w:val="32"/>
          <w:highlight w:val="none"/>
          <w:lang w:val="en-US" w:eastAsia="zh-CN"/>
        </w:rPr>
        <w:t>是否</w:t>
      </w:r>
      <w:r>
        <w:rPr>
          <w:rFonts w:hint="eastAsia" w:ascii="仿宋_GB2312" w:hAnsi="仿宋_GB2312" w:eastAsia="仿宋_GB2312" w:cs="仿宋_GB2312"/>
          <w:color w:val="auto"/>
          <w:sz w:val="32"/>
          <w:highlight w:val="none"/>
        </w:rPr>
        <w:t>按规定程序实施,包括项目或方案调整按规定履行报批手续，项目招投标、建设、验收等或方案实施严格执行相关制度规定的</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指标分值4分，评价得3分，扣1分。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2019-2021年农村“厕所革命”省级涉农资金安排的项目基本实施程序为：首先由各个县区编制年度项目，年度省级涉农资金下达后，各个县区的涉农领导小组召开会议，确定予以实施的项目，并将项目清单上报省涉农办备案。项目实施完成后，由各个村、镇向主管部门提出资金拨付申请，主管部门审核后，按照规定的标准将奖补资金下达，其实施程序符合涉农资金管理规定。</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存在的主要问题：</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微软雅黑" w:hAnsi="微软雅黑" w:eastAsia="微软雅黑" w:cs="微软雅黑"/>
          <w:color w:val="auto"/>
          <w:sz w:val="32"/>
          <w:highlight w:val="none"/>
          <w:lang w:val="en-US" w:eastAsia="zh-CN"/>
        </w:rPr>
        <w:t>①</w:t>
      </w:r>
      <w:r>
        <w:rPr>
          <w:rFonts w:hint="eastAsia" w:ascii="仿宋_GB2312" w:hAnsi="仿宋_GB2312" w:eastAsia="仿宋_GB2312" w:cs="仿宋_GB2312"/>
          <w:color w:val="auto"/>
          <w:sz w:val="32"/>
          <w:highlight w:val="none"/>
          <w:lang w:val="en-US" w:eastAsia="zh-CN"/>
        </w:rPr>
        <w:t>市</w:t>
      </w:r>
      <w:r>
        <w:rPr>
          <w:rFonts w:hint="eastAsia" w:ascii="仿宋_GB2312" w:hAnsi="仿宋_GB2312" w:eastAsia="仿宋_GB2312" w:cs="仿宋_GB2312"/>
          <w:color w:val="auto"/>
          <w:sz w:val="32"/>
          <w:szCs w:val="32"/>
          <w:highlight w:val="none"/>
          <w:lang w:val="en-US" w:eastAsia="zh-CN"/>
        </w:rPr>
        <w:t>农业农村局</w:t>
      </w:r>
      <w:r>
        <w:rPr>
          <w:rFonts w:hint="eastAsia" w:ascii="仿宋_GB2312" w:hAnsi="仿宋_GB2312" w:eastAsia="仿宋_GB2312" w:cs="仿宋_GB2312"/>
          <w:color w:val="auto"/>
          <w:sz w:val="32"/>
          <w:highlight w:val="none"/>
          <w:lang w:val="en-US" w:eastAsia="zh-CN"/>
        </w:rPr>
        <w:t>在对</w:t>
      </w:r>
      <w:r>
        <w:rPr>
          <w:rFonts w:hint="eastAsia" w:ascii="仿宋_GB2312" w:hAnsi="仿宋_GB2312" w:eastAsia="仿宋_GB2312" w:cs="仿宋_GB2312"/>
          <w:color w:val="auto"/>
          <w:sz w:val="32"/>
          <w:szCs w:val="32"/>
          <w:highlight w:val="none"/>
        </w:rPr>
        <w:t>《韶关市农村“厕所革命”实施方案》</w:t>
      </w:r>
      <w:r>
        <w:rPr>
          <w:rFonts w:hint="eastAsia" w:ascii="仿宋_GB2312" w:hAnsi="仿宋_GB2312" w:eastAsia="仿宋_GB2312" w:cs="仿宋_GB2312"/>
          <w:color w:val="auto"/>
          <w:sz w:val="32"/>
          <w:szCs w:val="32"/>
          <w:highlight w:val="none"/>
          <w:lang w:val="en-US" w:eastAsia="zh-CN"/>
        </w:rPr>
        <w:t>中的任务数量进行调整时，未向韶关市委实施乡村振兴战略领导小组汇报，程序上存在缺陷。</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微软雅黑" w:hAnsi="微软雅黑" w:eastAsia="微软雅黑" w:cs="微软雅黑"/>
          <w:color w:val="auto"/>
          <w:sz w:val="32"/>
          <w:highlight w:val="none"/>
          <w:lang w:val="en-US" w:eastAsia="zh-CN"/>
        </w:rPr>
        <w:t>②</w:t>
      </w:r>
      <w:r>
        <w:rPr>
          <w:rFonts w:hint="eastAsia" w:ascii="仿宋_GB2312" w:hAnsi="仿宋_GB2312" w:eastAsia="仿宋_GB2312" w:cs="仿宋_GB2312"/>
          <w:color w:val="auto"/>
          <w:sz w:val="32"/>
          <w:highlight w:val="none"/>
          <w:lang w:val="en-US" w:eastAsia="zh-CN"/>
        </w:rPr>
        <w:t>2020年韶关市浈江区“厕所革命”项目发改批复金额高于可研报告金额，但未见对可行性报告进行调整和修改，其程序规范性存在不足。</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微软雅黑" w:hAnsi="微软雅黑" w:eastAsia="微软雅黑" w:cs="微软雅黑"/>
          <w:color w:val="auto"/>
          <w:sz w:val="32"/>
          <w:highlight w:val="none"/>
          <w:lang w:val="en-US" w:eastAsia="zh-CN"/>
        </w:rPr>
        <w:t>③</w:t>
      </w:r>
      <w:r>
        <w:rPr>
          <w:rFonts w:hint="eastAsia" w:ascii="仿宋_GB2312" w:hAnsi="仿宋_GB2312" w:eastAsia="仿宋_GB2312" w:cs="仿宋_GB2312"/>
          <w:color w:val="auto"/>
          <w:sz w:val="32"/>
          <w:highlight w:val="none"/>
          <w:lang w:val="en-US" w:eastAsia="zh-CN"/>
        </w:rPr>
        <w:t>始兴县资金用款计划申请表中，缺少业务股室和局两道的审批意见。</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（4）管理情况</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该指标主要管理机制方面和</w:t>
      </w:r>
      <w:r>
        <w:rPr>
          <w:rFonts w:hint="eastAsia" w:ascii="仿宋_GB2312" w:hAnsi="仿宋_GB2312" w:eastAsia="仿宋_GB2312" w:cs="仿宋_GB2312"/>
          <w:color w:val="auto"/>
          <w:sz w:val="32"/>
          <w:highlight w:val="none"/>
        </w:rPr>
        <w:t>监管落实方面</w:t>
      </w:r>
      <w:r>
        <w:rPr>
          <w:rFonts w:hint="eastAsia" w:ascii="仿宋_GB2312" w:hAnsi="仿宋_GB2312" w:eastAsia="仿宋_GB2312" w:cs="仿宋_GB2312"/>
          <w:color w:val="auto"/>
          <w:sz w:val="32"/>
          <w:highlight w:val="none"/>
          <w:lang w:val="en-US" w:eastAsia="zh-CN"/>
        </w:rPr>
        <w:t>开展评价，指标分值4分，评价得2分，扣2分。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本项目实施过程中，各县区均对实施项目进行了验收，履行了相应的监管职责。</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市农业农村局在2021年期间，先后三次开展对农村“厕所革命”开展摸排整改等工作。2021年5月开展的摸排整改工作，通报了农村“厕所革命”的主要问题包括镇村摸排整改工作不到位；</w:t>
      </w:r>
      <w:r>
        <w:rPr>
          <w:rFonts w:hint="eastAsia" w:ascii="仿宋_GB2312" w:hAnsi="仿宋_GB2312" w:eastAsia="仿宋_GB2312" w:cs="仿宋_GB2312"/>
          <w:color w:val="auto"/>
          <w:sz w:val="32"/>
          <w:szCs w:val="32"/>
          <w:highlight w:val="none"/>
          <w:lang w:val="en-US" w:eastAsia="zh-CN"/>
        </w:rPr>
        <w:t>台账资料不完善；公厕的施工问题和管护经费问题；户厕问题。户厕问题主要表现为无户厕问题和老旧厕所技术不达标问题。2021年9月</w:t>
      </w:r>
      <w:r>
        <w:rPr>
          <w:rFonts w:hint="eastAsia" w:ascii="仿宋_GB2312" w:hAnsi="仿宋_GB2312" w:eastAsia="仿宋_GB2312" w:cs="仿宋_GB2312"/>
          <w:color w:val="auto"/>
          <w:sz w:val="32"/>
          <w:highlight w:val="none"/>
          <w:lang w:val="en-US" w:eastAsia="zh-CN"/>
        </w:rPr>
        <w:t>市农业农村局在全市范围内开展农村问题厕所整改交叉复核工作，其发现问题情况详见表7。2021年9月，市农业农村局</w:t>
      </w:r>
      <w:r>
        <w:rPr>
          <w:rFonts w:hint="eastAsia" w:ascii="仿宋_GB2312" w:hAnsi="仿宋_GB2312" w:eastAsia="仿宋_GB2312" w:cs="仿宋_GB2312"/>
          <w:color w:val="auto"/>
          <w:sz w:val="32"/>
          <w:szCs w:val="32"/>
          <w:highlight w:val="none"/>
          <w:lang w:val="en-US" w:eastAsia="zh-CN"/>
        </w:rPr>
        <w:t>聘请第三方，对全市10个县（市、区）农村厕所问题摸排整改工作成效进行第三方评估。发现的主要问题包括化粪池容量小、排污管接通不畅等，化粪池只有1格或2格或者是未接通</w:t>
      </w:r>
      <w:r>
        <w:rPr>
          <w:rFonts w:ascii="仿宋_GB2312" w:hAnsi="仿宋_GB2312" w:eastAsia="仿宋_GB2312" w:cs="仿宋_GB2312"/>
          <w:color w:val="auto"/>
          <w:kern w:val="0"/>
          <w:sz w:val="32"/>
          <w:szCs w:val="32"/>
          <w:highlight w:val="none"/>
          <w:lang w:val="en-US" w:eastAsia="zh-CN" w:bidi="ar"/>
        </w:rPr>
        <w:t>排污管</w:t>
      </w:r>
      <w:r>
        <w:rPr>
          <w:rFonts w:hint="eastAsia" w:ascii="仿宋_GB2312" w:hAnsi="仿宋_GB2312" w:eastAsia="仿宋_GB2312" w:cs="仿宋_GB2312"/>
          <w:color w:val="auto"/>
          <w:kern w:val="0"/>
          <w:sz w:val="32"/>
          <w:szCs w:val="32"/>
          <w:highlight w:val="none"/>
          <w:lang w:val="en-US" w:eastAsia="zh-CN" w:bidi="ar"/>
        </w:rPr>
        <w:t>等。此次抽查1229户农户厕，其中有1058户厕所正常，占比86.09%；107户厕所存在问题，</w:t>
      </w:r>
      <w:r>
        <w:rPr>
          <w:rFonts w:ascii="仿宋_GB2312" w:hAnsi="仿宋_GB2312" w:eastAsia="仿宋_GB2312" w:cs="仿宋_GB2312"/>
          <w:color w:val="auto"/>
          <w:kern w:val="0"/>
          <w:sz w:val="32"/>
          <w:szCs w:val="32"/>
          <w:highlight w:val="none"/>
          <w:lang w:val="en-US" w:eastAsia="zh-CN" w:bidi="ar"/>
        </w:rPr>
        <w:t>占比8.71%</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还有64户家里没有厕所，占比5.21%</w:t>
      </w:r>
      <w:r>
        <w:rPr>
          <w:rFonts w:hint="eastAsia" w:ascii="仿宋_GB2312" w:hAnsi="仿宋_GB2312" w:eastAsia="仿宋_GB2312" w:cs="仿宋_GB2312"/>
          <w:color w:val="auto"/>
          <w:kern w:val="0"/>
          <w:sz w:val="32"/>
          <w:szCs w:val="32"/>
          <w:highlight w:val="none"/>
          <w:lang w:val="en-US" w:eastAsia="zh-CN" w:bidi="ar"/>
        </w:rPr>
        <w:t>。受访农户表示满意的占比87.91%，满意度一般的占比6.59%，表示不满意的占比5.51%。公厕抽查246个公厕中，有158个正常，占比64.23%；88个存在问题，占比35.77%。</w:t>
      </w:r>
      <w:r>
        <w:rPr>
          <w:rFonts w:hint="eastAsia" w:ascii="仿宋_GB2312" w:hAnsi="仿宋_GB2312" w:eastAsia="仿宋_GB2312" w:cs="仿宋_GB2312"/>
          <w:color w:val="auto"/>
          <w:sz w:val="32"/>
          <w:highlight w:val="none"/>
          <w:lang w:val="en-US" w:eastAsia="zh-CN"/>
        </w:rPr>
        <w:t>详见表7：</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表7  韶关市问题厕所分布和整改落实情况统计表</w:t>
      </w:r>
    </w:p>
    <w:tbl>
      <w:tblPr>
        <w:tblStyle w:val="10"/>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1213"/>
        <w:gridCol w:w="1211"/>
        <w:gridCol w:w="1228"/>
        <w:gridCol w:w="1211"/>
        <w:gridCol w:w="1211"/>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县（市、区）</w:t>
            </w:r>
          </w:p>
        </w:tc>
        <w:tc>
          <w:tcPr>
            <w:tcW w:w="12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问题</w:t>
            </w:r>
          </w:p>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户厕数①</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完成</w:t>
            </w:r>
          </w:p>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整改数②</w:t>
            </w:r>
          </w:p>
        </w:tc>
        <w:tc>
          <w:tcPr>
            <w:tcW w:w="12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整改率</w:t>
            </w:r>
          </w:p>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②</w:t>
            </w:r>
            <w:r>
              <w:rPr>
                <w:rFonts w:hint="eastAsia" w:ascii="宋体" w:hAnsi="宋体" w:eastAsia="宋体" w:cs="宋体"/>
                <w:b/>
                <w:bCs/>
                <w:color w:val="auto"/>
                <w:kern w:val="0"/>
                <w:sz w:val="21"/>
                <w:szCs w:val="21"/>
                <w:highlight w:val="none"/>
                <w:lang w:val="en-US" w:eastAsia="zh-CN" w:bidi="ar"/>
              </w:rPr>
              <w:t>÷①</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问题</w:t>
            </w:r>
          </w:p>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公厕数③</w:t>
            </w:r>
          </w:p>
        </w:tc>
        <w:tc>
          <w:tcPr>
            <w:tcW w:w="121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完成</w:t>
            </w:r>
          </w:p>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整改数④</w:t>
            </w:r>
          </w:p>
        </w:tc>
        <w:tc>
          <w:tcPr>
            <w:tcW w:w="12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整改率</w:t>
            </w:r>
          </w:p>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④</w:t>
            </w:r>
            <w:r>
              <w:rPr>
                <w:rFonts w:hint="eastAsia" w:ascii="宋体" w:hAnsi="宋体" w:eastAsia="宋体" w:cs="宋体"/>
                <w:b/>
                <w:bCs/>
                <w:color w:val="auto"/>
                <w:kern w:val="0"/>
                <w:sz w:val="21"/>
                <w:szCs w:val="21"/>
                <w:highlight w:val="none"/>
                <w:lang w:val="en-US" w:eastAsia="zh-CN" w:bidi="ar"/>
              </w:rPr>
              <w:t>÷③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浈江区</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94</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25.53%</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117</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武江区</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0.00%</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0</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曲江区</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82.35%</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67</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乐昌市</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204</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25.00%</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南雄市</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433</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428</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98.85%</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152</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144</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94.74%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仁化县</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231</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151</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65.37%</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始兴县</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133</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119</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89.47%</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乳源县</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103</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71.84%</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翁源县</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81</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88.89%</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新丰县</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106</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53.77%</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2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1408</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990</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70.31%</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608</w:t>
            </w:r>
          </w:p>
        </w:tc>
        <w:tc>
          <w:tcPr>
            <w:tcW w:w="121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399</w:t>
            </w:r>
          </w:p>
        </w:tc>
        <w:tc>
          <w:tcPr>
            <w:tcW w:w="122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1"/>
                <w:szCs w:val="21"/>
                <w:highlight w:val="none"/>
                <w:u w:val="none"/>
                <w:lang w:bidi="ar"/>
              </w:rPr>
            </w:pPr>
            <w:r>
              <w:rPr>
                <w:rFonts w:hint="eastAsia" w:ascii="宋体" w:hAnsi="宋体" w:eastAsia="宋体" w:cs="宋体"/>
                <w:b/>
                <w:bCs/>
                <w:i w:val="0"/>
                <w:iCs w:val="0"/>
                <w:color w:val="auto"/>
                <w:kern w:val="0"/>
                <w:sz w:val="21"/>
                <w:szCs w:val="21"/>
                <w:highlight w:val="none"/>
                <w:u w:val="none"/>
                <w:lang w:val="en-US" w:eastAsia="zh-CN" w:bidi="ar"/>
              </w:rPr>
              <w:t>65.63%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存在的主要问题：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微软雅黑" w:hAnsi="微软雅黑" w:eastAsia="微软雅黑" w:cs="微软雅黑"/>
          <w:color w:val="auto"/>
          <w:kern w:val="2"/>
          <w:sz w:val="32"/>
          <w:szCs w:val="32"/>
          <w:highlight w:val="none"/>
          <w:lang w:val="en-US" w:eastAsia="zh-CN" w:bidi="ar-SA"/>
        </w:rPr>
        <w:t>①</w:t>
      </w:r>
      <w:r>
        <w:rPr>
          <w:rFonts w:hint="eastAsia" w:ascii="仿宋_GB2312" w:hAnsi="仿宋_GB2312" w:eastAsia="仿宋_GB2312" w:cs="仿宋_GB2312"/>
          <w:color w:val="auto"/>
          <w:kern w:val="2"/>
          <w:sz w:val="32"/>
          <w:szCs w:val="32"/>
          <w:highlight w:val="none"/>
          <w:lang w:val="en-US" w:eastAsia="zh-CN" w:bidi="ar-SA"/>
        </w:rPr>
        <w:t>在项目实施过程中，通过验收的公厕、户厕在后期的检查中，出现较大比例的不合格情况，说明验收的有效性存在较为严重的不足。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微软雅黑" w:hAnsi="微软雅黑" w:eastAsia="微软雅黑" w:cs="微软雅黑"/>
          <w:color w:val="auto"/>
          <w:kern w:val="2"/>
          <w:sz w:val="32"/>
          <w:szCs w:val="32"/>
          <w:highlight w:val="none"/>
          <w:lang w:val="en-US" w:eastAsia="zh-CN" w:bidi="ar-SA"/>
        </w:rPr>
        <w:t>②</w:t>
      </w:r>
      <w:r>
        <w:rPr>
          <w:rFonts w:hint="eastAsia" w:ascii="仿宋_GB2312" w:hAnsi="仿宋_GB2312" w:eastAsia="仿宋_GB2312" w:cs="仿宋_GB2312"/>
          <w:color w:val="auto"/>
          <w:sz w:val="32"/>
          <w:szCs w:val="32"/>
          <w:highlight w:val="none"/>
          <w:lang w:val="en-US" w:eastAsia="zh-CN"/>
        </w:rPr>
        <w:t>2021年5月开始的摸排整改到2021年10月的第三评估的调查，问题的发现率并没有得到明显的降低，摸排整改的效果存在较为严重的不足。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③</w:t>
      </w:r>
      <w:r>
        <w:rPr>
          <w:rFonts w:hint="eastAsia" w:ascii="仿宋_GB2312" w:hAnsi="仿宋_GB2312" w:eastAsia="仿宋_GB2312" w:cs="仿宋_GB2312"/>
          <w:color w:val="auto"/>
          <w:sz w:val="32"/>
          <w:szCs w:val="32"/>
          <w:highlight w:val="none"/>
          <w:lang w:val="en-US" w:eastAsia="zh-CN"/>
        </w:rPr>
        <w:t>本项目从2019年开始实施，直到2021年省农业农村厅下文要求开展摸排整改，韶关市农业农村局及各县区农业农村局才开展此项工作，年度正常的监督检查工作无材料佐证。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④</w:t>
      </w:r>
      <w:r>
        <w:rPr>
          <w:rFonts w:hint="eastAsia" w:ascii="仿宋_GB2312" w:hAnsi="仿宋_GB2312" w:eastAsia="仿宋_GB2312" w:cs="仿宋_GB2312"/>
          <w:color w:val="auto"/>
          <w:sz w:val="32"/>
          <w:szCs w:val="32"/>
          <w:highlight w:val="none"/>
          <w:lang w:val="en-US" w:eastAsia="zh-CN"/>
        </w:rPr>
        <w:t>根据验收文件材料，部分改厕建筑面积是</w:t>
      </w:r>
      <w:r>
        <w:rPr>
          <w:rFonts w:hint="eastAsia" w:ascii="仿宋_GB2312" w:hAnsi="仿宋_GB2312" w:eastAsia="仿宋_GB2312" w:cs="仿宋_GB2312"/>
          <w:color w:val="auto"/>
          <w:spacing w:val="-6"/>
          <w:sz w:val="32"/>
          <w:szCs w:val="32"/>
          <w:highlight w:val="none"/>
          <w:lang w:val="en-US" w:eastAsia="zh-CN"/>
        </w:rPr>
        <w:t>15平方米</w:t>
      </w:r>
      <w:r>
        <w:rPr>
          <w:rFonts w:hint="eastAsia" w:ascii="仿宋_GB2312" w:hAnsi="仿宋_GB2312" w:eastAsia="仿宋_GB2312" w:cs="仿宋_GB2312"/>
          <w:color w:val="auto"/>
          <w:sz w:val="32"/>
          <w:szCs w:val="32"/>
          <w:highlight w:val="none"/>
          <w:lang w:val="en-US" w:eastAsia="zh-CN"/>
        </w:rPr>
        <w:t>，据现场查勘，公厕建筑面积不</w:t>
      </w:r>
      <w:r>
        <w:rPr>
          <w:rFonts w:hint="eastAsia" w:ascii="仿宋_GB2312" w:hAnsi="仿宋_GB2312" w:eastAsia="仿宋_GB2312" w:cs="仿宋_GB2312"/>
          <w:color w:val="auto"/>
          <w:spacing w:val="-6"/>
          <w:sz w:val="32"/>
          <w:szCs w:val="32"/>
          <w:highlight w:val="none"/>
          <w:lang w:val="en-US" w:eastAsia="zh-CN"/>
        </w:rPr>
        <w:t>足10平方米，</w:t>
      </w:r>
      <w:r>
        <w:rPr>
          <w:rFonts w:hint="eastAsia" w:ascii="仿宋_GB2312" w:hAnsi="仿宋_GB2312" w:eastAsia="仿宋_GB2312" w:cs="仿宋_GB2312"/>
          <w:color w:val="auto"/>
          <w:sz w:val="32"/>
          <w:szCs w:val="32"/>
          <w:highlight w:val="none"/>
          <w:lang w:val="en-US" w:eastAsia="zh-CN"/>
        </w:rPr>
        <w:t>与验收申请表中建筑面积相比，少约30%等问题。</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bookmarkStart w:id="19" w:name="_Toc5432"/>
      <w:bookmarkStart w:id="20" w:name="_Toc12840"/>
      <w:r>
        <w:rPr>
          <w:rFonts w:hint="eastAsia" w:ascii="仿宋_GB2312" w:hAnsi="仿宋_GB2312" w:eastAsia="仿宋_GB2312" w:cs="仿宋_GB2312"/>
          <w:b/>
          <w:bCs/>
          <w:color w:val="auto"/>
          <w:sz w:val="32"/>
          <w:szCs w:val="32"/>
          <w:highlight w:val="none"/>
          <w:lang w:val="en-US" w:eastAsia="zh-CN"/>
        </w:rPr>
        <w:t>3.产出</w:t>
      </w:r>
      <w:bookmarkEnd w:id="19"/>
      <w:bookmarkEnd w:id="20"/>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（1）预算控制</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该指标主要评价</w:t>
      </w:r>
      <w:r>
        <w:rPr>
          <w:rFonts w:hint="eastAsia" w:ascii="仿宋_GB2312" w:hAnsi="仿宋_GB2312" w:eastAsia="仿宋_GB2312" w:cs="仿宋_GB2312"/>
          <w:color w:val="auto"/>
          <w:sz w:val="32"/>
          <w:szCs w:val="32"/>
          <w:highlight w:val="none"/>
        </w:rPr>
        <w:t>预算执行进度与事项完成进度</w:t>
      </w:r>
      <w:r>
        <w:rPr>
          <w:rFonts w:hint="eastAsia" w:ascii="仿宋_GB2312" w:hAnsi="仿宋_GB2312" w:eastAsia="仿宋_GB2312" w:cs="仿宋_GB2312"/>
          <w:color w:val="auto"/>
          <w:sz w:val="32"/>
          <w:szCs w:val="32"/>
          <w:highlight w:val="none"/>
          <w:lang w:val="en-US" w:eastAsia="zh-CN"/>
        </w:rPr>
        <w:t>是否基本</w:t>
      </w:r>
      <w:r>
        <w:rPr>
          <w:rFonts w:hint="eastAsia" w:ascii="仿宋_GB2312" w:hAnsi="仿宋_GB2312" w:eastAsia="仿宋_GB2312" w:cs="仿宋_GB2312"/>
          <w:color w:val="auto"/>
          <w:sz w:val="32"/>
          <w:szCs w:val="32"/>
          <w:highlight w:val="none"/>
        </w:rPr>
        <w:t>，实际支出</w:t>
      </w:r>
      <w:r>
        <w:rPr>
          <w:rFonts w:hint="eastAsia" w:ascii="仿宋_GB2312" w:hAnsi="仿宋_GB2312" w:eastAsia="仿宋_GB2312" w:cs="仿宋_GB2312"/>
          <w:color w:val="auto"/>
          <w:sz w:val="32"/>
          <w:szCs w:val="32"/>
          <w:highlight w:val="none"/>
          <w:lang w:val="en-US" w:eastAsia="zh-CN"/>
        </w:rPr>
        <w:t>是否</w:t>
      </w:r>
      <w:r>
        <w:rPr>
          <w:rFonts w:hint="eastAsia" w:ascii="仿宋_GB2312" w:hAnsi="仿宋_GB2312" w:eastAsia="仿宋_GB2312" w:cs="仿宋_GB2312"/>
          <w:color w:val="auto"/>
          <w:sz w:val="32"/>
          <w:szCs w:val="32"/>
          <w:highlight w:val="none"/>
        </w:rPr>
        <w:t>超过预算计划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指标分值3分，评价得3分。</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2019-2021年韶关市农村“厕所革命”省级涉农资金预算执行情况较好，预算执行进度与事项完成进度基本匹配，未出现超预算的情况。</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（2）成本控制</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该指标主要评价</w:t>
      </w:r>
      <w:r>
        <w:rPr>
          <w:rFonts w:hint="eastAsia" w:ascii="仿宋_GB2312" w:hAnsi="仿宋_GB2312" w:eastAsia="仿宋_GB2312" w:cs="仿宋_GB2312"/>
          <w:color w:val="auto"/>
          <w:sz w:val="32"/>
          <w:szCs w:val="32"/>
          <w:highlight w:val="none"/>
        </w:rPr>
        <w:t>项目按照预算完成的前提下，与同类项目或市场价格比较，项目实施的成本</w:t>
      </w:r>
      <w:r>
        <w:rPr>
          <w:rFonts w:hint="eastAsia" w:ascii="仿宋_GB2312" w:hAnsi="仿宋_GB2312" w:eastAsia="仿宋_GB2312" w:cs="仿宋_GB2312"/>
          <w:color w:val="auto"/>
          <w:sz w:val="32"/>
          <w:szCs w:val="32"/>
          <w:highlight w:val="none"/>
          <w:lang w:val="en-US" w:eastAsia="zh-CN"/>
        </w:rPr>
        <w:t>是否</w:t>
      </w:r>
      <w:r>
        <w:rPr>
          <w:rFonts w:hint="eastAsia" w:ascii="仿宋_GB2312" w:hAnsi="仿宋_GB2312" w:eastAsia="仿宋_GB2312" w:cs="仿宋_GB2312"/>
          <w:color w:val="auto"/>
          <w:sz w:val="32"/>
          <w:szCs w:val="32"/>
          <w:highlight w:val="none"/>
        </w:rPr>
        <w:t>属于合理范围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指标分值2分，评价得1.5分，扣0.5分。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本次评价的农村“厕所革命”项目在执行过程中，基本能够按照实施方案中提出的户厕不低于1000元/户、公厕7500元/蹲位执行，成本控制较为有效。</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的主要问题：《韶关市浈江区“厕所革命”项目可行性研究报告》中简易公厕新建169座，建筑面积约1814.40㎡，简易公厕改建3座，建筑面积约32.40㎡，新建旅游公厕31座，建筑面积约1240.00㎡，估算工程投资为1294.66万元。其提交的《厕所革命工程预算审核报告备案登记表与招标工程量清单》中，招标控制价送审金额为1416.35万元，其中包括16座旅游厕所、165座简易公厕，其工程内容少于可研报告，金额却超出可研报告，不合理。该项目合同金额为1314.58万元，建设内容为简易公厕新建165座，建筑面积约1800m²，新建旅游公厕16座，建筑面积约800m²。从厕所的数量和建筑面积上均较可研报告存在较大幅度的减少，但合同金额也超出可研报告金额，成本控制存在较为严重的不足。</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（3）完成数量</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该指标主要评价无害化卫生户厕数量、卫生公厕数量、</w:t>
      </w:r>
      <w:r>
        <w:rPr>
          <w:rFonts w:hint="eastAsia" w:ascii="仿宋_GB2312" w:hAnsi="仿宋_GB2312" w:eastAsia="仿宋_GB2312" w:cs="仿宋_GB2312"/>
          <w:color w:val="auto"/>
          <w:sz w:val="32"/>
          <w:szCs w:val="32"/>
          <w:highlight w:val="none"/>
        </w:rPr>
        <w:t>管护机制建设</w:t>
      </w:r>
      <w:r>
        <w:rPr>
          <w:rFonts w:hint="eastAsia" w:ascii="仿宋_GB2312" w:hAnsi="仿宋_GB2312" w:eastAsia="仿宋_GB2312" w:cs="仿宋_GB2312"/>
          <w:b w:val="0"/>
          <w:bCs w:val="0"/>
          <w:color w:val="auto"/>
          <w:sz w:val="32"/>
          <w:szCs w:val="32"/>
          <w:highlight w:val="none"/>
          <w:lang w:val="en-US" w:eastAsia="zh-CN"/>
        </w:rPr>
        <w:t>任务完成情况。</w:t>
      </w:r>
      <w:r>
        <w:rPr>
          <w:rFonts w:hint="eastAsia" w:ascii="仿宋_GB2312" w:hAnsi="仿宋_GB2312" w:eastAsia="仿宋_GB2312" w:cs="仿宋_GB2312"/>
          <w:color w:val="auto"/>
          <w:sz w:val="32"/>
          <w:szCs w:val="32"/>
          <w:highlight w:val="none"/>
          <w:lang w:val="en-US" w:eastAsia="zh-CN"/>
        </w:rPr>
        <w:t>指标分值15分，评价得13分，</w:t>
      </w:r>
      <w:r>
        <w:rPr>
          <w:rFonts w:hint="eastAsia" w:ascii="仿宋_GB2312" w:hAnsi="仿宋_GB2312" w:eastAsia="仿宋_GB2312" w:cs="仿宋_GB2312"/>
          <w:b w:val="0"/>
          <w:bCs w:val="0"/>
          <w:color w:val="auto"/>
          <w:sz w:val="32"/>
          <w:szCs w:val="32"/>
          <w:highlight w:val="none"/>
          <w:lang w:val="en-US" w:eastAsia="zh-CN"/>
        </w:rPr>
        <w:t>其中无害化卫生户厕数量、卫生公厕数量各扣0.5分，</w:t>
      </w:r>
      <w:r>
        <w:rPr>
          <w:rFonts w:hint="eastAsia" w:ascii="仿宋_GB2312" w:hAnsi="仿宋_GB2312" w:eastAsia="仿宋_GB2312" w:cs="仿宋_GB2312"/>
          <w:b w:val="0"/>
          <w:bCs w:val="0"/>
          <w:color w:val="auto"/>
          <w:sz w:val="32"/>
          <w:szCs w:val="32"/>
          <w:highlight w:val="none"/>
        </w:rPr>
        <w:t>管护机制建设</w:t>
      </w:r>
      <w:r>
        <w:rPr>
          <w:rFonts w:hint="eastAsia" w:ascii="仿宋_GB2312" w:hAnsi="仿宋_GB2312" w:eastAsia="仿宋_GB2312" w:cs="仿宋_GB2312"/>
          <w:b w:val="0"/>
          <w:bCs w:val="0"/>
          <w:color w:val="auto"/>
          <w:sz w:val="32"/>
          <w:szCs w:val="32"/>
          <w:highlight w:val="none"/>
          <w:lang w:val="en-US" w:eastAsia="zh-CN"/>
        </w:rPr>
        <w:t>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①无害化卫生户厕数量、卫生公厕数量</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根据市农业农村局提供的本次评价填报的绩效自评基础信息表，新改扩建农村户厕为3366户，新改扩建公厕1155座，两个数据均与各个县区数据统计结果不相符，数据的一致性存在不足。</w:t>
      </w:r>
      <w:r>
        <w:rPr>
          <w:rFonts w:hint="eastAsia" w:ascii="仿宋_GB2312" w:hAnsi="仿宋_GB2312" w:eastAsia="仿宋_GB2312" w:cs="仿宋_GB2312"/>
          <w:b w:val="0"/>
          <w:bCs w:val="0"/>
          <w:color w:val="auto"/>
          <w:sz w:val="32"/>
          <w:szCs w:val="32"/>
          <w:highlight w:val="none"/>
          <w:lang w:val="en-US" w:eastAsia="zh-CN"/>
        </w:rPr>
        <w:t>无害化卫生户厕数量、卫生公厕数量无法佐证完成了</w:t>
      </w:r>
      <w:r>
        <w:rPr>
          <w:rFonts w:hint="eastAsia" w:ascii="仿宋_GB2312" w:hAnsi="仿宋_GB2312" w:eastAsia="仿宋_GB2312" w:cs="仿宋_GB2312"/>
          <w:color w:val="auto"/>
          <w:sz w:val="32"/>
          <w:szCs w:val="32"/>
          <w:highlight w:val="none"/>
        </w:rPr>
        <w:t>实施方案</w:t>
      </w:r>
      <w:r>
        <w:rPr>
          <w:rFonts w:hint="eastAsia" w:ascii="仿宋_GB2312" w:hAnsi="仿宋_GB2312" w:eastAsia="仿宋_GB2312" w:cs="仿宋_GB2312"/>
          <w:color w:val="auto"/>
          <w:sz w:val="32"/>
          <w:szCs w:val="32"/>
          <w:highlight w:val="none"/>
          <w:lang w:val="en-US" w:eastAsia="zh-CN"/>
        </w:rPr>
        <w:t>中要求的数量，两个指标各扣0.5分。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2019-2021年韶关市农村“厕所革命”完成的无害化户厕、公厕建设情况详见表8。（数据和表格对不上）</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表8  2019-2021年韶关市无害化卫生厕所建设数量统计表</w:t>
      </w:r>
    </w:p>
    <w:tbl>
      <w:tblPr>
        <w:tblStyle w:val="10"/>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4"/>
        <w:gridCol w:w="1387"/>
        <w:gridCol w:w="1737"/>
        <w:gridCol w:w="1736"/>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户厕</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公厕</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旅游厕所</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浈江区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武江区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曲江区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乐昌市</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南雄市</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仁化县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乳源瑶族自治县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新丰县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   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6577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1479</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8157</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640" w:firstLineChars="200"/>
        <w:jc w:val="both"/>
        <w:textAlignment w:val="auto"/>
        <w:outlineLvl w:val="9"/>
        <w:rPr>
          <w:rFonts w:hint="eastAsia" w:ascii="仿宋_GB2312" w:hAnsi="仿宋_GB2312" w:eastAsia="仿宋_GB2312" w:cs="仿宋_GB2312"/>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②</w:t>
      </w:r>
      <w:r>
        <w:rPr>
          <w:rFonts w:hint="eastAsia" w:ascii="仿宋_GB2312" w:hAnsi="仿宋_GB2312" w:eastAsia="仿宋_GB2312" w:cs="仿宋_GB2312"/>
          <w:b w:val="0"/>
          <w:bCs w:val="0"/>
          <w:color w:val="auto"/>
          <w:sz w:val="32"/>
          <w:highlight w:val="none"/>
          <w:lang w:val="en-US" w:eastAsia="zh-CN"/>
        </w:rPr>
        <w:t>管护机制建设</w:t>
      </w:r>
    </w:p>
    <w:p>
      <w:pPr>
        <w:pStyle w:val="13"/>
        <w:widowControl w:val="0"/>
        <w:numPr>
          <w:ilvl w:val="0"/>
          <w:numId w:val="0"/>
        </w:numPr>
        <w:ind w:firstLine="640"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市农业农村局在</w:t>
      </w:r>
      <w:r>
        <w:rPr>
          <w:rFonts w:hint="eastAsia" w:ascii="仿宋_GB2312" w:hAnsi="仿宋_GB2312" w:eastAsia="仿宋_GB2312" w:cs="仿宋_GB2312"/>
          <w:color w:val="auto"/>
          <w:kern w:val="2"/>
          <w:sz w:val="32"/>
          <w:szCs w:val="22"/>
          <w:highlight w:val="none"/>
          <w:lang w:val="en-US" w:eastAsia="zh-CN"/>
        </w:rPr>
        <w:t>农村“厕所革命”工作中，高度重视管护机制建设工作，一是在</w:t>
      </w:r>
      <w:r>
        <w:rPr>
          <w:rFonts w:hint="eastAsia" w:ascii="仿宋_GB2312" w:hAnsi="仿宋_GB2312" w:eastAsia="仿宋_GB2312" w:cs="仿宋_GB2312"/>
          <w:color w:val="auto"/>
          <w:sz w:val="32"/>
          <w:highlight w:val="none"/>
        </w:rPr>
        <w:t>《韶关市农村“厕所革命”实施方案》</w:t>
      </w:r>
      <w:r>
        <w:rPr>
          <w:rFonts w:hint="eastAsia" w:ascii="仿宋_GB2312" w:hAnsi="仿宋_GB2312" w:eastAsia="仿宋_GB2312" w:cs="仿宋_GB2312"/>
          <w:color w:val="auto"/>
          <w:sz w:val="32"/>
          <w:highlight w:val="none"/>
          <w:lang w:val="en-US" w:eastAsia="zh-CN"/>
        </w:rPr>
        <w:t>中，将管护机制建设做为一项重要的工作内容。二是在各个年度工作中，均明确要求各个县区开展管护机制建设工作。三是在摸排、抽查等监督检查工作中，将管护机制建设作为一项必需检查的内容予以安排。</w:t>
      </w:r>
    </w:p>
    <w:p>
      <w:pPr>
        <w:pStyle w:val="13"/>
        <w:widowControl w:val="0"/>
        <w:numPr>
          <w:ilvl w:val="0"/>
          <w:numId w:val="0"/>
        </w:numPr>
        <w:ind w:firstLine="640" w:firstLineChars="200"/>
        <w:jc w:val="both"/>
        <w:outlineLvl w:val="9"/>
        <w:rPr>
          <w:rFonts w:hint="eastAsia" w:ascii="黑体" w:hAnsi="黑体" w:eastAsia="黑体" w:cs="黑体"/>
          <w:color w:val="auto"/>
          <w:sz w:val="28"/>
          <w:szCs w:val="28"/>
          <w:highlight w:val="none"/>
          <w:lang w:val="en-US" w:eastAsia="zh-CN"/>
        </w:rPr>
        <w:sectPr>
          <w:footerReference r:id="rId6" w:type="default"/>
          <w:pgSz w:w="11906" w:h="16838"/>
          <w:pgMar w:top="1440" w:right="1800" w:bottom="1440" w:left="1800" w:header="851" w:footer="1020" w:gutter="0"/>
          <w:pgNumType w:fmt="numberInDash" w:start="1"/>
          <w:cols w:space="425" w:num="1"/>
          <w:docGrid w:type="lines" w:linePitch="312" w:charSpace="0"/>
        </w:sectPr>
      </w:pPr>
      <w:r>
        <w:rPr>
          <w:rFonts w:hint="eastAsia" w:ascii="仿宋_GB2312" w:hAnsi="仿宋_GB2312" w:eastAsia="仿宋_GB2312" w:cs="仿宋_GB2312"/>
          <w:color w:val="auto"/>
          <w:sz w:val="32"/>
          <w:highlight w:val="none"/>
          <w:lang w:val="en-US" w:eastAsia="zh-CN"/>
        </w:rPr>
        <w:t>韶关市各个县区制定的管护机制</w:t>
      </w:r>
      <w:r>
        <w:rPr>
          <w:rFonts w:hint="eastAsia" w:ascii="仿宋_GB2312" w:hAnsi="仿宋_GB2312" w:eastAsia="仿宋_GB2312" w:cs="仿宋_GB2312"/>
          <w:color w:val="auto"/>
          <w:sz w:val="32"/>
          <w:szCs w:val="32"/>
          <w:highlight w:val="none"/>
          <w:lang w:val="en-US" w:eastAsia="zh-CN"/>
        </w:rPr>
        <w:t>主要包括人员投入、资金来源等方面的内容。部分县区长效管护机制建设还存在比较大的欠缺，如</w:t>
      </w:r>
      <w:r>
        <w:rPr>
          <w:rFonts w:hint="eastAsia" w:ascii="仿宋_GB2312" w:hAnsi="仿宋_GB2312" w:eastAsia="仿宋_GB2312" w:cs="仿宋_GB2312"/>
          <w:color w:val="auto"/>
          <w:sz w:val="32"/>
          <w:szCs w:val="32"/>
          <w:highlight w:val="none"/>
        </w:rPr>
        <w:t>乳源瑶族自治县</w:t>
      </w:r>
      <w:r>
        <w:rPr>
          <w:rFonts w:hint="eastAsia" w:ascii="仿宋_GB2312" w:hAnsi="仿宋_GB2312" w:eastAsia="仿宋_GB2312" w:cs="仿宋_GB2312"/>
          <w:color w:val="auto"/>
          <w:sz w:val="32"/>
          <w:szCs w:val="32"/>
          <w:highlight w:val="none"/>
          <w:lang w:val="en-US" w:eastAsia="zh-CN"/>
        </w:rPr>
        <w:t>的制度为《</w:t>
      </w:r>
      <w:r>
        <w:rPr>
          <w:rFonts w:hint="eastAsia" w:ascii="仿宋_GB2312" w:hAnsi="仿宋_GB2312" w:eastAsia="仿宋_GB2312" w:cs="仿宋_GB2312"/>
          <w:color w:val="auto"/>
          <w:sz w:val="32"/>
          <w:szCs w:val="32"/>
          <w:highlight w:val="none"/>
        </w:rPr>
        <w:t>乳源瑶族自治县农村人居环境整治基础设施长效管护机制方案</w:t>
      </w:r>
      <w:r>
        <w:rPr>
          <w:rFonts w:hint="eastAsia" w:ascii="仿宋_GB2312" w:hAnsi="仿宋_GB2312" w:eastAsia="仿宋_GB2312" w:cs="仿宋_GB2312"/>
          <w:color w:val="auto"/>
          <w:sz w:val="32"/>
          <w:szCs w:val="32"/>
          <w:highlight w:val="none"/>
          <w:lang w:val="en-US" w:eastAsia="zh-CN"/>
        </w:rPr>
        <w:t>》，并不是针对农村“厕所革命”的长效管护机制。又如</w:t>
      </w:r>
      <w:r>
        <w:rPr>
          <w:rFonts w:hint="eastAsia" w:ascii="仿宋_GB2312" w:hAnsi="仿宋_GB2312" w:eastAsia="仿宋_GB2312" w:cs="仿宋_GB2312"/>
          <w:color w:val="auto"/>
          <w:sz w:val="32"/>
          <w:szCs w:val="32"/>
          <w:highlight w:val="none"/>
        </w:rPr>
        <w:t>翁源县</w:t>
      </w:r>
      <w:r>
        <w:rPr>
          <w:rFonts w:hint="eastAsia" w:ascii="仿宋_GB2312" w:hAnsi="仿宋_GB2312" w:eastAsia="仿宋_GB2312" w:cs="仿宋_GB2312"/>
          <w:color w:val="auto"/>
          <w:sz w:val="32"/>
          <w:szCs w:val="32"/>
          <w:highlight w:val="none"/>
          <w:lang w:val="en-US" w:eastAsia="zh-CN"/>
        </w:rPr>
        <w:t>的制度中，提出</w:t>
      </w:r>
      <w:r>
        <w:rPr>
          <w:rFonts w:hint="eastAsia" w:ascii="仿宋_GB2312" w:hAnsi="仿宋_GB2312" w:eastAsia="仿宋_GB2312" w:cs="仿宋_GB2312"/>
          <w:color w:val="auto"/>
          <w:sz w:val="32"/>
          <w:szCs w:val="32"/>
          <w:highlight w:val="none"/>
        </w:rPr>
        <w:t>“四个一点”的办法解决配套资金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但除对财政资金有明确规定外，其他的</w:t>
      </w:r>
      <w:r>
        <w:rPr>
          <w:rFonts w:hint="eastAsia" w:ascii="仿宋_GB2312" w:hAnsi="仿宋_GB2312" w:eastAsia="仿宋_GB2312" w:cs="仿宋_GB2312"/>
          <w:color w:val="auto"/>
          <w:sz w:val="32"/>
          <w:szCs w:val="32"/>
          <w:highlight w:val="none"/>
        </w:rPr>
        <w:t>统筹县下拨农村人居环境整治卫生保洁经费用解决一点；村委经费解决一点；村小组自有收入解决一点</w:t>
      </w:r>
      <w:r>
        <w:rPr>
          <w:rFonts w:hint="eastAsia" w:ascii="仿宋_GB2312" w:hAnsi="仿宋_GB2312" w:eastAsia="仿宋_GB2312" w:cs="仿宋_GB2312"/>
          <w:color w:val="auto"/>
          <w:sz w:val="32"/>
          <w:szCs w:val="32"/>
          <w:highlight w:val="none"/>
          <w:lang w:val="en-US" w:eastAsia="zh-CN"/>
        </w:rPr>
        <w:t>均无明确的规定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该指标扣1分。各县区的管护机制主要内容详见表9。</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表9  韶关市各县区农村厕所管护机制情况表</w:t>
      </w:r>
    </w:p>
    <w:tbl>
      <w:tblPr>
        <w:tblStyle w:val="10"/>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5"/>
        <w:gridCol w:w="3982"/>
        <w:gridCol w:w="2038"/>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地区</w:t>
            </w:r>
          </w:p>
        </w:tc>
        <w:tc>
          <w:tcPr>
            <w:tcW w:w="39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制度名称</w:t>
            </w:r>
          </w:p>
        </w:tc>
        <w:tc>
          <w:tcPr>
            <w:tcW w:w="20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制定时间</w:t>
            </w:r>
          </w:p>
        </w:tc>
        <w:tc>
          <w:tcPr>
            <w:tcW w:w="58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乐昌市</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关于印发《乐昌市农村卫生长效保洁工作实施方案（试行）》的通知（乐乡振组〔2020〕9号）</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2020年9月27日</w:t>
            </w:r>
          </w:p>
        </w:tc>
        <w:tc>
          <w:tcPr>
            <w:tcW w:w="5846"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乐昌市按照每人每年60元标准配备保洁费用，解决农村保洁经费，即每人每月5元。由市、镇、村、组四级按照5∶2∶2∶1的比例筹措保洁资金。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浈江区</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《浈江区农村公厕管理维护工作制度（试行）》（韶浈乡振组[2020]7号）</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2020年11月25日</w:t>
            </w:r>
          </w:p>
        </w:tc>
        <w:tc>
          <w:tcPr>
            <w:tcW w:w="5846"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2022年安排资金117万元，对195座公厕进行维护，每座公厕年度维护经费6000元。但在《浈江区农村公厕管理维护工作制度（试行）》（韶浈乡振组〔2020〕7号）未明确资金来源和具体的维护经费标准。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武江区</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《韶关市武江区农村卫生公厕长效管护工作方案》</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2020年6月12日</w:t>
            </w:r>
          </w:p>
        </w:tc>
        <w:tc>
          <w:tcPr>
            <w:tcW w:w="5846"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关于设立武江区农村卫生公厕专项管护资金的方案》中的考核标准，2019年、2020年由财政拨款、2021年度将中央财政农村厕所革命奖补资金按照考核得分安排资金。得分在90分以上，每座公厕每月补助200元；得分在80－90分，每座公厕每月补助100元；得分在70－80分，每座公厕每月奖补50元；得分在70分以下，不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《关于设立武江区农村卫生公厕专项管护资金的方案》</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2021年3月23日</w:t>
            </w:r>
          </w:p>
        </w:tc>
        <w:tc>
          <w:tcPr>
            <w:tcW w:w="5846" w:type="dxa"/>
            <w:vMerge w:val="continue"/>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曲江区</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《韶关市曲江区农村公厕管理指导意见》（韶曲乡振组[2020]20号）</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2020年12月22日</w:t>
            </w:r>
          </w:p>
        </w:tc>
        <w:tc>
          <w:tcPr>
            <w:tcW w:w="5846"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制度中缺少明确的资金来源和经费标准。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南雄市</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南雄市的管护由各个职能部门和镇街分别制定维护和管理办法</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2019年3月</w:t>
            </w:r>
          </w:p>
        </w:tc>
        <w:tc>
          <w:tcPr>
            <w:tcW w:w="5846"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材料提供不够完整，各个职能部门和镇街制定的方案缺少明确稳定的经费来源。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仁化县</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关于印发《仁化县农村公厕管理维护工作制度（试行）》的通知</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2019年11月14日</w:t>
            </w:r>
          </w:p>
        </w:tc>
        <w:tc>
          <w:tcPr>
            <w:tcW w:w="5846"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县每年安排当年财政一般预算收入的2%为农村基础设施运行管护专项资金，纳入年度财政预算。其中农村污水处理设施、集中供水设施、农村人居环境基础设施三项的奖补资金，由县每年初各下拨50%至各镇（街）作为前期工作经费，由各镇（街）统筹安排，用于村内基础设施和配套服务设施管护，村庄卫生日常保洁、绿化管护等，最终的奖补资金总额根据年终考核结果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《仁化县人民政府办公室关于印发仁化县农村基础设施运行管护方案（试行）的通知》</w:t>
            </w:r>
          </w:p>
        </w:tc>
        <w:tc>
          <w:tcPr>
            <w:tcW w:w="2038" w:type="dxa"/>
            <w:shd w:val="clear" w:color="auto" w:fill="auto"/>
            <w:vAlign w:val="center"/>
          </w:tcPr>
          <w:p>
            <w:pPr>
              <w:jc w:val="both"/>
              <w:rPr>
                <w:rFonts w:hint="eastAsia" w:ascii="宋体" w:hAnsi="宋体" w:eastAsia="宋体" w:cs="宋体"/>
                <w:i w:val="0"/>
                <w:iCs w:val="0"/>
                <w:color w:val="auto"/>
                <w:sz w:val="21"/>
                <w:szCs w:val="21"/>
                <w:highlight w:val="none"/>
                <w:u w:val="none"/>
              </w:rPr>
            </w:pPr>
          </w:p>
        </w:tc>
        <w:tc>
          <w:tcPr>
            <w:tcW w:w="5846" w:type="dxa"/>
            <w:vMerge w:val="continue"/>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《始兴县农村公厕管理指导意见》</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2020年7月14日</w:t>
            </w:r>
          </w:p>
        </w:tc>
        <w:tc>
          <w:tcPr>
            <w:tcW w:w="5846"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求各乡镇需按每500人配置1名或每50户配置1名的标准配足保洁人员。保洁人员由各乡镇组织各村委会自行聘请，每人每年卫生保洁服务费应不低于12000元。县财政将每年的村庄卫生保洁费纳入年度预算，每年按各乡镇人口（住户）比例配给村庄保洁员名额，并按每名保洁员6000元卫生保洁服务费标准拨付到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《始兴县村庄卫生长效保洁工作方案》（始府办〔2019〕10号）</w:t>
            </w:r>
          </w:p>
        </w:tc>
        <w:tc>
          <w:tcPr>
            <w:tcW w:w="2038" w:type="dxa"/>
            <w:shd w:val="clear" w:color="auto" w:fill="auto"/>
            <w:vAlign w:val="center"/>
          </w:tcPr>
          <w:p>
            <w:pPr>
              <w:jc w:val="both"/>
              <w:rPr>
                <w:rFonts w:hint="eastAsia" w:ascii="宋体" w:hAnsi="宋体" w:eastAsia="宋体" w:cs="宋体"/>
                <w:i w:val="0"/>
                <w:iCs w:val="0"/>
                <w:color w:val="auto"/>
                <w:sz w:val="21"/>
                <w:szCs w:val="21"/>
                <w:highlight w:val="none"/>
                <w:u w:val="none"/>
              </w:rPr>
            </w:pPr>
          </w:p>
        </w:tc>
        <w:tc>
          <w:tcPr>
            <w:tcW w:w="5846" w:type="dxa"/>
            <w:vMerge w:val="continue"/>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乳源瑶族自治县</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《乳源瑶族自治县农村人居环境整治基础设施长效管护机制方案》</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2020年11月18日</w:t>
            </w:r>
          </w:p>
        </w:tc>
        <w:tc>
          <w:tcPr>
            <w:tcW w:w="5846"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其制度并不是针对农村厕所的管理，也缺少具体明确的资金安排。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《关于加强翁源县农村公厕管护的通知》</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2021年2月25日</w:t>
            </w:r>
          </w:p>
        </w:tc>
        <w:tc>
          <w:tcPr>
            <w:tcW w:w="5846"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度中提出经费来源采取“四个一点”的办法解决配套资金，一是统筹县下拨农村人居环境整治卫生保洁经费用解决一点；二是村委经费解决一点；三是村小组自有收入解决一点；四是收取户籍村民卫生保洁费解决一点，切实保障农村厕所管护可持续。其中县财政按每个村小组5000元的标准，直接奖补到镇，由镇统筹用于镇域内农村卫生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《翁源县农村公厕管理实施方案》</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2020年3月15日</w:t>
            </w:r>
          </w:p>
        </w:tc>
        <w:tc>
          <w:tcPr>
            <w:tcW w:w="5846" w:type="dxa"/>
            <w:vMerge w:val="continue"/>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《翁源县人民政府办公室关于印发《翁源县建立农村环境卫生保洁管理长效机制工作实施方案》的通知》</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2020年7月24日</w:t>
            </w:r>
          </w:p>
        </w:tc>
        <w:tc>
          <w:tcPr>
            <w:tcW w:w="5846" w:type="dxa"/>
            <w:vMerge w:val="continue"/>
            <w:shd w:val="clear" w:color="auto" w:fill="auto"/>
            <w:vAlign w:val="center"/>
          </w:tcPr>
          <w:p>
            <w:pPr>
              <w:jc w:val="both"/>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2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新丰县</w:t>
            </w:r>
          </w:p>
        </w:tc>
        <w:tc>
          <w:tcPr>
            <w:tcW w:w="398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新乡振组办〔2022〕2号关于印发《新丰县农村厕所长效管护实施方案》的通知（新乡振组办〔2022〕2号）</w:t>
            </w:r>
          </w:p>
        </w:tc>
        <w:tc>
          <w:tcPr>
            <w:tcW w:w="2038"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2022年1月12日</w:t>
            </w:r>
          </w:p>
        </w:tc>
        <w:tc>
          <w:tcPr>
            <w:tcW w:w="584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制度出台时间较晚，且在制度中表述“逐步构建政府补助、农民缴纳、社会捐赠的经费保障机制，确保农村厕所管养到位”，经费安排不具体，不明确。</w:t>
            </w:r>
          </w:p>
        </w:tc>
      </w:tr>
    </w:tbl>
    <w:p>
      <w:pPr>
        <w:pStyle w:val="13"/>
        <w:widowControl w:val="0"/>
        <w:numPr>
          <w:ilvl w:val="0"/>
          <w:numId w:val="0"/>
        </w:numPr>
        <w:ind w:firstLine="0" w:firstLineChars="0"/>
        <w:jc w:val="center"/>
        <w:outlineLvl w:val="9"/>
        <w:rPr>
          <w:rFonts w:hint="eastAsia" w:ascii="黑体" w:hAnsi="黑体" w:eastAsia="黑体" w:cs="黑体"/>
          <w:color w:val="auto"/>
          <w:sz w:val="28"/>
          <w:szCs w:val="28"/>
          <w:highlight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13"/>
        <w:widowControl w:val="0"/>
        <w:numPr>
          <w:ilvl w:val="0"/>
          <w:numId w:val="0"/>
        </w:numPr>
        <w:ind w:firstLine="643" w:firstLineChars="200"/>
        <w:jc w:val="both"/>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（4）完成质量</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该指标主要从验收合格率和问题整改两个方面开展评价，指标分值10分，</w:t>
      </w:r>
      <w:r>
        <w:rPr>
          <w:rFonts w:hint="eastAsia" w:ascii="仿宋_GB2312" w:hAnsi="仿宋_GB2312" w:eastAsia="仿宋_GB2312" w:cs="仿宋_GB2312"/>
          <w:color w:val="auto"/>
          <w:sz w:val="32"/>
          <w:szCs w:val="32"/>
          <w:highlight w:val="none"/>
          <w:lang w:val="en-US" w:eastAsia="zh-CN"/>
        </w:rPr>
        <w:t>评价得7分，</w:t>
      </w:r>
      <w:r>
        <w:rPr>
          <w:rFonts w:hint="eastAsia" w:ascii="仿宋_GB2312" w:hAnsi="仿宋_GB2312" w:eastAsia="仿宋_GB2312" w:cs="仿宋_GB2312"/>
          <w:b w:val="0"/>
          <w:bCs w:val="0"/>
          <w:color w:val="auto"/>
          <w:sz w:val="32"/>
          <w:szCs w:val="32"/>
          <w:highlight w:val="none"/>
          <w:lang w:val="en-US" w:eastAsia="zh-CN"/>
        </w:rPr>
        <w:t>其中</w:t>
      </w:r>
      <w:r>
        <w:rPr>
          <w:rFonts w:hint="eastAsia" w:ascii="仿宋_GB2312" w:hAnsi="仿宋_GB2312" w:eastAsia="仿宋_GB2312" w:cs="仿宋_GB2312"/>
          <w:b w:val="0"/>
          <w:bCs w:val="0"/>
          <w:color w:val="auto"/>
          <w:kern w:val="2"/>
          <w:sz w:val="32"/>
          <w:szCs w:val="32"/>
          <w:highlight w:val="none"/>
          <w:lang w:val="en-US" w:eastAsia="zh-CN" w:bidi="ar-SA"/>
        </w:rPr>
        <w:t>验收合格率评价扣1.5分，问题整改评价扣1.5分。</w:t>
      </w:r>
    </w:p>
    <w:p>
      <w:pPr>
        <w:pStyle w:val="13"/>
        <w:widowControl w:val="0"/>
        <w:numPr>
          <w:ilvl w:val="0"/>
          <w:numId w:val="0"/>
        </w:numPr>
        <w:ind w:firstLine="640" w:firstLineChars="200"/>
        <w:jc w:val="both"/>
        <w:outlineLvl w:val="9"/>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①</w:t>
      </w:r>
      <w:r>
        <w:rPr>
          <w:rFonts w:hint="default" w:ascii="仿宋_GB2312" w:hAnsi="仿宋_GB2312" w:eastAsia="仿宋_GB2312" w:cs="仿宋_GB2312"/>
          <w:b w:val="0"/>
          <w:bCs w:val="0"/>
          <w:color w:val="auto"/>
          <w:kern w:val="0"/>
          <w:sz w:val="32"/>
          <w:szCs w:val="32"/>
          <w:highlight w:val="none"/>
          <w:lang w:val="en-US" w:eastAsia="zh-CN" w:bidi="ar"/>
        </w:rPr>
        <w:t>验收合格率</w:t>
      </w:r>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2019-2021年农村“厕所革命”省级涉农资金安排的项目，均通过相关部门的验收。验收程序基本采用的是村、镇、县（区）三级验收。</w:t>
      </w:r>
    </w:p>
    <w:p>
      <w:pPr>
        <w:pStyle w:val="13"/>
        <w:widowControl w:val="0"/>
        <w:numPr>
          <w:ilvl w:val="0"/>
          <w:numId w:val="0"/>
        </w:numPr>
        <w:ind w:firstLine="640" w:firstLineChars="200"/>
        <w:jc w:val="both"/>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存在的主要问题：2021年10月份开展的第三方评估中，</w:t>
      </w:r>
      <w:r>
        <w:rPr>
          <w:rFonts w:hint="eastAsia" w:ascii="仿宋_GB2312" w:hAnsi="仿宋_GB2312" w:eastAsia="仿宋_GB2312" w:cs="仿宋_GB2312"/>
          <w:color w:val="auto"/>
          <w:kern w:val="0"/>
          <w:sz w:val="32"/>
          <w:szCs w:val="32"/>
          <w:highlight w:val="none"/>
          <w:lang w:val="en-US" w:eastAsia="zh-CN" w:bidi="ar"/>
        </w:rPr>
        <w:t>抽查1229户农户厕，其中有1058户厕所正常，占比86.09%；107户厕所存在问题，</w:t>
      </w:r>
      <w:r>
        <w:rPr>
          <w:rFonts w:ascii="仿宋_GB2312" w:hAnsi="仿宋_GB2312" w:eastAsia="仿宋_GB2312" w:cs="仿宋_GB2312"/>
          <w:color w:val="auto"/>
          <w:kern w:val="0"/>
          <w:sz w:val="32"/>
          <w:szCs w:val="32"/>
          <w:highlight w:val="none"/>
          <w:lang w:val="en-US" w:eastAsia="zh-CN" w:bidi="ar"/>
        </w:rPr>
        <w:t>占比8.71%</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还有64户家里没有厕所，占比5.21%</w:t>
      </w:r>
      <w:r>
        <w:rPr>
          <w:rFonts w:hint="eastAsia" w:ascii="仿宋_GB2312" w:hAnsi="仿宋_GB2312" w:eastAsia="仿宋_GB2312" w:cs="仿宋_GB2312"/>
          <w:color w:val="auto"/>
          <w:kern w:val="0"/>
          <w:sz w:val="32"/>
          <w:szCs w:val="32"/>
          <w:highlight w:val="none"/>
          <w:lang w:val="en-US" w:eastAsia="zh-CN" w:bidi="ar"/>
        </w:rPr>
        <w:t>。公厕抽查246个公厕中，158个正常，占比64.23%；88个存在问题，占比35.77%。说明合格率远未达到100%。该指标扣1.5分。</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②</w:t>
      </w:r>
      <w:r>
        <w:rPr>
          <w:rFonts w:hint="default" w:ascii="仿宋_GB2312" w:hAnsi="仿宋_GB2312" w:eastAsia="仿宋_GB2312" w:cs="仿宋_GB2312"/>
          <w:b w:val="0"/>
          <w:bCs w:val="0"/>
          <w:color w:val="auto"/>
          <w:kern w:val="0"/>
          <w:sz w:val="32"/>
          <w:szCs w:val="32"/>
          <w:highlight w:val="none"/>
          <w:lang w:val="en-US" w:eastAsia="zh-CN" w:bidi="ar"/>
        </w:rPr>
        <w:t>问题整改</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根据整改上报的材料，全市问题户厕1408户，整改990户，整改率70.31%。问题公厕608座，整改399座，整改率为65.63%。该指标扣1.5分。</w:t>
      </w:r>
    </w:p>
    <w:p>
      <w:pPr>
        <w:pStyle w:val="13"/>
        <w:widowControl w:val="0"/>
        <w:numPr>
          <w:ilvl w:val="0"/>
          <w:numId w:val="0"/>
        </w:numPr>
        <w:ind w:firstLine="643" w:firstLineChars="200"/>
        <w:jc w:val="both"/>
        <w:outlineLvl w:val="9"/>
        <w:rPr>
          <w:rFonts w:hint="eastAsia" w:ascii="仿宋_GB2312" w:hAnsi="仿宋_GB2312" w:eastAsia="仿宋_GB2312" w:cs="仿宋_GB2312"/>
          <w:b/>
          <w:bCs/>
          <w:color w:val="auto"/>
          <w:kern w:val="0"/>
          <w:sz w:val="32"/>
          <w:szCs w:val="32"/>
          <w:highlight w:val="none"/>
          <w:lang w:val="en-US" w:eastAsia="zh-CN" w:bidi="ar"/>
        </w:rPr>
      </w:pPr>
      <w:bookmarkStart w:id="21" w:name="_Toc19055"/>
      <w:bookmarkStart w:id="22" w:name="_Toc19623"/>
      <w:r>
        <w:rPr>
          <w:rFonts w:hint="eastAsia" w:ascii="仿宋_GB2312" w:hAnsi="仿宋_GB2312" w:eastAsia="仿宋_GB2312" w:cs="仿宋_GB2312"/>
          <w:b/>
          <w:bCs/>
          <w:color w:val="auto"/>
          <w:kern w:val="0"/>
          <w:sz w:val="32"/>
          <w:szCs w:val="32"/>
          <w:highlight w:val="none"/>
          <w:lang w:val="en-US" w:eastAsia="zh-CN" w:bidi="ar"/>
        </w:rPr>
        <w:t>4.效益</w:t>
      </w:r>
      <w:bookmarkEnd w:id="21"/>
      <w:bookmarkEnd w:id="22"/>
    </w:p>
    <w:p>
      <w:pPr>
        <w:pStyle w:val="13"/>
        <w:widowControl w:val="0"/>
        <w:numPr>
          <w:ilvl w:val="0"/>
          <w:numId w:val="0"/>
        </w:numPr>
        <w:ind w:firstLine="643" w:firstLineChars="200"/>
        <w:jc w:val="both"/>
        <w:outlineLvl w:val="9"/>
        <w:rPr>
          <w:rFonts w:hint="default"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（1）社会效益</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该指标主要从考核任务、农村无害化卫生户厕覆盖率两个方面开展评价，指标分值10分，</w:t>
      </w:r>
      <w:r>
        <w:rPr>
          <w:rFonts w:hint="eastAsia" w:ascii="仿宋_GB2312" w:hAnsi="仿宋_GB2312" w:eastAsia="仿宋_GB2312" w:cs="仿宋_GB2312"/>
          <w:color w:val="auto"/>
          <w:sz w:val="32"/>
          <w:szCs w:val="32"/>
          <w:highlight w:val="none"/>
          <w:lang w:val="en-US" w:eastAsia="zh-CN"/>
        </w:rPr>
        <w:t>评价得8分，其中</w:t>
      </w:r>
      <w:r>
        <w:rPr>
          <w:rFonts w:hint="eastAsia" w:ascii="仿宋_GB2312" w:hAnsi="仿宋_GB2312" w:eastAsia="仿宋_GB2312" w:cs="仿宋_GB2312"/>
          <w:b w:val="0"/>
          <w:bCs w:val="0"/>
          <w:color w:val="auto"/>
          <w:sz w:val="32"/>
          <w:szCs w:val="32"/>
          <w:highlight w:val="none"/>
          <w:lang w:val="en-US" w:eastAsia="zh-CN"/>
        </w:rPr>
        <w:t>农村无害化卫生户厕覆盖率扣2分。</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①考核任务</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根据市农业农村局提交说明，目前上级部门对各地级市开展农村厕所革命工作任务完成情况并未开展相关认定工作。</w:t>
      </w:r>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②农村无害化卫生户厕覆盖率</w:t>
      </w:r>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根据市农业农村局提供的材料，截止本次评价，韶关市</w:t>
      </w:r>
      <w:r>
        <w:rPr>
          <w:rFonts w:hint="eastAsia" w:ascii="仿宋_GB2312" w:hAnsi="仿宋_GB2312" w:eastAsia="仿宋_GB2312" w:cs="仿宋_GB2312"/>
          <w:color w:val="auto"/>
          <w:sz w:val="32"/>
          <w:szCs w:val="32"/>
          <w:highlight w:val="none"/>
        </w:rPr>
        <w:t>无害化卫生户厕普及率</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98.69%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未达到100%。同时纳入改造的总户数为</w:t>
      </w:r>
      <w:r>
        <w:rPr>
          <w:rFonts w:hint="eastAsia" w:ascii="仿宋_GB2312" w:hAnsi="仿宋_GB2312" w:eastAsia="仿宋_GB2312" w:cs="仿宋_GB2312"/>
          <w:b w:val="0"/>
          <w:bCs w:val="0"/>
          <w:i w:val="0"/>
          <w:iCs w:val="0"/>
          <w:color w:val="auto"/>
          <w:kern w:val="2"/>
          <w:sz w:val="32"/>
          <w:szCs w:val="32"/>
          <w:highlight w:val="none"/>
          <w:u w:val="none"/>
          <w:lang w:val="en-US" w:eastAsia="zh-CN" w:bidi="ar"/>
        </w:rPr>
        <w:t>458059户，与</w:t>
      </w:r>
      <w:r>
        <w:rPr>
          <w:rFonts w:hint="eastAsia" w:ascii="仿宋_GB2312" w:hAnsi="仿宋_GB2312" w:eastAsia="仿宋_GB2312" w:cs="仿宋_GB2312"/>
          <w:color w:val="auto"/>
          <w:sz w:val="32"/>
          <w:highlight w:val="none"/>
          <w:lang w:val="en-US" w:eastAsia="zh-CN"/>
        </w:rPr>
        <w:t>《关于申请修改我市农村“厕所革命”情况调查和建设计划数的请示》中的纳入改厕户数为521648户存在较大差别，但未说明原因。该指标扣2分。</w:t>
      </w:r>
      <w:r>
        <w:rPr>
          <w:rFonts w:hint="eastAsia" w:ascii="仿宋_GB2312" w:hAnsi="仿宋_GB2312" w:eastAsia="仿宋_GB2312" w:cs="仿宋_GB2312"/>
          <w:color w:val="auto"/>
          <w:sz w:val="32"/>
          <w:szCs w:val="32"/>
          <w:highlight w:val="none"/>
          <w:lang w:val="en-US" w:eastAsia="zh-CN"/>
        </w:rPr>
        <w:t>农村无害化卫生户厕覆盖率详见表10：</w:t>
      </w:r>
    </w:p>
    <w:p>
      <w:pPr>
        <w:pStyle w:val="13"/>
        <w:widowControl w:val="0"/>
        <w:numPr>
          <w:ilvl w:val="0"/>
          <w:numId w:val="0"/>
        </w:numPr>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表10  韶关市农村无害化卫生户厕覆盖情况表</w:t>
      </w:r>
    </w:p>
    <w:tbl>
      <w:tblPr>
        <w:tblStyle w:val="1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9"/>
        <w:gridCol w:w="2130"/>
        <w:gridCol w:w="2130"/>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地区</w:t>
            </w:r>
          </w:p>
        </w:tc>
        <w:tc>
          <w:tcPr>
            <w:tcW w:w="2130"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纳入改厕户数①</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累计完成无害化改厕数②</w:t>
            </w:r>
          </w:p>
        </w:tc>
        <w:tc>
          <w:tcPr>
            <w:tcW w:w="2131"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无害化卫生户厕普及率②÷①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浈江区</w:t>
            </w:r>
          </w:p>
        </w:tc>
        <w:tc>
          <w:tcPr>
            <w:tcW w:w="2130"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17170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17170</w:t>
            </w:r>
          </w:p>
        </w:tc>
        <w:tc>
          <w:tcPr>
            <w:tcW w:w="213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武江区</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22138</w:t>
            </w:r>
          </w:p>
        </w:tc>
        <w:tc>
          <w:tcPr>
            <w:tcW w:w="213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22138</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曲江区</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39030</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39030</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乐昌市</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70092</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69475</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南雄市</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94285</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89341</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仁化县</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39950</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39611</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始兴县</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45321</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45321</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乳源瑶族自治县</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34282</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34282</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翁源县</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63652</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63652</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新丰县</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32139</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32034</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458059</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452054</w:t>
            </w:r>
          </w:p>
        </w:tc>
        <w:tc>
          <w:tcPr>
            <w:tcW w:w="2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98.69%</w:t>
            </w:r>
          </w:p>
        </w:tc>
      </w:tr>
    </w:tbl>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default"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（2）生态效益</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该指标主要评价</w:t>
      </w:r>
      <w:r>
        <w:rPr>
          <w:rFonts w:hint="eastAsia" w:ascii="仿宋_GB2312" w:hAnsi="仿宋_GB2312" w:eastAsia="仿宋_GB2312" w:cs="仿宋_GB2312"/>
          <w:i w:val="0"/>
          <w:iCs w:val="0"/>
          <w:color w:val="auto"/>
          <w:kern w:val="2"/>
          <w:sz w:val="32"/>
          <w:szCs w:val="22"/>
          <w:highlight w:val="none"/>
          <w:u w:val="none"/>
          <w:lang w:val="en-US" w:eastAsia="zh-CN" w:bidi="ar"/>
        </w:rPr>
        <w:t>厕所粪污无害化处理或资源利用率完成情况，指标分值5分，评价得4分，扣1分。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2019-2021年韶关市厕所粪污无害化处理或资源利用率为100%，由于在整改及第三方评估中有较多的户厕、公厕存在化粪池不合格，</w:t>
      </w:r>
      <w:r>
        <w:rPr>
          <w:rFonts w:hint="eastAsia" w:ascii="仿宋_GB2312" w:hAnsi="仿宋_GB2312" w:eastAsia="仿宋_GB2312" w:cs="仿宋_GB2312"/>
          <w:i w:val="0"/>
          <w:iCs w:val="0"/>
          <w:color w:val="auto"/>
          <w:kern w:val="2"/>
          <w:sz w:val="32"/>
          <w:szCs w:val="22"/>
          <w:highlight w:val="none"/>
          <w:u w:val="none"/>
          <w:lang w:val="en-US" w:eastAsia="zh-CN" w:bidi="ar"/>
        </w:rPr>
        <w:t>厕所粪污无害化处理或资源利用率</w:t>
      </w:r>
      <w:r>
        <w:rPr>
          <w:rFonts w:hint="eastAsia" w:ascii="仿宋_GB2312" w:hAnsi="仿宋_GB2312" w:eastAsia="仿宋_GB2312" w:cs="仿宋_GB2312"/>
          <w:color w:val="auto"/>
          <w:sz w:val="32"/>
          <w:highlight w:val="none"/>
          <w:lang w:val="en-US" w:eastAsia="zh-CN"/>
        </w:rPr>
        <w:t>实际</w:t>
      </w:r>
      <w:r>
        <w:rPr>
          <w:rFonts w:hint="eastAsia" w:ascii="仿宋_GB2312" w:hAnsi="仿宋_GB2312" w:eastAsia="仿宋_GB2312" w:cs="仿宋_GB2312"/>
          <w:i w:val="0"/>
          <w:iCs w:val="0"/>
          <w:color w:val="auto"/>
          <w:kern w:val="2"/>
          <w:sz w:val="32"/>
          <w:szCs w:val="22"/>
          <w:highlight w:val="none"/>
          <w:u w:val="none"/>
          <w:lang w:val="en-US" w:eastAsia="zh-CN" w:bidi="ar"/>
        </w:rPr>
        <w:t>并未达到100%</w:t>
      </w:r>
      <w:r>
        <w:rPr>
          <w:rFonts w:hint="eastAsia" w:ascii="仿宋_GB2312" w:hAnsi="仿宋_GB2312" w:eastAsia="仿宋_GB2312" w:cs="仿宋_GB2312"/>
          <w:color w:val="auto"/>
          <w:sz w:val="32"/>
          <w:highlight w:val="none"/>
          <w:lang w:val="en-US" w:eastAsia="zh-CN"/>
        </w:rPr>
        <w:t>。</w:t>
      </w:r>
    </w:p>
    <w:p>
      <w:pPr>
        <w:pStyle w:val="13"/>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可持续发展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rPr>
        <w:t>该指标主要从农村厕所革命长效管护机制、工程建设内容利用的可持续性两个方面开展评价，指标分值10分，</w:t>
      </w:r>
      <w:r>
        <w:rPr>
          <w:rFonts w:hint="eastAsia" w:ascii="仿宋_GB2312" w:hAnsi="仿宋_GB2312" w:eastAsia="仿宋_GB2312" w:cs="仿宋_GB2312"/>
          <w:color w:val="auto"/>
          <w:sz w:val="32"/>
          <w:szCs w:val="32"/>
          <w:highlight w:val="none"/>
          <w:lang w:val="en-US" w:eastAsia="zh-CN"/>
        </w:rPr>
        <w:t>评价得8分，</w:t>
      </w:r>
      <w:r>
        <w:rPr>
          <w:rFonts w:hint="eastAsia" w:ascii="仿宋_GB2312" w:hAnsi="仿宋_GB2312" w:eastAsia="仿宋_GB2312" w:cs="仿宋_GB2312"/>
          <w:b w:val="0"/>
          <w:bCs w:val="0"/>
          <w:color w:val="auto"/>
          <w:sz w:val="32"/>
          <w:szCs w:val="32"/>
          <w:highlight w:val="none"/>
          <w:lang w:val="en-US" w:eastAsia="zh-CN"/>
        </w:rPr>
        <w:t>扣2分。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①</w:t>
      </w:r>
      <w:r>
        <w:rPr>
          <w:rFonts w:hint="eastAsia" w:ascii="仿宋_GB2312" w:hAnsi="仿宋_GB2312" w:eastAsia="仿宋_GB2312" w:cs="仿宋_GB2312"/>
          <w:b w:val="0"/>
          <w:bCs w:val="0"/>
          <w:color w:val="auto"/>
          <w:sz w:val="32"/>
          <w:highlight w:val="none"/>
          <w:lang w:val="en-US" w:eastAsia="zh-CN"/>
        </w:rPr>
        <w:t>农村厕所革命长效管护机制</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根据表8可见各个县区均建立了长效管护机制，但部分县区的机制尚不完善</w:t>
      </w:r>
      <w:r>
        <w:rPr>
          <w:rFonts w:hint="eastAsia" w:ascii="仿宋_GB2312" w:hAnsi="仿宋_GB2312" w:eastAsia="仿宋_GB2312" w:cs="仿宋_GB2312"/>
          <w:color w:val="auto"/>
          <w:sz w:val="32"/>
          <w:highlight w:val="none"/>
          <w:lang w:val="en-US" w:eastAsia="zh-CN"/>
        </w:rPr>
        <w:t>。该指标扣1分。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highlight w:val="none"/>
          <w:lang w:val="en-US" w:eastAsia="zh-CN"/>
        </w:rPr>
      </w:pPr>
      <w:r>
        <w:rPr>
          <w:rFonts w:hint="eastAsia" w:ascii="仿宋" w:hAnsi="仿宋" w:eastAsia="仿宋" w:cs="仿宋"/>
          <w:b w:val="0"/>
          <w:bCs w:val="0"/>
          <w:color w:val="auto"/>
          <w:sz w:val="32"/>
          <w:highlight w:val="none"/>
          <w:lang w:val="en-US" w:eastAsia="zh-CN"/>
        </w:rPr>
        <w:t>②</w:t>
      </w:r>
      <w:r>
        <w:rPr>
          <w:rFonts w:hint="eastAsia" w:ascii="仿宋_GB2312" w:hAnsi="仿宋_GB2312" w:eastAsia="仿宋_GB2312" w:cs="仿宋_GB2312"/>
          <w:b w:val="0"/>
          <w:bCs w:val="0"/>
          <w:color w:val="auto"/>
          <w:sz w:val="32"/>
          <w:highlight w:val="none"/>
          <w:lang w:val="en-US" w:eastAsia="zh-CN"/>
        </w:rPr>
        <w:t>工程建设内容利用的可持续性</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从整改摸查和第三方评估的结果来看，部分厕所的工程建设质量问题存在一定的问题，其是否能够满足长期使用的需要存在较大的不确定性</w:t>
      </w:r>
      <w:r>
        <w:rPr>
          <w:rFonts w:hint="eastAsia" w:ascii="仿宋_GB2312" w:hAnsi="仿宋_GB2312" w:eastAsia="仿宋_GB2312" w:cs="仿宋_GB2312"/>
          <w:color w:val="auto"/>
          <w:sz w:val="32"/>
          <w:highlight w:val="none"/>
          <w:lang w:val="en-US" w:eastAsia="zh-CN"/>
        </w:rPr>
        <w:t>。该指标扣1分。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（4）服务对象满意度</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该指标目标值为90%，市农业农村局提交的材料，其完成值为87.91%，根据评分标准，</w:t>
      </w:r>
      <w:r>
        <w:rPr>
          <w:rFonts w:hint="eastAsia" w:ascii="仿宋_GB2312" w:hAnsi="仿宋_GB2312" w:eastAsia="仿宋_GB2312" w:cs="仿宋_GB2312"/>
          <w:b w:val="0"/>
          <w:bCs w:val="0"/>
          <w:color w:val="auto"/>
          <w:kern w:val="0"/>
          <w:sz w:val="32"/>
          <w:szCs w:val="32"/>
          <w:highlight w:val="none"/>
          <w:lang w:val="en-US" w:eastAsia="zh-CN" w:bidi="ar"/>
        </w:rPr>
        <w:t>该指标分值5分，</w:t>
      </w:r>
      <w:r>
        <w:rPr>
          <w:rFonts w:hint="eastAsia" w:ascii="仿宋_GB2312" w:hAnsi="仿宋_GB2312" w:eastAsia="仿宋_GB2312" w:cs="仿宋_GB2312"/>
          <w:color w:val="auto"/>
          <w:sz w:val="32"/>
          <w:highlight w:val="none"/>
          <w:lang w:val="en-US" w:eastAsia="zh-CN"/>
        </w:rPr>
        <w:t>评价得4分，扣1分。</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黑体" w:hAnsi="黑体" w:eastAsia="黑体" w:cs="黑体"/>
          <w:b w:val="0"/>
          <w:bCs w:val="0"/>
          <w:color w:val="auto"/>
          <w:sz w:val="32"/>
          <w:highlight w:val="none"/>
          <w:lang w:val="en-US" w:eastAsia="zh-CN"/>
        </w:rPr>
      </w:pPr>
      <w:bookmarkStart w:id="23" w:name="_Toc10081"/>
      <w:bookmarkStart w:id="24" w:name="_Toc26250"/>
      <w:r>
        <w:rPr>
          <w:rFonts w:hint="eastAsia" w:ascii="黑体" w:hAnsi="黑体" w:eastAsia="黑体" w:cs="黑体"/>
          <w:b w:val="0"/>
          <w:bCs w:val="0"/>
          <w:color w:val="auto"/>
          <w:sz w:val="32"/>
          <w:highlight w:val="none"/>
          <w:lang w:val="en-US" w:eastAsia="zh-CN"/>
        </w:rPr>
        <w:t>三、评价结论</w:t>
      </w:r>
      <w:bookmarkEnd w:id="23"/>
      <w:bookmarkEnd w:id="24"/>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通过对项目单位提交材料审核和现场评价，该项目基本完成了任务，但在投入、过程、产出、效果中均存在一定的问题，该项目绩效评价得分为80.28分（详见表11），等级为“良”。</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表11  评价得分情况表</w:t>
      </w:r>
    </w:p>
    <w:tbl>
      <w:tblPr>
        <w:tblStyle w:val="10"/>
        <w:tblW w:w="837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56"/>
        <w:gridCol w:w="1553"/>
        <w:gridCol w:w="1725"/>
        <w:gridCol w:w="20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Merge w:val="restart"/>
            <w:tcBorders>
              <w:left w:val="single" w:color="auto" w:sz="4" w:space="0"/>
            </w:tcBorders>
            <w:vAlign w:val="center"/>
          </w:tcPr>
          <w:p>
            <w:pPr>
              <w:widowControl/>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2056" w:type="dxa"/>
            <w:tcBorders>
              <w:left w:val="single" w:color="auto" w:sz="4" w:space="0"/>
            </w:tcBorders>
            <w:vAlign w:val="center"/>
          </w:tcPr>
          <w:p>
            <w:pPr>
              <w:widowControl/>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评价因素</w:t>
            </w:r>
          </w:p>
        </w:tc>
        <w:tc>
          <w:tcPr>
            <w:tcW w:w="1553" w:type="dxa"/>
            <w:vAlign w:val="center"/>
          </w:tcPr>
          <w:p>
            <w:pPr>
              <w:widowControl/>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w:t>
            </w:r>
          </w:p>
        </w:tc>
        <w:tc>
          <w:tcPr>
            <w:tcW w:w="1725" w:type="dxa"/>
            <w:vAlign w:val="center"/>
          </w:tcPr>
          <w:p>
            <w:pPr>
              <w:widowControl/>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评价得分</w:t>
            </w:r>
          </w:p>
        </w:tc>
        <w:tc>
          <w:tcPr>
            <w:tcW w:w="2030" w:type="dxa"/>
            <w:tcBorders>
              <w:right w:val="single" w:color="auto" w:sz="4" w:space="0"/>
            </w:tcBorders>
            <w:vAlign w:val="center"/>
          </w:tcPr>
          <w:p>
            <w:pPr>
              <w:widowControl/>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得分率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tcBorders>
            <w:vAlign w:val="center"/>
          </w:tcPr>
          <w:p>
            <w:pPr>
              <w:ind w:left="0" w:leftChars="0" w:firstLine="0" w:firstLineChars="0"/>
              <w:jc w:val="center"/>
              <w:outlineLvl w:val="9"/>
              <w:rPr>
                <w:rFonts w:hint="eastAsia" w:ascii="宋体" w:hAnsi="宋体" w:eastAsia="宋体" w:cs="宋体"/>
                <w:b/>
                <w:bCs/>
                <w:color w:val="auto"/>
                <w:kern w:val="2"/>
                <w:sz w:val="21"/>
                <w:szCs w:val="21"/>
                <w:highlight w:val="none"/>
              </w:rPr>
            </w:pPr>
          </w:p>
        </w:tc>
        <w:tc>
          <w:tcPr>
            <w:tcW w:w="2056" w:type="dxa"/>
            <w:tcBorders>
              <w:left w:val="single" w:color="auto" w:sz="4" w:space="0"/>
            </w:tcBorders>
            <w:vAlign w:val="center"/>
          </w:tcPr>
          <w:p>
            <w:pPr>
              <w:ind w:left="0" w:leftChars="0" w:firstLine="0" w:firstLineChars="0"/>
              <w:jc w:val="center"/>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评价总得分</w:t>
            </w:r>
          </w:p>
        </w:tc>
        <w:tc>
          <w:tcPr>
            <w:tcW w:w="1553" w:type="dxa"/>
            <w:vAlign w:val="center"/>
          </w:tcPr>
          <w:p>
            <w:pPr>
              <w:jc w:val="center"/>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100</w:t>
            </w:r>
          </w:p>
        </w:tc>
        <w:tc>
          <w:tcPr>
            <w:tcW w:w="1725" w:type="dxa"/>
            <w:vAlign w:val="center"/>
          </w:tcPr>
          <w:p>
            <w:pPr>
              <w:jc w:val="center"/>
              <w:outlineLvl w:val="9"/>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80.28</w:t>
            </w:r>
          </w:p>
        </w:tc>
        <w:tc>
          <w:tcPr>
            <w:tcW w:w="2030" w:type="dxa"/>
            <w:tcBorders>
              <w:right w:val="single" w:color="auto" w:sz="4" w:space="0"/>
            </w:tcBorders>
            <w:vAlign w:val="center"/>
          </w:tcPr>
          <w:p>
            <w:pPr>
              <w:jc w:val="center"/>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80.28</w:t>
            </w:r>
            <w:r>
              <w:rPr>
                <w:rFonts w:hint="eastAsia" w:ascii="宋体" w:hAnsi="宋体" w:eastAsia="宋体" w:cs="宋体"/>
                <w:b/>
                <w:bCs/>
                <w:color w:val="auto"/>
                <w:kern w:val="2"/>
                <w:sz w:val="21"/>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056"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决策</w:t>
            </w:r>
          </w:p>
        </w:tc>
        <w:tc>
          <w:tcPr>
            <w:tcW w:w="1553" w:type="dxa"/>
            <w:vAlign w:val="center"/>
          </w:tcPr>
          <w:p>
            <w:pPr>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w:t>
            </w:r>
          </w:p>
        </w:tc>
        <w:tc>
          <w:tcPr>
            <w:tcW w:w="1725" w:type="dxa"/>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16.50</w:t>
            </w:r>
          </w:p>
        </w:tc>
        <w:tc>
          <w:tcPr>
            <w:tcW w:w="2030" w:type="dxa"/>
            <w:tcBorders>
              <w:right w:val="single" w:color="auto" w:sz="4" w:space="0"/>
            </w:tcBorders>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2056"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管理</w:t>
            </w:r>
          </w:p>
        </w:tc>
        <w:tc>
          <w:tcPr>
            <w:tcW w:w="1553" w:type="dxa"/>
            <w:vAlign w:val="center"/>
          </w:tcPr>
          <w:p>
            <w:pPr>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w:t>
            </w:r>
          </w:p>
        </w:tc>
        <w:tc>
          <w:tcPr>
            <w:tcW w:w="1725" w:type="dxa"/>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15.28</w:t>
            </w:r>
          </w:p>
        </w:tc>
        <w:tc>
          <w:tcPr>
            <w:tcW w:w="2030" w:type="dxa"/>
            <w:tcBorders>
              <w:right w:val="single" w:color="auto" w:sz="4" w:space="0"/>
            </w:tcBorders>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2056"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产出</w:t>
            </w:r>
          </w:p>
        </w:tc>
        <w:tc>
          <w:tcPr>
            <w:tcW w:w="1553" w:type="dxa"/>
            <w:vAlign w:val="center"/>
          </w:tcPr>
          <w:p>
            <w:pPr>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w:t>
            </w:r>
          </w:p>
        </w:tc>
        <w:tc>
          <w:tcPr>
            <w:tcW w:w="1725" w:type="dxa"/>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24.50</w:t>
            </w:r>
          </w:p>
        </w:tc>
        <w:tc>
          <w:tcPr>
            <w:tcW w:w="2030" w:type="dxa"/>
            <w:tcBorders>
              <w:right w:val="single" w:color="auto" w:sz="4" w:space="0"/>
            </w:tcBorders>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81.67%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2056" w:type="dxa"/>
            <w:tcBorders>
              <w:left w:val="single" w:color="auto" w:sz="4" w:space="0"/>
            </w:tcBorders>
            <w:vAlign w:val="center"/>
          </w:tcPr>
          <w:p>
            <w:pPr>
              <w:ind w:left="0" w:leftChars="0" w:firstLine="0" w:firstLineChars="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效益</w:t>
            </w:r>
          </w:p>
        </w:tc>
        <w:tc>
          <w:tcPr>
            <w:tcW w:w="1553" w:type="dxa"/>
            <w:vAlign w:val="center"/>
          </w:tcPr>
          <w:p>
            <w:pPr>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w:t>
            </w:r>
          </w:p>
        </w:tc>
        <w:tc>
          <w:tcPr>
            <w:tcW w:w="1725" w:type="dxa"/>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24.00</w:t>
            </w:r>
          </w:p>
        </w:tc>
        <w:tc>
          <w:tcPr>
            <w:tcW w:w="2030" w:type="dxa"/>
            <w:tcBorders>
              <w:right w:val="single" w:color="auto" w:sz="4" w:space="0"/>
            </w:tcBorders>
            <w:vAlign w:val="center"/>
          </w:tcPr>
          <w:p>
            <w:pPr>
              <w:jc w:val="center"/>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80.00%</w:t>
            </w:r>
          </w:p>
        </w:tc>
      </w:tr>
    </w:tbl>
    <w:p>
      <w:pPr>
        <w:pStyle w:val="13"/>
        <w:widowControl w:val="0"/>
        <w:numPr>
          <w:ilvl w:val="0"/>
          <w:numId w:val="0"/>
        </w:numPr>
        <w:ind w:firstLine="640" w:firstLineChars="200"/>
        <w:jc w:val="both"/>
        <w:outlineLvl w:val="9"/>
        <w:rPr>
          <w:rFonts w:hint="eastAsia" w:ascii="黑体" w:hAnsi="黑体" w:eastAsia="黑体" w:cs="黑体"/>
          <w:color w:val="auto"/>
          <w:sz w:val="32"/>
          <w:highlight w:val="none"/>
          <w:lang w:val="en-US" w:eastAsia="zh-CN"/>
        </w:rPr>
      </w:pPr>
    </w:p>
    <w:p>
      <w:pPr>
        <w:pStyle w:val="13"/>
        <w:widowControl w:val="0"/>
        <w:numPr>
          <w:ilvl w:val="0"/>
          <w:numId w:val="0"/>
        </w:numPr>
        <w:ind w:firstLine="640" w:firstLineChars="200"/>
        <w:jc w:val="both"/>
        <w:outlineLvl w:val="0"/>
        <w:rPr>
          <w:rFonts w:hint="eastAsia" w:ascii="黑体" w:hAnsi="黑体" w:eastAsia="黑体" w:cs="黑体"/>
          <w:color w:val="auto"/>
          <w:sz w:val="32"/>
          <w:highlight w:val="none"/>
          <w:lang w:val="en-US" w:eastAsia="zh-CN"/>
        </w:rPr>
      </w:pPr>
      <w:bookmarkStart w:id="25" w:name="_Toc13047"/>
      <w:bookmarkStart w:id="26" w:name="_Toc12627"/>
      <w:r>
        <w:rPr>
          <w:rFonts w:hint="eastAsia" w:ascii="黑体" w:hAnsi="黑体" w:eastAsia="黑体" w:cs="黑体"/>
          <w:color w:val="auto"/>
          <w:sz w:val="32"/>
          <w:highlight w:val="none"/>
          <w:lang w:val="en-US" w:eastAsia="zh-CN"/>
        </w:rPr>
        <w:t>四、主要绩效</w:t>
      </w:r>
      <w:bookmarkEnd w:id="25"/>
      <w:bookmarkEnd w:id="26"/>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27" w:name="_Toc2051"/>
      <w:r>
        <w:rPr>
          <w:rFonts w:hint="eastAsia" w:ascii="楷体" w:hAnsi="楷体" w:eastAsia="楷体" w:cs="楷体"/>
          <w:b/>
          <w:bCs/>
          <w:color w:val="auto"/>
          <w:sz w:val="32"/>
          <w:highlight w:val="none"/>
          <w:lang w:val="en-US" w:eastAsia="zh-CN"/>
        </w:rPr>
        <w:t>（一）较好地完成省级涉农资金有关农村厕所革命的各项任务</w:t>
      </w:r>
      <w:bookmarkEnd w:id="27"/>
    </w:p>
    <w:p>
      <w:pPr>
        <w:pStyle w:val="13"/>
        <w:widowControl w:val="0"/>
        <w:numPr>
          <w:ilvl w:val="0"/>
          <w:numId w:val="0"/>
        </w:numPr>
        <w:ind w:firstLine="640" w:firstLineChars="200"/>
        <w:jc w:val="both"/>
        <w:outlineLvl w:val="9"/>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2019-2021年韶关市农村“厕所革命”，通过制定</w:t>
      </w:r>
      <w:r>
        <w:rPr>
          <w:rFonts w:hint="eastAsia" w:ascii="仿宋_GB2312" w:hAnsi="仿宋_GB2312" w:eastAsia="仿宋_GB2312" w:cs="仿宋_GB2312"/>
          <w:color w:val="auto"/>
          <w:sz w:val="32"/>
          <w:szCs w:val="32"/>
          <w:highlight w:val="none"/>
        </w:rPr>
        <w:t>《韶关市农村“厕所革命”实施方案》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明确韶关市农村“厕所革命”的总体工作安排和各个年度的总体工作任务，市农业农村局根据调研结果，对实施方案中确定的数量进行了调整，并报省农业农村厅备案。实施方案确定了</w:t>
      </w:r>
      <w:r>
        <w:rPr>
          <w:rFonts w:hint="eastAsia" w:ascii="仿宋_GB2312" w:hAnsi="仿宋_GB2312" w:eastAsia="仿宋_GB2312" w:cs="仿宋_GB2312"/>
          <w:color w:val="auto"/>
          <w:sz w:val="32"/>
          <w:szCs w:val="32"/>
          <w:highlight w:val="none"/>
        </w:rPr>
        <w:t>分类改造，统筹实施</w:t>
      </w:r>
      <w:r>
        <w:rPr>
          <w:rFonts w:hint="eastAsia" w:ascii="仿宋_GB2312" w:hAnsi="仿宋_GB2312" w:eastAsia="仿宋_GB2312" w:cs="仿宋_GB2312"/>
          <w:color w:val="auto"/>
          <w:sz w:val="32"/>
          <w:szCs w:val="32"/>
          <w:highlight w:val="none"/>
          <w:lang w:val="en-US" w:eastAsia="zh-CN"/>
        </w:rPr>
        <w:t>的工作原则</w:t>
      </w:r>
      <w:r>
        <w:rPr>
          <w:rFonts w:hint="eastAsia" w:ascii="仿宋_GB2312" w:hAnsi="仿宋_GB2312" w:eastAsia="仿宋_GB2312" w:cs="仿宋_GB2312"/>
          <w:color w:val="auto"/>
          <w:sz w:val="32"/>
          <w:szCs w:val="32"/>
          <w:highlight w:val="none"/>
        </w:rPr>
        <w:t>，制定不同地区农村改厕工作目标，实行“分户改造、集中处理”与单户分散处理相结合，整体推进农村改厕工作</w:t>
      </w:r>
      <w:r>
        <w:rPr>
          <w:rFonts w:hint="eastAsia" w:ascii="仿宋_GB2312" w:hAnsi="仿宋_GB2312" w:eastAsia="仿宋_GB2312" w:cs="仿宋_GB2312"/>
          <w:color w:val="auto"/>
          <w:sz w:val="32"/>
          <w:szCs w:val="32"/>
          <w:highlight w:val="none"/>
          <w:lang w:val="en-US" w:eastAsia="zh-CN"/>
        </w:rPr>
        <w:t>安排。在实施过程中，市农业农村局</w:t>
      </w:r>
      <w:r>
        <w:rPr>
          <w:rFonts w:hint="eastAsia" w:ascii="仿宋_GB2312" w:hAnsi="仿宋_GB2312" w:eastAsia="仿宋_GB2312" w:cs="仿宋_GB2312"/>
          <w:b w:val="0"/>
          <w:bCs w:val="0"/>
          <w:color w:val="auto"/>
          <w:kern w:val="2"/>
          <w:sz w:val="32"/>
          <w:szCs w:val="32"/>
          <w:highlight w:val="none"/>
          <w:lang w:val="en-US" w:eastAsia="zh-CN" w:bidi="ar-SA"/>
        </w:rPr>
        <w:t>对各县（市、区）“厕所革命”工作进行了全方位的督导检查，对检查发现的问题，要求当地立即纠正并限期整改。同时在日常下乡进村过程中，做到逢公厕必检、户厕抽检。通过该项工作，</w:t>
      </w:r>
      <w:r>
        <w:rPr>
          <w:rFonts w:hint="eastAsia" w:ascii="仿宋_GB2312" w:hAnsi="仿宋_GB2312" w:eastAsia="仿宋_GB2312" w:cs="仿宋_GB2312"/>
          <w:b w:val="0"/>
          <w:bCs w:val="0"/>
          <w:color w:val="auto"/>
          <w:sz w:val="32"/>
          <w:highlight w:val="none"/>
          <w:lang w:val="en-US" w:eastAsia="zh-CN"/>
        </w:rPr>
        <w:t>2019-2021年期间，全市共完成农村无害化户厕改造6577户，公厕1479座，旅游公厕101座。在全市10个县区建立了长效管护机制，为农村公厕的长效利用提供了制度保障。农村无公害公厕覆盖率达到100%。</w:t>
      </w:r>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28" w:name="_Toc28058"/>
      <w:r>
        <w:rPr>
          <w:rFonts w:hint="eastAsia" w:ascii="楷体" w:hAnsi="楷体" w:eastAsia="楷体" w:cs="楷体"/>
          <w:b/>
          <w:bCs/>
          <w:color w:val="auto"/>
          <w:sz w:val="32"/>
          <w:highlight w:val="none"/>
          <w:lang w:val="en-US" w:eastAsia="zh-CN"/>
        </w:rPr>
        <w:t>（二）韶关市旅游公厕建设经验在省级会议上作介绍</w:t>
      </w:r>
      <w:bookmarkEnd w:id="28"/>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韶关市文旅局2021年10月14日在全省旅游厕所及文旅融合交流活动上作了《坚持标准创新模式以“厕所革命”推动全域旅游大发展》，提升了韶关市农村“厕所革命”在全省的形</w:t>
      </w:r>
      <w:r>
        <w:rPr>
          <w:rFonts w:hint="eastAsia" w:ascii="仿宋_GB2312" w:hAnsi="仿宋_GB2312" w:eastAsia="仿宋_GB2312" w:cs="仿宋_GB2312"/>
          <w:b w:val="0"/>
          <w:bCs w:val="0"/>
          <w:color w:val="auto"/>
          <w:sz w:val="32"/>
          <w:highlight w:val="none"/>
          <w:lang w:val="en-US" w:eastAsia="zh-CN"/>
        </w:rPr>
        <w:t>象，其主要经验包括：</w:t>
      </w:r>
      <w:r>
        <w:rPr>
          <w:rFonts w:hint="eastAsia" w:ascii="仿宋_GB2312" w:hAnsi="仿宋_GB2312" w:eastAsia="仿宋_GB2312" w:cs="仿宋_GB2312"/>
          <w:b/>
          <w:bCs/>
          <w:color w:val="auto"/>
          <w:sz w:val="32"/>
          <w:highlight w:val="none"/>
          <w:lang w:val="en-US" w:eastAsia="zh-CN"/>
        </w:rPr>
        <w:t>一是</w:t>
      </w:r>
      <w:r>
        <w:rPr>
          <w:rFonts w:hint="eastAsia" w:ascii="仿宋_GB2312" w:hAnsi="仿宋_GB2312" w:eastAsia="仿宋_GB2312" w:cs="仿宋_GB2312"/>
          <w:b w:val="0"/>
          <w:bCs w:val="0"/>
          <w:color w:val="auto"/>
          <w:sz w:val="32"/>
          <w:highlight w:val="none"/>
          <w:lang w:val="en-US" w:eastAsia="zh-CN"/>
        </w:rPr>
        <w:t>科学规划布局，在“选好”上早谋划。把旅游厕所建设作为A级景区提质升级的重要一环来抓，全市3A级以上景区旅游厕所覆盖率达100%；已建成92个交通干道沿线旅游厕所，201个乡村旅游厕所，促进乡村旅游发展。</w:t>
      </w:r>
      <w:r>
        <w:rPr>
          <w:rFonts w:hint="eastAsia"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b w:val="0"/>
          <w:bCs w:val="0"/>
          <w:color w:val="auto"/>
          <w:sz w:val="32"/>
          <w:highlight w:val="none"/>
          <w:lang w:val="en-US" w:eastAsia="zh-CN"/>
        </w:rPr>
        <w:t>加大投入力度，在“建好”上下功夫。通过以奖代补的方式，严把旅游厕所建设标准，制定出台《韶关市A级旅游厕所建设标准》，委托第三方公司对已建好的旅游厕所进行验收，强化督导，严把建设质量关。</w:t>
      </w: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b w:val="0"/>
          <w:bCs w:val="0"/>
          <w:color w:val="auto"/>
          <w:sz w:val="32"/>
          <w:highlight w:val="none"/>
          <w:lang w:val="en-US" w:eastAsia="zh-CN"/>
        </w:rPr>
        <w:t>推进试点建设，在“用好”上求创新。安排了75万元经费，专项用于旅游厕所试点日常管理维护，</w:t>
      </w:r>
      <w:r>
        <w:rPr>
          <w:rFonts w:hint="eastAsia" w:ascii="仿宋_GB2312" w:hAnsi="仿宋_GB2312" w:eastAsia="仿宋_GB2312" w:cs="仿宋_GB2312"/>
          <w:color w:val="auto"/>
          <w:sz w:val="32"/>
          <w:highlight w:val="none"/>
          <w:lang w:val="en-US" w:eastAsia="zh-CN"/>
        </w:rPr>
        <w:t>管护人员工资不低于500元/月。同时，鼓励各县（市、区）大胆创新，主动作为，推动管护“新招”不断涌现。</w:t>
      </w:r>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29" w:name="_Toc5009"/>
      <w:r>
        <w:rPr>
          <w:rFonts w:hint="eastAsia" w:ascii="楷体" w:hAnsi="楷体" w:eastAsia="楷体" w:cs="楷体"/>
          <w:b/>
          <w:bCs/>
          <w:color w:val="auto"/>
          <w:sz w:val="32"/>
          <w:highlight w:val="none"/>
          <w:lang w:val="en-US" w:eastAsia="zh-CN"/>
        </w:rPr>
        <w:t>（三）改善韶关市各县区农村人居环境</w:t>
      </w:r>
      <w:bookmarkEnd w:id="29"/>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通过三年农村“厕所革命”工作的开展，韶关市各县区农村人居环境有了较大改善，主要表现在：</w:t>
      </w:r>
      <w:r>
        <w:rPr>
          <w:rFonts w:hint="eastAsia" w:ascii="仿宋_GB2312" w:hAnsi="仿宋_GB2312" w:eastAsia="仿宋_GB2312" w:cs="仿宋_GB2312"/>
          <w:b/>
          <w:bCs/>
          <w:color w:val="auto"/>
          <w:sz w:val="32"/>
          <w:highlight w:val="none"/>
          <w:lang w:val="en-US" w:eastAsia="zh-CN"/>
        </w:rPr>
        <w:t>一是</w:t>
      </w:r>
      <w:r>
        <w:rPr>
          <w:rFonts w:hint="eastAsia" w:ascii="仿宋_GB2312" w:hAnsi="仿宋_GB2312" w:eastAsia="仿宋_GB2312" w:cs="仿宋_GB2312"/>
          <w:b w:val="0"/>
          <w:bCs w:val="0"/>
          <w:color w:val="auto"/>
          <w:sz w:val="32"/>
          <w:highlight w:val="none"/>
          <w:lang w:val="en-US" w:eastAsia="zh-CN"/>
        </w:rPr>
        <w:t>为韶关市全体村民提供干净、卫生的如厕条件。</w:t>
      </w:r>
      <w:r>
        <w:rPr>
          <w:rFonts w:hint="eastAsia" w:ascii="仿宋_GB2312" w:hAnsi="仿宋_GB2312" w:eastAsia="仿宋_GB2312" w:cs="仿宋_GB2312"/>
          <w:color w:val="auto"/>
          <w:sz w:val="32"/>
          <w:highlight w:val="none"/>
          <w:lang w:val="en-US" w:eastAsia="zh-CN"/>
        </w:rPr>
        <w:t>通过对村民的户厕改造，改善了村民的如厕条件，从原有的旱厕、露天厕所，变为现在的每家每户均有的卫生厕所，提高了广大村民的生活质量。二</w:t>
      </w:r>
      <w:r>
        <w:rPr>
          <w:rFonts w:hint="eastAsia" w:ascii="仿宋_GB2312" w:hAnsi="仿宋_GB2312" w:eastAsia="仿宋_GB2312" w:cs="仿宋_GB2312"/>
          <w:b/>
          <w:bCs/>
          <w:color w:val="auto"/>
          <w:sz w:val="32"/>
          <w:highlight w:val="none"/>
          <w:lang w:val="en-US" w:eastAsia="zh-CN"/>
        </w:rPr>
        <w:t>是</w:t>
      </w:r>
      <w:r>
        <w:rPr>
          <w:rFonts w:hint="eastAsia" w:ascii="仿宋_GB2312" w:hAnsi="仿宋_GB2312" w:eastAsia="仿宋_GB2312" w:cs="仿宋_GB2312"/>
          <w:color w:val="auto"/>
          <w:sz w:val="32"/>
          <w:highlight w:val="none"/>
          <w:lang w:val="en-US" w:eastAsia="zh-CN"/>
        </w:rPr>
        <w:t>通过无公害户厕的建设，改变以往农村地区由于厕所粪便污染和饮水不卫生引发的传染病的发生，有效减少农村传染病的发生。</w:t>
      </w: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color w:val="auto"/>
          <w:sz w:val="32"/>
          <w:highlight w:val="none"/>
          <w:lang w:val="en-US" w:eastAsia="zh-CN"/>
        </w:rPr>
        <w:t>改变了村民的卫生习惯。随着改厕健康教育和卫生常识不断深入，越来越多的农民逐渐接受了饭前便后洗手、不喝生水、不吃生食等卫生习惯。</w:t>
      </w:r>
    </w:p>
    <w:p>
      <w:pPr>
        <w:pStyle w:val="13"/>
        <w:widowControl w:val="0"/>
        <w:numPr>
          <w:ilvl w:val="0"/>
          <w:numId w:val="0"/>
        </w:numPr>
        <w:ind w:firstLine="640" w:firstLineChars="200"/>
        <w:jc w:val="both"/>
        <w:outlineLvl w:val="0"/>
        <w:rPr>
          <w:rFonts w:hint="eastAsia" w:ascii="黑体" w:hAnsi="黑体" w:eastAsia="黑体" w:cs="黑体"/>
          <w:color w:val="auto"/>
          <w:sz w:val="32"/>
          <w:highlight w:val="none"/>
          <w:lang w:val="en-US" w:eastAsia="zh-CN"/>
        </w:rPr>
      </w:pPr>
      <w:bookmarkStart w:id="30" w:name="_Toc20140"/>
      <w:bookmarkStart w:id="31" w:name="_Toc11664"/>
      <w:r>
        <w:rPr>
          <w:rFonts w:hint="eastAsia" w:ascii="黑体" w:hAnsi="黑体" w:eastAsia="黑体" w:cs="黑体"/>
          <w:color w:val="auto"/>
          <w:sz w:val="32"/>
          <w:highlight w:val="none"/>
          <w:lang w:val="en-US" w:eastAsia="zh-CN"/>
        </w:rPr>
        <w:t>五、存在问题</w:t>
      </w:r>
      <w:bookmarkEnd w:id="30"/>
      <w:bookmarkEnd w:id="31"/>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32" w:name="_Toc17098"/>
      <w:r>
        <w:rPr>
          <w:rFonts w:hint="eastAsia" w:ascii="楷体" w:hAnsi="楷体" w:eastAsia="楷体" w:cs="楷体"/>
          <w:b/>
          <w:bCs/>
          <w:color w:val="auto"/>
          <w:sz w:val="32"/>
          <w:highlight w:val="none"/>
          <w:lang w:val="en-US" w:eastAsia="zh-CN"/>
        </w:rPr>
        <w:t>（一）各部门间欠协调，各部门参与力度不够</w:t>
      </w:r>
      <w:bookmarkEnd w:id="32"/>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韶关市制定的《韶关市农村“厕所革命”实施方案》中，参与部门有多个，其中职责分工详见表12。</w:t>
      </w:r>
    </w:p>
    <w:p>
      <w:pPr>
        <w:pStyle w:val="13"/>
        <w:widowControl w:val="0"/>
        <w:numPr>
          <w:ilvl w:val="0"/>
          <w:numId w:val="0"/>
        </w:numPr>
        <w:ind w:firstLine="0" w:firstLineChars="0"/>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表12 韶关市农村“厕所革命”职责分工表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部门名称</w:t>
            </w:r>
          </w:p>
        </w:tc>
        <w:tc>
          <w:tcPr>
            <w:tcW w:w="6753"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市农业农村局</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统筹全市农村“厕所革命”工作，牵头组织有关部门督导各县（市、区）、各部门工作进展，负责推进农村公厕、 户厕建设管理和农村厕所粪污治理工作。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市卫生健康局</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协助推进农村无害化卫生户厕建设改造和农村厕所粪污治理工作，深入开展爱国卫生运动，将农村公厕环境综合整治和农村无害化卫生户厕纳入省卫生村镇考核。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市住建管理局</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协助推进农村公共厕所的建设和管理工作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市文广旅体局</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负责推进全市农村地区 A 级景区、公共开放的文物保护单位和公共文化设施、娱乐场所厕所建设管理工作。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市财政局</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将农村“厕所革命”纳入市级乡村振兴资金支持范 围，支持指导县（市、区）用好统筹整合涉农资金，发挥财政资金 撬动作用，统筹推进农村“厕所革命”，做好相关资金使用的监督 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市生态环境局</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负责农村生活污水治理相关标准和技术指南的制定。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9" w:type="dxa"/>
            <w:vAlign w:val="center"/>
          </w:tcPr>
          <w:p>
            <w:pPr>
              <w:pStyle w:val="13"/>
              <w:widowControl w:val="0"/>
              <w:numPr>
                <w:ilvl w:val="0"/>
                <w:numId w:val="0"/>
              </w:numPr>
              <w:adjustRightInd w:val="0"/>
              <w:snapToGrid w:val="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市文明办</w:t>
            </w:r>
          </w:p>
        </w:tc>
        <w:tc>
          <w:tcPr>
            <w:tcW w:w="6753" w:type="dxa"/>
            <w:vAlign w:val="center"/>
          </w:tcPr>
          <w:p>
            <w:pPr>
              <w:pStyle w:val="13"/>
              <w:widowControl w:val="0"/>
              <w:numPr>
                <w:ilvl w:val="0"/>
                <w:numId w:val="0"/>
              </w:numPr>
              <w:adjustRightInd w:val="0"/>
              <w:snapToGrid w:val="0"/>
              <w:jc w:val="left"/>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指导农村“厕所革命”的公益广告创作发布工作。 把农村“厕所革命”工作纳入市级文明村镇、文明单位等评价体系。</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在本次评价中，韶关市农业农村局作为该项工作的牵头部门，并不掌握市文旅局负责的旅游公厕的建设情况，牵头部门的职责履行不到位。材料中未见到其他部门参与此项工作的材料，如生态局是否对农村户厕、公厕的污水排放开展过检测，检测结果是否达标。市卫健局是否收集、整理了相关数据，以说明随着农村“厕所革命”工作的开展，农村人居环境的改善，农村传染性疾病的发病率出现较为明显的下降。实施方案是由韶关市委实施乡村振兴战略领导小组同意印发，但未见市农业农村局在该方案实施完成后，以正式文件的方式向其汇报此项工作完成情况的材料。</w:t>
      </w:r>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33" w:name="_Toc12498"/>
      <w:r>
        <w:rPr>
          <w:rFonts w:hint="eastAsia" w:ascii="楷体" w:hAnsi="楷体" w:eastAsia="楷体" w:cs="楷体"/>
          <w:b/>
          <w:bCs/>
          <w:color w:val="auto"/>
          <w:sz w:val="32"/>
          <w:highlight w:val="none"/>
          <w:lang w:val="en-US" w:eastAsia="zh-CN"/>
        </w:rPr>
        <w:t>（二）工作计划性不足，任务清单中并未分。</w:t>
      </w:r>
      <w:bookmarkEnd w:id="33"/>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省级涉农资金是广东省财政厅在2019年对全农口跨部门涉农资金进行统筹整合，实现了“多个渠道取水、一个池子蓄水、一个龙头放水”的重要举措。其基本要求是涉农资金原则上提前一年组织项目论证研究和入库储备，未入库不得实施。这就要求利用省级涉农资金开展农村“厕所革命”需要更强的计划性。在本次评价过程中，韶关市下达给各个县区的各个年度的任务清单中，均缺少对农村“厕所革命”的相关任务安排。2020年省涉农办印发的《广东省涉农资金统筹整合领导小组办公室关于下达2020年度涉农领域省对市县考核事项任务目标及完善报备材料的通知》（粤涉农办〔2020〕1号）中关于农村“厕所革命”，要求韶关市完成“2020年完成无害化卫生户厕改造2810户，基本完成农村户用厕所无害化改造，厕所粪污基本得到处理或资源化利用”。但这个2810户的任务在韶关市的任务清单中并未分解到各个县区，工作的计划性存在不足。</w:t>
      </w:r>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34" w:name="_Toc6016"/>
      <w:r>
        <w:rPr>
          <w:rFonts w:hint="eastAsia" w:ascii="楷体" w:hAnsi="楷体" w:eastAsia="楷体" w:cs="楷体"/>
          <w:b/>
          <w:bCs/>
          <w:color w:val="auto"/>
          <w:sz w:val="32"/>
          <w:highlight w:val="none"/>
          <w:lang w:val="en-US" w:eastAsia="zh-CN"/>
        </w:rPr>
        <w:t>（三）项目实施监管不严格，户厕公厕建设质量有隐患。</w:t>
      </w:r>
      <w:bookmarkEnd w:id="34"/>
    </w:p>
    <w:p>
      <w:pPr>
        <w:pStyle w:val="13"/>
        <w:widowControl w:val="0"/>
        <w:numPr>
          <w:ilvl w:val="0"/>
          <w:numId w:val="0"/>
        </w:numPr>
        <w:ind w:firstLine="640"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本次评价的三个年度的涉农资金，各个年度投入的金额相差较大，2019年为600万元，2020年为3648.178万元、2021年为1096.14万元。由此可以看出，2020年是韶关市农村“厕所革命”开展的主要年度，但从前面的指标分析中可以看出，主要的监管过程均是在2021年，这导致在2019年、2020年农村“厕所革命”的实施过程中，监管存在较为严重的不足。监管的不到位，导致户厕公厕的建设质量存在较大的隐患，这在后期的摸排整改、第三方评估中发现了较多问题中得到验证。</w:t>
      </w:r>
    </w:p>
    <w:p>
      <w:pPr>
        <w:pStyle w:val="13"/>
        <w:widowControl w:val="0"/>
        <w:numPr>
          <w:ilvl w:val="0"/>
          <w:numId w:val="0"/>
        </w:numPr>
        <w:ind w:firstLine="640" w:firstLineChars="200"/>
        <w:jc w:val="both"/>
        <w:outlineLvl w:val="0"/>
        <w:rPr>
          <w:rFonts w:hint="eastAsia" w:ascii="黑体" w:hAnsi="黑体" w:eastAsia="黑体" w:cs="黑体"/>
          <w:color w:val="auto"/>
          <w:sz w:val="32"/>
          <w:highlight w:val="none"/>
          <w:lang w:val="en-US" w:eastAsia="zh-CN"/>
        </w:rPr>
      </w:pPr>
      <w:bookmarkStart w:id="35" w:name="_Toc24915"/>
      <w:bookmarkStart w:id="36" w:name="_Toc29011"/>
      <w:r>
        <w:rPr>
          <w:rFonts w:hint="eastAsia" w:ascii="黑体" w:hAnsi="黑体" w:eastAsia="黑体" w:cs="黑体"/>
          <w:color w:val="auto"/>
          <w:sz w:val="32"/>
          <w:highlight w:val="none"/>
          <w:lang w:val="en-US" w:eastAsia="zh-CN"/>
        </w:rPr>
        <w:t>六、对策或建议</w:t>
      </w:r>
      <w:bookmarkEnd w:id="35"/>
      <w:bookmarkEnd w:id="36"/>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37" w:name="_Toc6580"/>
      <w:r>
        <w:rPr>
          <w:rFonts w:hint="eastAsia" w:ascii="楷体" w:hAnsi="楷体" w:eastAsia="楷体" w:cs="楷体"/>
          <w:b/>
          <w:bCs/>
          <w:color w:val="auto"/>
          <w:sz w:val="32"/>
          <w:highlight w:val="none"/>
          <w:lang w:val="en-US" w:eastAsia="zh-CN"/>
        </w:rPr>
        <w:t>（一）建议在工作中加强部门之间的协调、沟通</w:t>
      </w:r>
      <w:bookmarkEnd w:id="37"/>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一是</w:t>
      </w:r>
      <w:r>
        <w:rPr>
          <w:rFonts w:hint="eastAsia" w:ascii="仿宋_GB2312" w:hAnsi="仿宋_GB2312" w:eastAsia="仿宋_GB2312" w:cs="仿宋_GB2312"/>
          <w:color w:val="auto"/>
          <w:sz w:val="32"/>
          <w:highlight w:val="none"/>
          <w:lang w:val="en-US" w:eastAsia="zh-CN"/>
        </w:rPr>
        <w:t>建议由韶关市农业农村局牵头，联合市生态局抽取部分户厕、公厕，开展污水及废弃物排放达标检测，如果存在检测结果不达标，应分析不达标的具体原因，是建设过程中的质量问题，还是户厕、公厕设计上存在问题。如果是建设过程中的质量问题，应对问题予以整改，如果是设计问题，则对设计缺陷提出全面的修补方案，以保障户厕无害化处理的有效性。</w:t>
      </w:r>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color w:val="auto"/>
          <w:sz w:val="32"/>
          <w:highlight w:val="none"/>
          <w:lang w:val="en-US" w:eastAsia="zh-CN"/>
        </w:rPr>
        <w:t>建议由韶关市农业农村局牵头，联合市卫健局，收集近年农村传染病发病率的相关数据，以说明农村“厕所革命”对村民卫生保健所起到的积极作用。</w:t>
      </w:r>
    </w:p>
    <w:p>
      <w:pPr>
        <w:pStyle w:val="13"/>
        <w:widowControl w:val="0"/>
        <w:numPr>
          <w:ilvl w:val="0"/>
          <w:numId w:val="0"/>
        </w:numPr>
        <w:ind w:firstLine="643"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color w:val="auto"/>
          <w:sz w:val="32"/>
          <w:highlight w:val="none"/>
          <w:lang w:val="en-US" w:eastAsia="zh-CN"/>
        </w:rPr>
        <w:t>建议韶关市农业农村局收集韶关市各个渠道投入农村“厕所革命”的资金及使用情况，同时汇总各个部门农村“厕所革命”工作完成情况的各项材料，并予以整理，形成韶关市农村“厕所革命”的总体完成情况，对比实施方案中确定的各项工作内容和目标，分析完成情况，形成正式报告，向韶关市委实施乡村振兴战略领导小组报告该项工作完成情况。</w:t>
      </w:r>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38" w:name="_Toc16566"/>
      <w:r>
        <w:rPr>
          <w:rFonts w:hint="eastAsia" w:ascii="楷体" w:hAnsi="楷体" w:eastAsia="楷体" w:cs="楷体"/>
          <w:b/>
          <w:bCs/>
          <w:color w:val="auto"/>
          <w:sz w:val="32"/>
          <w:highlight w:val="none"/>
          <w:lang w:val="en-US" w:eastAsia="zh-CN"/>
        </w:rPr>
        <w:t>（二）建议制定农村“厕所革命”下一阶段的行动方案</w:t>
      </w:r>
      <w:bookmarkEnd w:id="38"/>
    </w:p>
    <w:p>
      <w:pPr>
        <w:pStyle w:val="13"/>
        <w:widowControl w:val="0"/>
        <w:numPr>
          <w:ilvl w:val="0"/>
          <w:numId w:val="0"/>
        </w:numPr>
        <w:ind w:firstLine="640" w:firstLineChars="200"/>
        <w:jc w:val="both"/>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《韶关市农村“厕所革命”实施方案》已经到期，如需进一步开展农村</w:t>
      </w:r>
      <w:r>
        <w:rPr>
          <w:rFonts w:hint="eastAsia" w:ascii="仿宋_GB2312" w:hAnsi="仿宋_GB2312" w:eastAsia="仿宋_GB2312" w:cs="仿宋_GB2312"/>
          <w:b w:val="0"/>
          <w:bCs w:val="0"/>
          <w:color w:val="auto"/>
          <w:sz w:val="32"/>
          <w:highlight w:val="none"/>
          <w:lang w:val="en-US" w:eastAsia="zh-CN"/>
        </w:rPr>
        <w:t>“厕所革命”工作，应编制下一阶段实施方案。在下一阶段实施方案编制过程中，应注意以下问题：</w:t>
      </w:r>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一是</w:t>
      </w:r>
      <w:r>
        <w:rPr>
          <w:rFonts w:hint="eastAsia" w:ascii="仿宋_GB2312" w:hAnsi="仿宋_GB2312" w:eastAsia="仿宋_GB2312" w:cs="仿宋_GB2312"/>
          <w:color w:val="auto"/>
          <w:sz w:val="32"/>
          <w:highlight w:val="none"/>
          <w:lang w:val="en-US" w:eastAsia="zh-CN"/>
        </w:rPr>
        <w:t>应对已到期的《韶关市农村“厕所革命”实施方案》进行全面总结，总结经验，分析存在不足，特别是对前期发现问题，如何整改，整改的时限要求，应有明确的要求。</w:t>
      </w:r>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default"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color w:val="auto"/>
          <w:sz w:val="32"/>
          <w:highlight w:val="none"/>
          <w:lang w:val="en-US" w:eastAsia="zh-CN"/>
        </w:rPr>
        <w:t>下一阶段行动方案，应着重解决长效管护机制建设中存在的问题，解决重建设，轻管护的问题，特别是长效管护机制中的经费保障存在不足的问题，应在方案中拿出切实可行的解决办法，从而提高农村公厕的可持续利用性，提高财政资金使用绩效。</w:t>
      </w:r>
    </w:p>
    <w:p>
      <w:pPr>
        <w:pStyle w:val="13"/>
        <w:widowControl w:val="0"/>
        <w:numPr>
          <w:ilvl w:val="0"/>
          <w:numId w:val="0"/>
        </w:numPr>
        <w:ind w:firstLine="643" w:firstLineChars="200"/>
        <w:jc w:val="both"/>
        <w:outlineLvl w:val="1"/>
        <w:rPr>
          <w:rFonts w:hint="eastAsia" w:ascii="楷体" w:hAnsi="楷体" w:eastAsia="楷体" w:cs="楷体"/>
          <w:b/>
          <w:bCs/>
          <w:color w:val="auto"/>
          <w:sz w:val="32"/>
          <w:highlight w:val="none"/>
          <w:lang w:val="en-US" w:eastAsia="zh-CN"/>
        </w:rPr>
      </w:pPr>
      <w:bookmarkStart w:id="39" w:name="_Toc26159"/>
      <w:r>
        <w:rPr>
          <w:rFonts w:hint="eastAsia" w:ascii="楷体" w:hAnsi="楷体" w:eastAsia="楷体" w:cs="楷体"/>
          <w:b/>
          <w:bCs/>
          <w:color w:val="auto"/>
          <w:sz w:val="32"/>
          <w:highlight w:val="none"/>
          <w:lang w:val="en-US" w:eastAsia="zh-CN"/>
        </w:rPr>
        <w:t>（三）建议加强项目实施过程中监督管理工作</w:t>
      </w:r>
      <w:bookmarkEnd w:id="39"/>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一是</w:t>
      </w:r>
      <w:r>
        <w:rPr>
          <w:rFonts w:hint="eastAsia" w:ascii="仿宋_GB2312" w:hAnsi="仿宋_GB2312" w:eastAsia="仿宋_GB2312" w:cs="仿宋_GB2312"/>
          <w:color w:val="auto"/>
          <w:sz w:val="32"/>
          <w:highlight w:val="none"/>
          <w:lang w:val="en-US" w:eastAsia="zh-CN"/>
        </w:rPr>
        <w:t>建议完善管理制度建设，对于多年期，在全市10个县区同时开展的项目，应在项目起始阶段就建立质量管理制度和验收办法，为项目实施质量管理提供制度保障。</w:t>
      </w:r>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color w:val="auto"/>
          <w:sz w:val="32"/>
          <w:highlight w:val="none"/>
          <w:lang w:val="en-US" w:eastAsia="zh-CN"/>
        </w:rPr>
        <w:t>建议提高监督管理的时效性。建议每个年度，均应对安排的工作开展监督、检查等管理工作，避免出现一项工作开展几年再算总账的局面出现。</w:t>
      </w:r>
    </w:p>
    <w:p>
      <w:pPr>
        <w:pStyle w:val="13"/>
        <w:widowControl w:val="0"/>
        <w:numPr>
          <w:ilvl w:val="0"/>
          <w:numId w:val="0"/>
        </w:numPr>
        <w:ind w:firstLine="643" w:firstLineChars="200"/>
        <w:jc w:val="both"/>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b w:val="0"/>
          <w:bCs w:val="0"/>
          <w:color w:val="auto"/>
          <w:sz w:val="32"/>
          <w:highlight w:val="none"/>
          <w:lang w:val="en-US" w:eastAsia="zh-CN"/>
        </w:rPr>
        <w:t>建议加强监督检查中发现问题的整改力度。明确监督检查中发现问题的整改完成时间。同时明确将问题整改完成情况，作为下一年度资金任务安排的依据，从而提高监督管理工作的有效性，提升项目资金使用效益。</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ind w:left="1918" w:leftChars="304" w:hanging="1280" w:hangingChars="400"/>
        <w:jc w:val="both"/>
        <w:textAlignment w:val="auto"/>
        <w:outlineLvl w:val="9"/>
        <w:rPr>
          <w:color w:val="auto"/>
          <w:highlight w:val="none"/>
        </w:rPr>
      </w:pPr>
      <w:r>
        <w:rPr>
          <w:rFonts w:hint="eastAsia" w:ascii="仿宋_GB2312" w:hAnsi="仿宋_GB2312" w:eastAsia="仿宋_GB2312" w:cs="仿宋_GB2312"/>
          <w:color w:val="auto"/>
          <w:sz w:val="32"/>
          <w:highlight w:val="none"/>
          <w:lang w:val="en-US" w:eastAsia="zh-CN"/>
        </w:rPr>
        <w:t>附件：1.</w:t>
      </w:r>
      <w:r>
        <w:rPr>
          <w:rFonts w:hint="eastAsia" w:ascii="仿宋_GB2312" w:hAnsi="仿宋_GB2312" w:eastAsia="仿宋_GB2312" w:cs="仿宋_GB2312"/>
          <w:color w:val="auto"/>
          <w:sz w:val="32"/>
          <w:highlight w:val="none"/>
        </w:rPr>
        <w:t>2019-2021年韶关市农村厕所革命资金绩效评价评分表</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1600" w:firstLineChars="500"/>
        <w:jc w:val="both"/>
        <w:textAlignment w:val="auto"/>
        <w:outlineLvl w:val="9"/>
        <w:rPr>
          <w:rFonts w:hint="eastAsia" w:ascii="仿宋_GB2312" w:hAnsi="仿宋_GB2312" w:eastAsia="仿宋_GB2312" w:cs="仿宋_GB2312"/>
          <w:color w:val="auto"/>
          <w:sz w:val="32"/>
          <w:highlight w:val="none"/>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22"/>
          <w:highlight w:val="none"/>
          <w:lang w:val="en-US" w:eastAsia="zh-CN"/>
        </w:rPr>
        <w:t>2.评价小组成员名单</w:t>
      </w:r>
    </w:p>
    <w:p>
      <w:pPr>
        <w:pStyle w:val="13"/>
        <w:widowControl w:val="0"/>
        <w:numPr>
          <w:ilvl w:val="0"/>
          <w:numId w:val="0"/>
        </w:numPr>
        <w:jc w:val="both"/>
        <w:outlineLvl w:val="0"/>
        <w:rPr>
          <w:rFonts w:hint="default" w:ascii="黑体" w:hAnsi="黑体" w:eastAsia="黑体" w:cs="黑体"/>
          <w:color w:val="auto"/>
          <w:sz w:val="32"/>
          <w:highlight w:val="none"/>
          <w:lang w:val="en-US" w:eastAsia="zh-CN"/>
        </w:rPr>
      </w:pPr>
      <w:bookmarkStart w:id="40" w:name="_Toc10378"/>
      <w:bookmarkStart w:id="41" w:name="_Toc17785"/>
      <w:r>
        <w:rPr>
          <w:rFonts w:hint="eastAsia" w:ascii="黑体" w:hAnsi="黑体" w:eastAsia="黑体" w:cs="黑体"/>
          <w:color w:val="auto"/>
          <w:sz w:val="32"/>
          <w:highlight w:val="none"/>
          <w:lang w:val="en-US" w:eastAsia="zh-CN"/>
        </w:rPr>
        <w:t>附件</w:t>
      </w:r>
      <w:bookmarkEnd w:id="40"/>
      <w:r>
        <w:rPr>
          <w:rFonts w:hint="eastAsia" w:ascii="黑体" w:hAnsi="黑体" w:eastAsia="黑体" w:cs="黑体"/>
          <w:color w:val="auto"/>
          <w:sz w:val="32"/>
          <w:highlight w:val="none"/>
          <w:lang w:val="en-US" w:eastAsia="zh-CN"/>
        </w:rPr>
        <w:t>一</w:t>
      </w:r>
      <w:bookmarkEnd w:id="41"/>
    </w:p>
    <w:p>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2019-2021年韶关市农村厕所革命资金绩效评价评分表</w:t>
      </w:r>
    </w:p>
    <w:tbl>
      <w:tblPr>
        <w:tblStyle w:val="10"/>
        <w:tblW w:w="1396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639"/>
        <w:gridCol w:w="633"/>
        <w:gridCol w:w="672"/>
        <w:gridCol w:w="660"/>
        <w:gridCol w:w="690"/>
        <w:gridCol w:w="780"/>
        <w:gridCol w:w="720"/>
        <w:gridCol w:w="5080"/>
        <w:gridCol w:w="84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评价指标</w:t>
            </w:r>
          </w:p>
        </w:tc>
        <w:tc>
          <w:tcPr>
            <w:tcW w:w="5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评分标准</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第三方机构评分</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一级指标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二级指标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三级指标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四级指标</w:t>
            </w:r>
          </w:p>
        </w:tc>
        <w:tc>
          <w:tcPr>
            <w:tcW w:w="5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_GB2312" w:hAnsi="仿宋_GB2312" w:eastAsia="仿宋_GB2312" w:cs="仿宋_GB2312"/>
                <w:b/>
                <w:bCs/>
                <w:i w:val="0"/>
                <w:iCs w:val="0"/>
                <w:color w:val="auto"/>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_GB2312" w:hAnsi="仿宋_GB2312" w:eastAsia="仿宋_GB2312" w:cs="仿宋_GB2312"/>
                <w:b/>
                <w:bCs/>
                <w:i w:val="0"/>
                <w:iCs w:val="0"/>
                <w:color w:val="auto"/>
                <w:sz w:val="24"/>
                <w:szCs w:val="24"/>
                <w:highlight w:val="none"/>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_GB2312" w:hAnsi="仿宋_GB2312" w:eastAsia="仿宋_GB2312" w:cs="仿宋_GB2312"/>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名称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权重（%）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权重（%）</w:t>
            </w:r>
          </w:p>
        </w:tc>
        <w:tc>
          <w:tcPr>
            <w:tcW w:w="5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_GB2312" w:hAnsi="仿宋_GB2312" w:eastAsia="仿宋_GB2312" w:cs="仿宋_GB2312"/>
                <w:b/>
                <w:bCs/>
                <w:i w:val="0"/>
                <w:iCs w:val="0"/>
                <w:color w:val="auto"/>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_GB2312" w:hAnsi="仿宋_GB2312" w:eastAsia="仿宋_GB2312" w:cs="仿宋_GB2312"/>
                <w:b/>
                <w:bCs/>
                <w:i w:val="0"/>
                <w:iCs w:val="0"/>
                <w:color w:val="auto"/>
                <w:sz w:val="24"/>
                <w:szCs w:val="24"/>
                <w:highlight w:val="none"/>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仿宋_GB2312" w:hAnsi="仿宋_GB2312" w:eastAsia="仿宋_GB2312" w:cs="仿宋_GB2312"/>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投入</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项目立项</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论证决策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论证充分性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具有前期可行性研究报告或摸底调查工作总结等材料的,或经过集体会议协商、并咨询相关专家意见且有文字材料的得4分。如无，则根据实际情况核定分数。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目标设置</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完整性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依据相关基础信息和证据判断目标设置的完整性，即是否包含总目标和阶段性目标，是否包括预期提供的公共产品或服务的产出数量、质量、成本指标，预期达到的效果性指标，据此核定分数。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u w:val="none"/>
              </w:rPr>
              <w:t>根据市农业农村局提交的绩效目标表，其缺少各年度的具体目标，绩效目标完整性存在不足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依据相关基础信息和证据判断目标设置的相关性，即绩效目标是否与资金或项目属性特点、支出内容相关，体现决策意图，同时合乎客观实际，据此核定分数。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u w:val="none"/>
              </w:rPr>
              <w:t>其将“无害化卫生户厕普及率”作为质量指标，不够合理，这应该作为社会效益指标更为合理。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可衡量性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依据相关基础信息和证据判断目标设置的可衡量性，即绩效目标设置是否有数据支撑、是否有可衡量性的产出和效果指标，据此核定分数。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u w:val="none"/>
              </w:rPr>
              <w:t>社会效益指标中均为定性指标，缺少量化可衡量的指标对项目实施效果进行考核，指标的可衡量性存在不足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保障措施</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制度完整性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依据相关基础信息和证据判断制度完整性和是否具备条件实施，根据实际情况核定分数。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计划安排合理性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依据工作进度计划等相关基础信息和证据判断，并根据实际情况核定分数。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u w:val="none"/>
              </w:rPr>
              <w:t>2019-2021年三个年度涉农资金任务清单中，未明确提出各个县区需要开展的户厕改造、公厕新建、改造以及旅游厕所建设的具体数量任务，也无具体要实现完成率等考核指标。年度计划性和总体计划性均存在不明确，计划的合理性存在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资金落实</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资金到位</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1.各类来源的资金足额到位的，得3分；                                                                                                                                                                                                           2.各类来源的资金未足额到位的，按实际到位金额/应到位金额*指标分值。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资金到位及时性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1.各类来源的资金及时到位的，得2分；                                                                                                                                                                                                            2.各类来源的资金及时到位的，按实际及时到位的金额/应及时到位的金额*指标分值。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1"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资金分配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资金分配合理性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依据相关信息和证据判断资金分配是否合理，是否有助于实现资金的绩效目标。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u w:val="none"/>
              </w:rPr>
              <w:t>2019-2021年三个年度涉农资金任务清单中，未明确提出各个县区需要开展的户厕改造、公厕新建、改造以及旅游厕所建设的具体数量任务，也无具体要实现完成率等考核指标。年度计划性和总体计划性均存在不明确，计划的合理性存在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exac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过程</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资金管理</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资金支付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资金支出率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主要依据“支付额/预算额度*100*指标权重”计算核定得分，同时综合考虑工作进度，以及是否垫资或履行支付手续而影响支出率等因素适当调整最后得分。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资金支出率不到为88.06%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3"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支出规范性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支出规范性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1.预算执行规范性2分，按规定履行调整报批手续或未发生调整的，且按事项完成进度支付资金的得满分，否则酌情扣分。                                                                                                                                                        2.事项支出的合规性2分，资金管理、费用标准、支付符合有关制度规定的得满分，超范围、超标准支出，虚列支出，截留挤占、挪用资金的，以及其他不符合制度规定支出的，视情节严重情况扣分，直至扣到0分。                                                                             3.会计核算规范性2分，规范执行会计核算制度得满分，未按规定设专账核算，或支出凭证不符合规定，或其他核算不规范的，视具体情况扣分。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default" w:ascii="宋体" w:hAnsi="宋体" w:eastAsia="宋体" w:cs="宋体"/>
                <w:color w:val="auto"/>
                <w:sz w:val="18"/>
                <w:szCs w:val="18"/>
                <w:highlight w:val="none"/>
                <w:u w:val="none"/>
              </w:rPr>
              <w:t>一是部分县区采用的是财政直接投资新建，建设模式与实施方案不符。二是未按方式实施，未达验收标准，但通过验收且支付。部分县区，例如，武江区国库集中拨款凭证中科目代码为2110402农村环境保护，与资金文件要求不符。乳源县资金支付申请表中，部分缺少监理单位的意见。始兴县资金用款计划表中，缺少批复的时间。</w:t>
            </w:r>
            <w:r>
              <w:rPr>
                <w:rFonts w:hint="eastAsia" w:ascii="宋体" w:hAnsi="宋体" w:eastAsia="宋体" w:cs="宋体"/>
                <w:i w:val="0"/>
                <w:iCs w:val="0"/>
                <w:color w:val="auto"/>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事项管理</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实施程序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程序规范性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项目或方案按规定程序实施,包括项目或方案调整按规定履行报批手续，项目招投标、建设、验收等或方案实施严格执行相关制度规定的，得满分，否则酌情扣分。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一是数据变更未上报韶关市委乡村振兴战略领导小组同意。二是浈江区项目实施程序存在欠缺。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管理情况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监管有效性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1.机制方面：资金使用单位或基层资金管理单位建立有效管理机制，且执行情况良好得2分，具体根据所提供的信息证据作出判断并核定分数。                                                                                                        2.监管落实方面：具体根据所提供的信息证据作出判断，如各级业务主管部门按规定对项目建设或方案实施开展有效的检查、监控、督促整改的，得2分；否则，视情况扣分。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一是缺少年度监管。二是后期排查、评估中发现较多问题。三是本次现场评价也发现了较多问题。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经济性</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预算控制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在预算执行进度与事项完成进度基本匹配的前提下，实际支出未超过预算计划的，得满分；实际支出超过预算的，或者支出未能保障事项相应完成进度的，酌情扣分。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成本节约（成本指标）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浈江区的招投标工作中，成本控制存在不足。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效率性</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完成数量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无害化卫生户厕数量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完成《关于印发&lt;韶关市农村“厕所革命”实施方案&gt;的通知（韶乡振组办〔2019〕4号）》计划的数量，得5分，否则完成率每降低1%，扣0.5分，扣完为止。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建设质量存在不足，导致其完成的数量中，部分是无法使用或者是不达标的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卫生公厕数量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完成《关于印发&lt;韶关市农村“厕所革命”实施方案&gt;的通知（韶乡振组办〔2019〕4号）》计划的数量，得5分，否则完成率每降低1%，扣0.5分，扣完为止。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建设质量存在不足，导致其完成的数量中部分是无法使用或者是不达标的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管护机制建设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韶关市各区县均建立了长效管护机制，并在实际工作中得到执行，得5分，每出现一个区县未建立长效管护机制，扣0.5分，每出现一个区县长效管护机制未在实际工作中得到执行，扣0.25分，扣完为止。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一是部分县区制度制定较晚。二是制度的执行缺少必要的经费保障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完成质量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验收合格率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工程延后合格率达到100%，得5分，抽查中每发现一例工程质量不合格情况，扣0.2分，扣完为止。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2"/>
                <w:sz w:val="18"/>
                <w:szCs w:val="18"/>
                <w:highlight w:val="none"/>
                <w:u w:val="none"/>
                <w:lang w:val="en-US" w:eastAsia="zh-CN" w:bidi="ar-SA"/>
              </w:rPr>
              <w:t>根据摸排和第三方调研，户厕不合格率8.71%，无厕所率 5.21% 。公厕不合格率为35.77%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问题整改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《关于印发广东省农村厕所问题摸排整改工作方案的通知》粤委农办〔2021〕30 号要求的整改工作均得到落实完成，得5分，完成情况没降低1%，扣0.5分，扣完为止。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户厕问题整改率为70.31%，公厕为65.63%。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效果性</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考核任务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韶关市通过上级部门对韶关市农村厕所革命的考核，得5分，否则不得分。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农村无害化卫生户厕覆盖率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韶关市农村无害化卫生户厕覆盖率达到100%，每出现一个县区未到达100%，扣0.5分，扣完为止。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u w:val="none"/>
              </w:rPr>
              <w:t>一是上表中完成率未达到100%。二是总户数和《关于申请修改我市农村“厕所革命”情况调查和建设计划数的请示》中的纳入改厕户数为521648户，两者存在较大差别。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厕所粪污无害化处理或资源利用率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韶关市农村厕所粪污得到无害化处理或资源利用率达到100%，得5分，现场核查中，每发现一座农村厕所未实现无害化处理或资源利用，扣0.2分，扣完为止。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u w:val="none"/>
              </w:rPr>
              <w:t>2019-2021年韶关市厕所粪污无害化处理或资源利用率为100%，由于在整改及第三方评估中有较多的户厕、公厕存在化粪池不合格，实际厕所粪污无害化处理或资源利用率并未达到100%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2"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 发展</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农村厕所革命长效管护机制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各县区均建立了农村厕所革命长效管护机制，得5分，每一个县（区）未建立农村厕所革命长效管护机制，扣1分，扣完为止。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u w:val="none"/>
              </w:rPr>
              <w:t>部分县区长效管护机制建设还存在比较大的欠缺，如乳源瑶族自治县的制度为《乳源瑶族自治县农村人居环境整治基础设施长效管护机制方案》，并不是针对农村“厕所革命”的长效管护机制。又如翁源县的制度中，提出“四个一点”的办法解决配套资金，但除对财政资金有明确规定外，其他的统筹县下拨农村人居环境整治卫生保洁经费用解决一点；村委经费解决一点；村小组自有收入解决一点均无明确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工程建设内容利用的可持续性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农村厕所革命工程建设内容，在工程建设使用周期内可持续利用，得5分，现场评价中每发现一例未利用，扣0.2分，扣完为止。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u w:val="none"/>
              </w:rPr>
              <w:t>部分厕所的工程建设质量问题存在一定的问题，其是否能够满足长期使用的需要存在较大的不确定性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公平性</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村民对农村厕所革命工作的满意度大于90%，得5分，否则每降低1%，扣0.5分，扣完为止。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满意度为87.91%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合计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100</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80.28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outlineLvl w:val="9"/>
              <w:rPr>
                <w:rFonts w:hint="eastAsia" w:ascii="仿宋_GB2312" w:hAnsi="仿宋_GB2312" w:eastAsia="仿宋_GB2312" w:cs="仿宋_GB2312"/>
                <w:i w:val="0"/>
                <w:iCs w:val="0"/>
                <w:color w:val="auto"/>
                <w:sz w:val="24"/>
                <w:szCs w:val="24"/>
                <w:highlight w:val="none"/>
                <w:u w:val="none"/>
              </w:rPr>
            </w:pPr>
          </w:p>
        </w:tc>
      </w:tr>
    </w:tbl>
    <w:p>
      <w:pPr>
        <w:pStyle w:val="13"/>
        <w:widowControl w:val="0"/>
        <w:numPr>
          <w:ilvl w:val="0"/>
          <w:numId w:val="0"/>
        </w:numPr>
        <w:jc w:val="both"/>
        <w:outlineLvl w:val="9"/>
        <w:rPr>
          <w:rFonts w:hint="default" w:ascii="仿宋" w:hAnsi="仿宋" w:eastAsia="仿宋" w:cs="仿宋"/>
          <w:color w:val="auto"/>
          <w:sz w:val="32"/>
          <w:highlight w:val="none"/>
          <w:lang w:val="en-US" w:eastAsia="zh-CN"/>
        </w:rPr>
      </w:pPr>
    </w:p>
    <w:p>
      <w:pPr>
        <w:pStyle w:val="13"/>
        <w:widowControl w:val="0"/>
        <w:numPr>
          <w:ilvl w:val="0"/>
          <w:numId w:val="0"/>
        </w:numPr>
        <w:ind w:firstLine="640" w:firstLineChars="200"/>
        <w:jc w:val="both"/>
        <w:outlineLvl w:val="9"/>
        <w:rPr>
          <w:rFonts w:hint="default" w:ascii="仿宋" w:hAnsi="仿宋" w:eastAsia="仿宋" w:cs="仿宋"/>
          <w:color w:val="auto"/>
          <w:kern w:val="2"/>
          <w:sz w:val="32"/>
          <w:highlight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13"/>
        <w:widowControl w:val="0"/>
        <w:numPr>
          <w:ilvl w:val="0"/>
          <w:numId w:val="0"/>
        </w:numPr>
        <w:ind w:firstLine="0" w:firstLineChars="0"/>
        <w:jc w:val="both"/>
        <w:outlineLvl w:val="0"/>
        <w:rPr>
          <w:rFonts w:hint="eastAsia" w:ascii="黑体" w:hAnsi="黑体" w:eastAsia="黑体" w:cs="黑体"/>
          <w:color w:val="auto"/>
          <w:kern w:val="2"/>
          <w:sz w:val="32"/>
          <w:highlight w:val="none"/>
          <w:lang w:val="en-US" w:eastAsia="zh-CN"/>
        </w:rPr>
      </w:pPr>
      <w:bookmarkStart w:id="42" w:name="_Toc6890"/>
      <w:r>
        <w:rPr>
          <w:rFonts w:hint="eastAsia" w:ascii="黑体" w:hAnsi="黑体" w:eastAsia="黑体" w:cs="黑体"/>
          <w:color w:val="auto"/>
          <w:kern w:val="2"/>
          <w:sz w:val="32"/>
          <w:highlight w:val="none"/>
          <w:lang w:val="en-US" w:eastAsia="zh-CN"/>
        </w:rPr>
        <w:t>附件二</w:t>
      </w:r>
      <w:bookmarkEnd w:id="42"/>
    </w:p>
    <w:p>
      <w:pPr>
        <w:pStyle w:val="13"/>
        <w:widowControl w:val="0"/>
        <w:numPr>
          <w:ilvl w:val="0"/>
          <w:numId w:val="0"/>
        </w:numPr>
        <w:ind w:firstLine="0" w:firstLineChars="0"/>
        <w:jc w:val="center"/>
        <w:outlineLvl w:val="9"/>
        <w:rPr>
          <w:rFonts w:hint="default" w:ascii="Times New Roman" w:hAnsi="Times New Roman" w:eastAsia="黑体" w:cs="Times New Roman"/>
          <w:color w:val="auto"/>
          <w:kern w:val="2"/>
          <w:sz w:val="32"/>
          <w:szCs w:val="32"/>
          <w:highlight w:val="none"/>
          <w:lang w:val="en-US" w:eastAsia="zh-CN"/>
        </w:rPr>
      </w:pPr>
      <w:r>
        <w:rPr>
          <w:rFonts w:hint="eastAsia" w:ascii="Times New Roman" w:hAnsi="Times New Roman" w:eastAsia="黑体"/>
          <w:color w:val="auto"/>
          <w:sz w:val="32"/>
          <w:szCs w:val="32"/>
          <w:highlight w:val="none"/>
          <w:lang w:val="en-US" w:eastAsia="zh-CN"/>
        </w:rPr>
        <w:t>评价小组成员名单</w:t>
      </w:r>
    </w:p>
    <w:tbl>
      <w:tblPr>
        <w:tblStyle w:val="10"/>
        <w:tblW w:w="8519" w:type="dxa"/>
        <w:tblInd w:w="0" w:type="dxa"/>
        <w:shd w:val="clear" w:color="auto" w:fill="auto"/>
        <w:tblLayout w:type="fixed"/>
        <w:tblCellMar>
          <w:top w:w="0" w:type="dxa"/>
          <w:left w:w="108" w:type="dxa"/>
          <w:bottom w:w="0" w:type="dxa"/>
          <w:right w:w="108" w:type="dxa"/>
        </w:tblCellMar>
      </w:tblPr>
      <w:tblGrid>
        <w:gridCol w:w="1007"/>
        <w:gridCol w:w="1430"/>
        <w:gridCol w:w="3100"/>
        <w:gridCol w:w="2982"/>
      </w:tblGrid>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姓名</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color w:val="auto"/>
                <w:sz w:val="28"/>
                <w:szCs w:val="28"/>
                <w:highlight w:val="none"/>
                <w:u w:val="none"/>
                <w:lang w:val="en-US" w:eastAsia="zh-CN" w:bidi="ar"/>
              </w:rPr>
              <w:t>专业/职称</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本次评价中负责工作</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李文胜</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地球化学勘察</w:t>
            </w:r>
          </w:p>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高级工程师（教授级）</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项目负责人/撰稿、现场评价</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朱明非</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财务管理</w:t>
            </w:r>
          </w:p>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中级会计师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研讨、建议/制定指标体系</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王少林</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给排水</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研讨、建议/报告把关</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2"/>
                <w:sz w:val="28"/>
                <w:szCs w:val="28"/>
                <w:highlight w:val="none"/>
                <w:u w:val="none"/>
                <w:lang w:val="en-US" w:eastAsia="zh-CN" w:bidi="ar-SA"/>
              </w:rPr>
              <w:t>马力</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2"/>
                <w:sz w:val="28"/>
                <w:szCs w:val="28"/>
                <w:highlight w:val="none"/>
                <w:u w:val="none"/>
                <w:lang w:val="en-US" w:eastAsia="zh-CN" w:bidi="ar-SA"/>
              </w:rPr>
              <w:t>农业高级经济师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研讨、建议、现场评价</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钟坤娜</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建筑工程造价</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研讨、建议、现场评价</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谭立帆</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建筑工程造价</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高级工程师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古立然</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环境工程</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研讨、建议</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陈晓云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建筑施工</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工程师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黄春毅</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工商管理</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中级经济师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2"/>
                <w:sz w:val="28"/>
                <w:szCs w:val="28"/>
                <w:highlight w:val="none"/>
                <w:u w:val="none"/>
                <w:lang w:val="en-US" w:eastAsia="zh-CN" w:bidi="ar-SA"/>
              </w:rPr>
              <w:t>谭彩兰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财务管理</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注册会计师</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研讨、建议/报告把关</w:t>
            </w:r>
          </w:p>
        </w:tc>
      </w:tr>
      <w:tr>
        <w:tblPrEx>
          <w:tblCellMar>
            <w:top w:w="0" w:type="dxa"/>
            <w:left w:w="108" w:type="dxa"/>
            <w:bottom w:w="0" w:type="dxa"/>
            <w:right w:w="108" w:type="dxa"/>
          </w:tblCellMar>
        </w:tblPrEx>
        <w:trPr>
          <w:trHeight w:val="85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张少玲</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工程管理</w:t>
            </w:r>
          </w:p>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本科</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color w:val="auto"/>
                <w:sz w:val="28"/>
                <w:szCs w:val="28"/>
                <w:highlight w:val="none"/>
                <w:u w:val="none"/>
                <w:lang w:val="en-US" w:eastAsia="zh-CN"/>
              </w:rPr>
              <w:t>后勤</w:t>
            </w:r>
          </w:p>
        </w:tc>
      </w:tr>
    </w:tbl>
    <w:p>
      <w:pPr>
        <w:pStyle w:val="13"/>
        <w:widowControl w:val="0"/>
        <w:numPr>
          <w:ilvl w:val="0"/>
          <w:numId w:val="0"/>
        </w:numPr>
        <w:ind w:firstLine="640" w:firstLineChars="200"/>
        <w:jc w:val="both"/>
        <w:outlineLvl w:val="9"/>
        <w:rPr>
          <w:rFonts w:hint="default" w:ascii="仿宋" w:hAnsi="仿宋" w:eastAsia="仿宋" w:cs="仿宋"/>
          <w:color w:val="auto"/>
          <w:kern w:val="2"/>
          <w:sz w:val="32"/>
          <w:highlight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ntury Schoolbook">
    <w:altName w:val="DejaVu Serif"/>
    <w:panose1 w:val="02040604050505020304"/>
    <w:charset w:val="00"/>
    <w:family w:val="roman"/>
    <w:pitch w:val="default"/>
    <w:sig w:usb0="00000000" w:usb1="00000000" w:usb2="00000000" w:usb3="00000000" w:csb0="2000009F" w:csb1="DFD7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4AF00"/>
    <w:multiLevelType w:val="singleLevel"/>
    <w:tmpl w:val="30F4AF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zUyMDhlZWE2OWUwYzg2NzZiMWQzYWZjNTdhN2EifQ=="/>
  </w:docVars>
  <w:rsids>
    <w:rsidRoot w:val="433C1810"/>
    <w:rsid w:val="013629CD"/>
    <w:rsid w:val="023575E5"/>
    <w:rsid w:val="02AE55E9"/>
    <w:rsid w:val="03642BB5"/>
    <w:rsid w:val="042A2F67"/>
    <w:rsid w:val="05780448"/>
    <w:rsid w:val="05DD4DE7"/>
    <w:rsid w:val="05FC7BE7"/>
    <w:rsid w:val="06764A45"/>
    <w:rsid w:val="07D77390"/>
    <w:rsid w:val="096A04BC"/>
    <w:rsid w:val="097D42F0"/>
    <w:rsid w:val="09CD4D75"/>
    <w:rsid w:val="0A1F4386"/>
    <w:rsid w:val="0B8E420A"/>
    <w:rsid w:val="0BB64C2E"/>
    <w:rsid w:val="0CFA3162"/>
    <w:rsid w:val="0D7738F0"/>
    <w:rsid w:val="0D8B0BFC"/>
    <w:rsid w:val="0DBC269E"/>
    <w:rsid w:val="0DF752D9"/>
    <w:rsid w:val="0E316CA1"/>
    <w:rsid w:val="0E3E27C1"/>
    <w:rsid w:val="0E4D74F2"/>
    <w:rsid w:val="0E9E4764"/>
    <w:rsid w:val="0EA25AC7"/>
    <w:rsid w:val="0F783207"/>
    <w:rsid w:val="12073242"/>
    <w:rsid w:val="12864F30"/>
    <w:rsid w:val="14166501"/>
    <w:rsid w:val="14FB57F9"/>
    <w:rsid w:val="159E62AD"/>
    <w:rsid w:val="163E259A"/>
    <w:rsid w:val="16554638"/>
    <w:rsid w:val="166A5D63"/>
    <w:rsid w:val="171C0CA7"/>
    <w:rsid w:val="172F1CA3"/>
    <w:rsid w:val="183E55FC"/>
    <w:rsid w:val="1906224F"/>
    <w:rsid w:val="19B60BB4"/>
    <w:rsid w:val="1BB9391E"/>
    <w:rsid w:val="1C5850E6"/>
    <w:rsid w:val="1CE851B0"/>
    <w:rsid w:val="1D7E6616"/>
    <w:rsid w:val="1FB04AA5"/>
    <w:rsid w:val="209B63DF"/>
    <w:rsid w:val="222D3BCA"/>
    <w:rsid w:val="22CD2DDC"/>
    <w:rsid w:val="23CC7D21"/>
    <w:rsid w:val="24D03B60"/>
    <w:rsid w:val="2509112C"/>
    <w:rsid w:val="25CD4121"/>
    <w:rsid w:val="25E367BE"/>
    <w:rsid w:val="262F5D0B"/>
    <w:rsid w:val="265430E5"/>
    <w:rsid w:val="272A2BE1"/>
    <w:rsid w:val="27795E78"/>
    <w:rsid w:val="29055BBD"/>
    <w:rsid w:val="29AB642B"/>
    <w:rsid w:val="29B87428"/>
    <w:rsid w:val="29D76287"/>
    <w:rsid w:val="2A7A11CB"/>
    <w:rsid w:val="2B2338D4"/>
    <w:rsid w:val="2BF06D09"/>
    <w:rsid w:val="2BF93F79"/>
    <w:rsid w:val="2D9A75CB"/>
    <w:rsid w:val="2DEA2F0C"/>
    <w:rsid w:val="2DF75003"/>
    <w:rsid w:val="2E045940"/>
    <w:rsid w:val="2E0C5773"/>
    <w:rsid w:val="2F4B141F"/>
    <w:rsid w:val="2F742F20"/>
    <w:rsid w:val="2F9E4B22"/>
    <w:rsid w:val="30B11508"/>
    <w:rsid w:val="316D5B5B"/>
    <w:rsid w:val="31F21812"/>
    <w:rsid w:val="32AB63E6"/>
    <w:rsid w:val="33035297"/>
    <w:rsid w:val="33DD2B77"/>
    <w:rsid w:val="343D3E50"/>
    <w:rsid w:val="3461579C"/>
    <w:rsid w:val="34B32B84"/>
    <w:rsid w:val="350A0A12"/>
    <w:rsid w:val="35C27937"/>
    <w:rsid w:val="36084ABB"/>
    <w:rsid w:val="366A6A97"/>
    <w:rsid w:val="36EE13AA"/>
    <w:rsid w:val="370C05AB"/>
    <w:rsid w:val="370E607B"/>
    <w:rsid w:val="38186944"/>
    <w:rsid w:val="38CD7870"/>
    <w:rsid w:val="39AD1800"/>
    <w:rsid w:val="39B04CA5"/>
    <w:rsid w:val="39B4549A"/>
    <w:rsid w:val="3AC82021"/>
    <w:rsid w:val="3B984E6C"/>
    <w:rsid w:val="3C0C79C3"/>
    <w:rsid w:val="3D0F0227"/>
    <w:rsid w:val="3D877F28"/>
    <w:rsid w:val="3E0652FD"/>
    <w:rsid w:val="3E0759C1"/>
    <w:rsid w:val="3E153FB4"/>
    <w:rsid w:val="3EFA2B91"/>
    <w:rsid w:val="3F310B59"/>
    <w:rsid w:val="3F685192"/>
    <w:rsid w:val="3FE90F5F"/>
    <w:rsid w:val="407912F6"/>
    <w:rsid w:val="41326E0A"/>
    <w:rsid w:val="415874B3"/>
    <w:rsid w:val="418C50D8"/>
    <w:rsid w:val="424466F5"/>
    <w:rsid w:val="42840DDD"/>
    <w:rsid w:val="42EB74CF"/>
    <w:rsid w:val="433C1810"/>
    <w:rsid w:val="43505657"/>
    <w:rsid w:val="43F85B02"/>
    <w:rsid w:val="44C6337E"/>
    <w:rsid w:val="4557299B"/>
    <w:rsid w:val="4AE76BF1"/>
    <w:rsid w:val="4B287C6B"/>
    <w:rsid w:val="4B353AAF"/>
    <w:rsid w:val="4B543CBD"/>
    <w:rsid w:val="4C014CCC"/>
    <w:rsid w:val="4D3E62F9"/>
    <w:rsid w:val="4E3C3076"/>
    <w:rsid w:val="4F0C7024"/>
    <w:rsid w:val="4FA37E8C"/>
    <w:rsid w:val="4FE97A28"/>
    <w:rsid w:val="503F1E86"/>
    <w:rsid w:val="5095423D"/>
    <w:rsid w:val="50DE012C"/>
    <w:rsid w:val="519617FE"/>
    <w:rsid w:val="52DB10B0"/>
    <w:rsid w:val="53394A44"/>
    <w:rsid w:val="53AD0F1D"/>
    <w:rsid w:val="53C30DDD"/>
    <w:rsid w:val="54A25FA4"/>
    <w:rsid w:val="55743376"/>
    <w:rsid w:val="559423D2"/>
    <w:rsid w:val="560F7555"/>
    <w:rsid w:val="56191CE5"/>
    <w:rsid w:val="5759335F"/>
    <w:rsid w:val="57720C14"/>
    <w:rsid w:val="57CB4A66"/>
    <w:rsid w:val="588276AB"/>
    <w:rsid w:val="589034CE"/>
    <w:rsid w:val="593619E0"/>
    <w:rsid w:val="5A286BA2"/>
    <w:rsid w:val="5A851ED9"/>
    <w:rsid w:val="5C0A0FC4"/>
    <w:rsid w:val="5C681C6E"/>
    <w:rsid w:val="5D350F47"/>
    <w:rsid w:val="5DBA4EE2"/>
    <w:rsid w:val="5EB50946"/>
    <w:rsid w:val="5F1E1CFB"/>
    <w:rsid w:val="5F8A6A37"/>
    <w:rsid w:val="5FAB0604"/>
    <w:rsid w:val="5FDF2A6A"/>
    <w:rsid w:val="600532C8"/>
    <w:rsid w:val="617D5BAD"/>
    <w:rsid w:val="61AA518E"/>
    <w:rsid w:val="61E04A81"/>
    <w:rsid w:val="61EB5A5F"/>
    <w:rsid w:val="622274A5"/>
    <w:rsid w:val="625F06E8"/>
    <w:rsid w:val="62D24786"/>
    <w:rsid w:val="630A22D5"/>
    <w:rsid w:val="63F0428F"/>
    <w:rsid w:val="63F14442"/>
    <w:rsid w:val="64325FEF"/>
    <w:rsid w:val="64682B44"/>
    <w:rsid w:val="647901A9"/>
    <w:rsid w:val="64E4567C"/>
    <w:rsid w:val="66283F1E"/>
    <w:rsid w:val="66C6621F"/>
    <w:rsid w:val="67342299"/>
    <w:rsid w:val="678A412A"/>
    <w:rsid w:val="68A330D3"/>
    <w:rsid w:val="691144FB"/>
    <w:rsid w:val="694F1AC4"/>
    <w:rsid w:val="6A062FBD"/>
    <w:rsid w:val="6A222CC8"/>
    <w:rsid w:val="6A4B463E"/>
    <w:rsid w:val="6B5935E3"/>
    <w:rsid w:val="6C6761EB"/>
    <w:rsid w:val="6CB1633E"/>
    <w:rsid w:val="6DA9464E"/>
    <w:rsid w:val="6DBE1002"/>
    <w:rsid w:val="6E986997"/>
    <w:rsid w:val="6E987AC2"/>
    <w:rsid w:val="6FB0041E"/>
    <w:rsid w:val="7287355E"/>
    <w:rsid w:val="72BA3258"/>
    <w:rsid w:val="730F4876"/>
    <w:rsid w:val="730F7446"/>
    <w:rsid w:val="73103B90"/>
    <w:rsid w:val="74A074EA"/>
    <w:rsid w:val="74F1200B"/>
    <w:rsid w:val="75AB479D"/>
    <w:rsid w:val="75F218BE"/>
    <w:rsid w:val="76852C64"/>
    <w:rsid w:val="77B85E53"/>
    <w:rsid w:val="77E34DA4"/>
    <w:rsid w:val="77F368CE"/>
    <w:rsid w:val="78262465"/>
    <w:rsid w:val="784D7F72"/>
    <w:rsid w:val="78AA3BF1"/>
    <w:rsid w:val="78B6004E"/>
    <w:rsid w:val="791C119A"/>
    <w:rsid w:val="79382508"/>
    <w:rsid w:val="796B2931"/>
    <w:rsid w:val="7A7B7537"/>
    <w:rsid w:val="7B501005"/>
    <w:rsid w:val="7B5D11F9"/>
    <w:rsid w:val="7D6C452F"/>
    <w:rsid w:val="7DBB323D"/>
    <w:rsid w:val="7DC2106D"/>
    <w:rsid w:val="7DFA3DA2"/>
    <w:rsid w:val="7EDD38CA"/>
    <w:rsid w:val="7EED4F37"/>
    <w:rsid w:val="7FC17D56"/>
    <w:rsid w:val="D5CDE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unhideWhenUsed/>
    <w:qFormat/>
    <w:uiPriority w:val="39"/>
    <w:pPr>
      <w:widowControl/>
      <w:spacing w:after="100" w:line="259" w:lineRule="auto"/>
      <w:ind w:left="220"/>
      <w:jc w:val="left"/>
    </w:pPr>
    <w:rPr>
      <w:rFonts w:ascii="Century Schoolbook" w:hAnsi="Century Schoolbook" w:eastAsia="Century Schoolbook"/>
      <w:sz w:val="22"/>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11"/>
    <w:basedOn w:val="12"/>
    <w:qFormat/>
    <w:uiPriority w:val="0"/>
    <w:rPr>
      <w:rFonts w:hint="eastAsia" w:ascii="仿宋" w:hAnsi="仿宋" w:eastAsia="仿宋" w:cs="仿宋"/>
      <w:color w:val="000000"/>
      <w:sz w:val="24"/>
      <w:szCs w:val="24"/>
      <w:u w:val="none"/>
    </w:rPr>
  </w:style>
  <w:style w:type="character" w:customStyle="1" w:styleId="16">
    <w:name w:val="font31"/>
    <w:basedOn w:val="12"/>
    <w:qFormat/>
    <w:uiPriority w:val="0"/>
    <w:rPr>
      <w:rFonts w:hint="eastAsia" w:ascii="仿宋" w:hAnsi="仿宋" w:eastAsia="仿宋" w:cs="仿宋"/>
      <w:color w:val="000000"/>
      <w:sz w:val="24"/>
      <w:szCs w:val="24"/>
      <w:u w:val="none"/>
    </w:rPr>
  </w:style>
  <w:style w:type="character" w:customStyle="1" w:styleId="17">
    <w:name w:val="font01"/>
    <w:basedOn w:val="12"/>
    <w:qFormat/>
    <w:uiPriority w:val="0"/>
    <w:rPr>
      <w:rFonts w:ascii="Arial" w:hAnsi="Arial" w:cs="Arial"/>
      <w:color w:val="000000"/>
      <w:sz w:val="24"/>
      <w:szCs w:val="24"/>
      <w:u w:val="none"/>
    </w:rPr>
  </w:style>
  <w:style w:type="character" w:customStyle="1" w:styleId="18">
    <w:name w:val="font2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18852</Words>
  <Characters>20987</Characters>
  <Lines>0</Lines>
  <Paragraphs>0</Paragraphs>
  <TotalTime>5</TotalTime>
  <ScaleCrop>false</ScaleCrop>
  <LinksUpToDate>false</LinksUpToDate>
  <CharactersWithSpaces>21858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2022-08-30T10:18:00Z</dcterms:created>
  <dc:creator>LG</dc:creator>
  <cp:lastModifiedBy>user</cp:lastModifiedBy>
  <dcterms:modified xsi:type="dcterms:W3CDTF">2023-02-22T14:44:35Z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4EAC60F890D84CA9895B2F28B84BF087</vt:lpwstr>
  </property>
  <property fmtid="{D5CDD505-2E9C-101B-9397-08002B2CF9AE}" pid="4" name="ribbonExt">
    <vt:lpwstr>{"WPSExtOfficeTab":{"OnGetEnabled":false,"OnGetVisible":false}}</vt:lpwstr>
  </property>
</Properties>
</file>