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300" w:beforeAutospacing="0" w:after="375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第三类医疗器械经营许可证核发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信息公示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2023年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104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936"/>
        <w:gridCol w:w="540"/>
        <w:gridCol w:w="885"/>
        <w:gridCol w:w="735"/>
        <w:gridCol w:w="795"/>
        <w:gridCol w:w="825"/>
        <w:gridCol w:w="375"/>
        <w:gridCol w:w="390"/>
        <w:gridCol w:w="1455"/>
        <w:gridCol w:w="390"/>
        <w:gridCol w:w="360"/>
        <w:gridCol w:w="405"/>
        <w:gridCol w:w="1005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备案编号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社会信用代码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住所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经营场所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库房地址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经营方式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企业负责人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发证部门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发证日期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许可证有效截止日期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广东益丰乡亲大药房连锁有限公司韶关市始兴梧桐香岸店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第三类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医疗器械经营许可证核发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粤韶食药监械经营许号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91440222MAC6YYA149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始兴县太平镇兴平路66号梧桐香岸9栋门店、107、108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始兴县太平镇兴平路66号梧桐香岸9栋门店、107、108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零售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2002版经营范围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Ⅲ类6815注射穿刺器械,Ⅲ类6826物理治疗及康复设备,Ⅲ类6866医用高分子材料及制品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2017版经营范围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：04骨科手术器械,08呼吸、麻醉和急救器械,09物理治疗器械,10输血、透析和体外循环器械,14注输、护理和防护器械,18妇产科、辅助生殖和避孕器械,22临床检验器械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赵碧君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陈燕凌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始兴县市场监督管理局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2023-2-28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2028-02-27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77B2C6C"/>
    <w:rsid w:val="0AEA5683"/>
    <w:rsid w:val="114114DB"/>
    <w:rsid w:val="14260A0E"/>
    <w:rsid w:val="14A96B45"/>
    <w:rsid w:val="26A155F2"/>
    <w:rsid w:val="2B095B7C"/>
    <w:rsid w:val="37254A3B"/>
    <w:rsid w:val="3FD160CB"/>
    <w:rsid w:val="420D0F9C"/>
    <w:rsid w:val="43A20F98"/>
    <w:rsid w:val="4A3A104B"/>
    <w:rsid w:val="4A695186"/>
    <w:rsid w:val="4E62111F"/>
    <w:rsid w:val="5CAC022D"/>
    <w:rsid w:val="6597100F"/>
    <w:rsid w:val="7D8B1C50"/>
    <w:rsid w:val="7DC928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2023-03-06T01:38:29Z</dcterms:modified>
  <dc:title>始兴县第三类医疗器械经营许可证核发信息公示（2023年2月24日）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