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附件1</w:t>
      </w:r>
    </w:p>
    <w:p>
      <w:pPr>
        <w:spacing w:line="600" w:lineRule="exact"/>
        <w:jc w:val="left"/>
        <w:rPr>
          <w:rFonts w:hint="eastAsia" w:ascii="黑体" w:hAnsi="黑体" w:eastAsia="黑体" w:cs="黑体"/>
          <w:bCs/>
          <w:sz w:val="36"/>
          <w:szCs w:val="36"/>
          <w:highlight w:val="none"/>
          <w:lang w:val="en-US" w:eastAsia="zh-CN"/>
        </w:rPr>
      </w:pPr>
    </w:p>
    <w:p>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韶关市武江区</w:t>
      </w: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1</w:t>
      </w:r>
      <w:r>
        <w:rPr>
          <w:rFonts w:hint="eastAsia" w:ascii="方正小标宋简体" w:hAnsi="方正小标宋简体" w:eastAsia="方正小标宋简体" w:cs="方正小标宋简体"/>
          <w:b w:val="0"/>
          <w:bCs/>
          <w:sz w:val="44"/>
          <w:szCs w:val="44"/>
          <w:lang w:eastAsia="zh-CN"/>
        </w:rPr>
        <w:t>年度第三</w:t>
      </w:r>
      <w:r>
        <w:rPr>
          <w:rFonts w:hint="eastAsia" w:ascii="方正小标宋简体" w:hAnsi="方正小标宋简体" w:eastAsia="方正小标宋简体" w:cs="方正小标宋简体"/>
          <w:b w:val="0"/>
          <w:bCs/>
          <w:sz w:val="44"/>
          <w:szCs w:val="44"/>
        </w:rPr>
        <w:t>批次城镇建设</w:t>
      </w:r>
    </w:p>
    <w:p>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用地项目征收土地补偿安置方案</w:t>
      </w:r>
    </w:p>
    <w:p>
      <w:pPr>
        <w:widowControl/>
        <w:spacing w:line="580" w:lineRule="exact"/>
        <w:jc w:val="center"/>
        <w:rPr>
          <w:rFonts w:hint="eastAsia" w:ascii="宋体" w:hAnsi="宋体" w:eastAsia="宋体" w:cs="Times New Roman"/>
          <w:b/>
          <w:sz w:val="44"/>
          <w:szCs w:val="44"/>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rPr>
      </w:pPr>
      <w:r>
        <w:rPr>
          <w:rFonts w:hint="eastAsia" w:ascii="仿宋_GB2312" w:hAnsi="仿宋_GB2312" w:eastAsia="仿宋_GB2312" w:cs="仿宋_GB2312"/>
          <w:sz w:val="32"/>
          <w:szCs w:val="32"/>
          <w:lang w:val="en-US" w:eastAsia="zh-CN"/>
        </w:rPr>
        <w:t>为实施韶关市武江区城镇建设规划，进一步完善城市功能，改善城市环境，促进经济社会发展，我市拟征收韶关市武江区西河镇塘湾经济联合社属下的集体土地1.4932公顷。</w:t>
      </w:r>
      <w:r>
        <w:rPr>
          <w:rFonts w:hint="eastAsia" w:ascii="仿宋_GB2312" w:hAnsi="仿宋_GB2312" w:eastAsia="仿宋_GB2312" w:cs="仿宋_GB2312"/>
          <w:sz w:val="32"/>
          <w:szCs w:val="32"/>
          <w:lang w:eastAsia="zh-CN"/>
        </w:rPr>
        <w:t>根据《中华人民共和国土地管理法》</w:t>
      </w:r>
      <w:r>
        <w:rPr>
          <w:rFonts w:hint="eastAsia" w:ascii="仿宋_GB2312" w:hAnsi="仿宋_GB2312" w:eastAsia="仿宋_GB2312" w:cs="仿宋_GB2312"/>
          <w:sz w:val="32"/>
          <w:szCs w:val="32"/>
          <w:lang w:val="en-US" w:eastAsia="zh-CN"/>
        </w:rPr>
        <w:t>第二条、第四十五条、第四十七条，以及</w:t>
      </w:r>
      <w:r>
        <w:rPr>
          <w:rFonts w:hint="eastAsia" w:ascii="仿宋_GB2312" w:hAnsi="仿宋_GB2312" w:eastAsia="仿宋_GB2312" w:cs="仿宋_GB2312"/>
          <w:sz w:val="32"/>
          <w:szCs w:val="32"/>
          <w:lang w:eastAsia="zh-CN"/>
        </w:rPr>
        <w:t>《广东省</w:t>
      </w:r>
      <w:r>
        <w:rPr>
          <w:rFonts w:hint="eastAsia" w:ascii="仿宋_GB2312" w:hAnsi="仿宋_GB2312" w:eastAsia="仿宋_GB2312" w:cs="仿宋_GB2312"/>
          <w:sz w:val="32"/>
          <w:szCs w:val="32"/>
          <w:lang w:val="en-US" w:eastAsia="zh-CN"/>
        </w:rPr>
        <w:t>土地管理条例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i w:val="0"/>
          <w:iCs w:val="0"/>
          <w:sz w:val="32"/>
          <w:szCs w:val="32"/>
        </w:rPr>
        <w:t>精神，</w:t>
      </w:r>
      <w:r>
        <w:rPr>
          <w:rFonts w:hint="eastAsia" w:ascii="仿宋_GB2312" w:hAnsi="仿宋_GB2312" w:eastAsia="仿宋_GB2312" w:cs="仿宋_GB2312"/>
          <w:i w:val="0"/>
          <w:iCs w:val="0"/>
          <w:sz w:val="32"/>
          <w:szCs w:val="32"/>
          <w:lang w:val="en-US" w:eastAsia="zh-CN"/>
        </w:rPr>
        <w:t>结合我市实际情况，制定本征地补偿安置方案，具体</w:t>
      </w:r>
      <w:r>
        <w:rPr>
          <w:rFonts w:hint="eastAsia" w:ascii="仿宋_GB2312" w:hAnsi="仿宋_GB2312" w:eastAsia="仿宋_GB2312" w:cs="仿宋_GB2312"/>
          <w:i w:val="0"/>
          <w:iCs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征收集体土地</w:t>
      </w:r>
      <w:r>
        <w:rPr>
          <w:rFonts w:hint="eastAsia" w:ascii="黑体" w:hAnsi="黑体" w:eastAsia="黑体" w:cs="黑体"/>
          <w:b w:val="0"/>
          <w:bCs w:val="0"/>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bCs/>
          <w:sz w:val="32"/>
          <w:szCs w:val="32"/>
          <w:highlight w:val="none"/>
          <w:lang w:val="zh-CN"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拟征收韶关市武江区西河镇塘湾经济联合社属下的集体土地1.4932公顷，现状地类为</w:t>
      </w:r>
      <w:r>
        <w:rPr>
          <w:rFonts w:hint="eastAsia" w:ascii="仿宋_GB2312" w:hAnsi="宋体" w:eastAsia="仿宋_GB2312" w:cs="宋体"/>
          <w:bCs/>
          <w:sz w:val="32"/>
          <w:szCs w:val="32"/>
          <w:highlight w:val="none"/>
          <w:lang w:val="zh-CN" w:eastAsia="zh-CN"/>
        </w:rPr>
        <w:t>农用地</w:t>
      </w:r>
      <w:r>
        <w:rPr>
          <w:rFonts w:hint="eastAsia" w:ascii="仿宋_GB2312" w:hAnsi="宋体" w:eastAsia="仿宋_GB2312" w:cs="宋体"/>
          <w:bCs/>
          <w:sz w:val="32"/>
          <w:szCs w:val="32"/>
          <w:highlight w:val="none"/>
          <w:lang w:val="en-US" w:eastAsia="zh-CN"/>
        </w:rPr>
        <w:t>0.5049公顷</w:t>
      </w:r>
      <w:r>
        <w:rPr>
          <w:rFonts w:hint="eastAsia" w:ascii="仿宋_GB2312" w:hAnsi="宋体" w:eastAsia="仿宋_GB2312" w:cs="宋体"/>
          <w:bCs/>
          <w:sz w:val="32"/>
          <w:szCs w:val="32"/>
          <w:highlight w:val="none"/>
          <w:lang w:val="zh-CN" w:eastAsia="zh-CN"/>
        </w:rPr>
        <w:t>（</w:t>
      </w:r>
      <w:r>
        <w:rPr>
          <w:rFonts w:hint="eastAsia" w:ascii="仿宋_GB2312" w:hAnsi="宋体" w:eastAsia="仿宋_GB2312" w:cs="宋体"/>
          <w:bCs/>
          <w:sz w:val="32"/>
          <w:szCs w:val="32"/>
          <w:highlight w:val="none"/>
          <w:lang w:val="en-US" w:eastAsia="zh-CN"/>
        </w:rPr>
        <w:t>其中水浇地0.0319公顷、旱地0.0449公顷、园地0.3616公顷、</w:t>
      </w:r>
      <w:r>
        <w:rPr>
          <w:rFonts w:hint="eastAsia" w:ascii="仿宋_GB2312" w:hAnsi="宋体" w:eastAsia="仿宋_GB2312" w:cs="宋体"/>
          <w:bCs/>
          <w:sz w:val="32"/>
          <w:szCs w:val="32"/>
          <w:highlight w:val="none"/>
          <w:lang w:val="zh-CN" w:eastAsia="zh-CN"/>
        </w:rPr>
        <w:t>林地</w:t>
      </w:r>
      <w:r>
        <w:rPr>
          <w:rFonts w:hint="eastAsia" w:ascii="仿宋_GB2312" w:hAnsi="宋体" w:eastAsia="仿宋_GB2312" w:cs="宋体"/>
          <w:bCs/>
          <w:sz w:val="32"/>
          <w:szCs w:val="32"/>
          <w:highlight w:val="none"/>
          <w:lang w:val="en-US" w:eastAsia="zh-CN"/>
        </w:rPr>
        <w:t>0.0259</w:t>
      </w:r>
      <w:r>
        <w:rPr>
          <w:rFonts w:hint="eastAsia" w:ascii="仿宋_GB2312" w:hAnsi="宋体" w:eastAsia="仿宋_GB2312" w:cs="宋体"/>
          <w:bCs/>
          <w:sz w:val="32"/>
          <w:szCs w:val="32"/>
          <w:highlight w:val="none"/>
          <w:lang w:val="zh-CN" w:eastAsia="zh-CN"/>
        </w:rPr>
        <w:t>公顷、其他农用地</w:t>
      </w:r>
      <w:r>
        <w:rPr>
          <w:rFonts w:hint="eastAsia" w:ascii="仿宋_GB2312" w:hAnsi="宋体" w:eastAsia="仿宋_GB2312" w:cs="宋体"/>
          <w:bCs/>
          <w:sz w:val="32"/>
          <w:szCs w:val="32"/>
          <w:highlight w:val="none"/>
          <w:lang w:val="en-US" w:eastAsia="zh-CN"/>
        </w:rPr>
        <w:t>0.0406</w:t>
      </w:r>
      <w:r>
        <w:rPr>
          <w:rFonts w:hint="eastAsia" w:ascii="仿宋_GB2312" w:hAnsi="宋体" w:eastAsia="仿宋_GB2312" w:cs="宋体"/>
          <w:bCs/>
          <w:sz w:val="32"/>
          <w:szCs w:val="32"/>
          <w:highlight w:val="none"/>
          <w:lang w:val="zh-CN" w:eastAsia="zh-CN"/>
        </w:rPr>
        <w:t>公顷），</w:t>
      </w:r>
      <w:r>
        <w:rPr>
          <w:rFonts w:hint="eastAsia" w:ascii="仿宋_GB2312" w:hAnsi="宋体" w:eastAsia="仿宋_GB2312" w:cs="宋体"/>
          <w:bCs/>
          <w:sz w:val="32"/>
          <w:szCs w:val="32"/>
          <w:highlight w:val="none"/>
          <w:lang w:val="en-US" w:eastAsia="zh-CN"/>
        </w:rPr>
        <w:t>建设用地</w:t>
      </w:r>
      <w:r>
        <w:rPr>
          <w:rFonts w:hint="eastAsia" w:ascii="仿宋_GB2312" w:hAnsi="宋体" w:eastAsia="仿宋_GB2312" w:cs="宋体"/>
          <w:bCs/>
          <w:sz w:val="32"/>
          <w:szCs w:val="32"/>
          <w:highlight w:val="none"/>
          <w:lang w:val="zh-CN" w:eastAsia="zh-CN"/>
        </w:rPr>
        <w:t>0.</w:t>
      </w:r>
      <w:r>
        <w:rPr>
          <w:rFonts w:hint="eastAsia" w:ascii="仿宋_GB2312" w:hAnsi="宋体" w:eastAsia="仿宋_GB2312" w:cs="宋体"/>
          <w:bCs/>
          <w:sz w:val="32"/>
          <w:szCs w:val="32"/>
          <w:highlight w:val="none"/>
          <w:lang w:val="en-US" w:eastAsia="zh-CN"/>
        </w:rPr>
        <w:t>9883公顷</w:t>
      </w:r>
      <w:r>
        <w:rPr>
          <w:rFonts w:hint="eastAsia" w:ascii="仿宋_GB2312" w:hAnsi="宋体" w:eastAsia="仿宋_GB2312" w:cs="宋体"/>
          <w:bCs/>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根据用地报批要求，上述1.4932公顷的报批地类为农用地1.4932公顷，</w:t>
      </w:r>
      <w:r>
        <w:rPr>
          <w:rFonts w:hint="eastAsia" w:ascii="仿宋_GB2312" w:hAnsi="仿宋_GB2312" w:eastAsia="仿宋_GB2312" w:cs="仿宋_GB2312"/>
          <w:sz w:val="32"/>
          <w:szCs w:val="32"/>
        </w:rPr>
        <w:t>其中</w:t>
      </w:r>
      <w:r>
        <w:rPr>
          <w:rFonts w:hint="eastAsia" w:ascii="仿宋_GB2312" w:hAnsi="宋体" w:eastAsia="仿宋_GB2312" w:cs="宋体"/>
          <w:bCs/>
          <w:sz w:val="32"/>
          <w:szCs w:val="32"/>
          <w:highlight w:val="none"/>
          <w:lang w:val="en-US" w:eastAsia="zh-CN"/>
        </w:rPr>
        <w:t>水浇地</w:t>
      </w:r>
      <w:r>
        <w:rPr>
          <w:rFonts w:hint="eastAsia" w:ascii="仿宋_GB2312" w:hAnsi="仿宋_GB2312" w:eastAsia="仿宋_GB2312" w:cs="仿宋_GB2312"/>
          <w:sz w:val="32"/>
          <w:lang w:val="en-US" w:eastAsia="zh-CN"/>
        </w:rPr>
        <w:t>0.0319</w:t>
      </w:r>
      <w:r>
        <w:rPr>
          <w:rFonts w:hint="eastAsia" w:ascii="仿宋_GB2312" w:hAnsi="仿宋_GB2312" w:eastAsia="仿宋_GB2312" w:cs="仿宋_GB2312"/>
          <w:sz w:val="32"/>
          <w:szCs w:val="32"/>
          <w:lang w:val="en-US" w:eastAsia="zh-CN"/>
        </w:rPr>
        <w:t>公顷、</w:t>
      </w:r>
      <w:r>
        <w:rPr>
          <w:rFonts w:hint="eastAsia" w:ascii="仿宋_GB2312" w:hAnsi="仿宋_GB2312" w:eastAsia="仿宋_GB2312" w:cs="仿宋_GB2312"/>
          <w:sz w:val="32"/>
          <w:lang w:val="en-US" w:eastAsia="zh-CN"/>
        </w:rPr>
        <w:t>旱地0.2046公顷、园地0.3616公顷、</w:t>
      </w:r>
      <w:r>
        <w:rPr>
          <w:rFonts w:hint="eastAsia" w:ascii="仿宋_GB2312" w:hAnsi="仿宋_GB2312" w:eastAsia="仿宋_GB2312" w:cs="仿宋_GB2312"/>
          <w:sz w:val="32"/>
          <w:szCs w:val="32"/>
        </w:rPr>
        <w:t>林地</w:t>
      </w:r>
      <w:r>
        <w:rPr>
          <w:rFonts w:hint="eastAsia" w:ascii="仿宋_GB2312" w:hAnsi="仿宋_GB2312" w:eastAsia="仿宋_GB2312" w:cs="仿宋_GB2312"/>
          <w:sz w:val="32"/>
          <w:szCs w:val="32"/>
          <w:lang w:val="en-US" w:eastAsia="zh-CN"/>
        </w:rPr>
        <w:t>0.0259公顷、</w:t>
      </w:r>
      <w:r>
        <w:rPr>
          <w:rFonts w:hint="eastAsia" w:ascii="仿宋_GB2312" w:hAnsi="仿宋_GB2312" w:eastAsia="仿宋_GB2312" w:cs="仿宋_GB2312"/>
          <w:sz w:val="32"/>
          <w:szCs w:val="32"/>
        </w:rPr>
        <w:t>养殖水面0.46</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其他农用地0.4092公顷（不含养殖水面）</w:t>
      </w:r>
      <w:r>
        <w:rPr>
          <w:rFonts w:hint="eastAsia" w:ascii="仿宋_GB2312" w:hAnsi="仿宋_GB2312" w:eastAsia="仿宋_GB2312" w:cs="仿宋_GB2312"/>
          <w:sz w:val="32"/>
          <w:szCs w:val="32"/>
          <w:lang w:val="en-US" w:eastAsia="zh-CN"/>
        </w:rPr>
        <w:t>。征地补偿费用根据报批地类确定。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二、征地</w:t>
      </w:r>
      <w:r>
        <w:rPr>
          <w:rFonts w:hint="eastAsia" w:ascii="黑体" w:hAnsi="黑体" w:eastAsia="黑体" w:cs="黑体"/>
          <w:b w:val="0"/>
          <w:bCs w:val="0"/>
          <w:sz w:val="32"/>
          <w:szCs w:val="32"/>
          <w:lang w:val="en-US" w:eastAsia="zh-CN"/>
        </w:rPr>
        <w:t>补偿标准及</w:t>
      </w:r>
      <w:r>
        <w:rPr>
          <w:rFonts w:hint="eastAsia" w:ascii="黑体" w:hAnsi="黑体" w:eastAsia="黑体" w:cs="黑体"/>
          <w:b w:val="0"/>
          <w:bCs w:val="0"/>
          <w:sz w:val="32"/>
          <w:szCs w:val="32"/>
        </w:rPr>
        <w:t>费用</w:t>
      </w:r>
    </w:p>
    <w:tbl>
      <w:tblPr>
        <w:tblStyle w:val="4"/>
        <w:tblW w:w="8806" w:type="dxa"/>
        <w:tblInd w:w="0" w:type="dxa"/>
        <w:tblLayout w:type="fixed"/>
        <w:tblCellMar>
          <w:top w:w="0" w:type="dxa"/>
          <w:left w:w="0" w:type="dxa"/>
          <w:bottom w:w="0" w:type="dxa"/>
          <w:right w:w="0" w:type="dxa"/>
        </w:tblCellMar>
      </w:tblPr>
      <w:tblGrid>
        <w:gridCol w:w="611"/>
        <w:gridCol w:w="1182"/>
        <w:gridCol w:w="914"/>
        <w:gridCol w:w="976"/>
        <w:gridCol w:w="1420"/>
        <w:gridCol w:w="1012"/>
        <w:gridCol w:w="1341"/>
        <w:gridCol w:w="1350"/>
      </w:tblGrid>
      <w:tr>
        <w:tblPrEx>
          <w:tblCellMar>
            <w:top w:w="0" w:type="dxa"/>
            <w:left w:w="0" w:type="dxa"/>
            <w:bottom w:w="0" w:type="dxa"/>
            <w:right w:w="0" w:type="dxa"/>
          </w:tblCellMar>
        </w:tblPrEx>
        <w:trPr>
          <w:trHeight w:val="270" w:hRule="atLeast"/>
        </w:trPr>
        <w:tc>
          <w:tcPr>
            <w:tcW w:w="8806" w:type="dxa"/>
            <w:gridSpan w:val="8"/>
            <w:tcBorders>
              <w:top w:val="nil"/>
              <w:left w:val="nil"/>
              <w:bottom w:val="nil"/>
              <w:right w:val="nil"/>
            </w:tcBorders>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eastAsia" w:ascii="楷体_GB2312" w:hAnsi="楷体_GB2312" w:eastAsia="楷体_GB2312" w:cs="楷体_GB2312"/>
                <w:i w:val="0"/>
                <w:color w:val="000000"/>
                <w:kern w:val="0"/>
                <w:sz w:val="22"/>
                <w:szCs w:val="22"/>
                <w:u w:val="none"/>
                <w:lang w:val="en-US" w:eastAsia="zh-CN" w:bidi="ar"/>
              </w:rPr>
              <w:t>单位：公顷、万元/公顷、万元</w:t>
            </w:r>
          </w:p>
        </w:tc>
      </w:tr>
      <w:tr>
        <w:tblPrEx>
          <w:tblCellMar>
            <w:top w:w="0" w:type="dxa"/>
            <w:left w:w="0" w:type="dxa"/>
            <w:bottom w:w="0" w:type="dxa"/>
            <w:right w:w="0" w:type="dxa"/>
          </w:tblCellMar>
        </w:tblPrEx>
        <w:trPr>
          <w:trHeight w:val="270" w:hRule="atLeast"/>
        </w:trPr>
        <w:tc>
          <w:tcPr>
            <w:tcW w:w="6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单位</w:t>
            </w:r>
          </w:p>
        </w:tc>
        <w:tc>
          <w:tcPr>
            <w:tcW w:w="11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土地类别</w:t>
            </w:r>
          </w:p>
        </w:tc>
        <w:tc>
          <w:tcPr>
            <w:tcW w:w="9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面积</w:t>
            </w: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土地补偿费</w:t>
            </w:r>
          </w:p>
        </w:tc>
        <w:tc>
          <w:tcPr>
            <w:tcW w:w="23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安置补助费</w:t>
            </w:r>
          </w:p>
        </w:tc>
        <w:tc>
          <w:tcPr>
            <w:tcW w:w="13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小计</w:t>
            </w:r>
          </w:p>
        </w:tc>
      </w:tr>
      <w:tr>
        <w:tblPrEx>
          <w:tblCellMar>
            <w:top w:w="0" w:type="dxa"/>
            <w:left w:w="0" w:type="dxa"/>
            <w:bottom w:w="0" w:type="dxa"/>
            <w:right w:w="0" w:type="dxa"/>
          </w:tblCellMar>
        </w:tblPrEx>
        <w:trPr>
          <w:trHeight w:val="40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补偿标准</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补偿金额</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补偿标准</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补偿金额</w:t>
            </w: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392" w:hRule="atLeast"/>
        </w:trPr>
        <w:tc>
          <w:tcPr>
            <w:tcW w:w="6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韶关市武江区西河镇塘湾经济联合社</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水浇地</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0.0319</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48.4500</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1.5456</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sz w:val="22"/>
                <w:szCs w:val="22"/>
                <w:u w:val="none"/>
              </w:rPr>
            </w:pPr>
            <w:r>
              <w:rPr>
                <w:rFonts w:hint="eastAsia" w:ascii="仿宋_GB2312" w:hAnsi="仿宋_GB2312" w:eastAsia="仿宋_GB2312" w:cs="仿宋_GB2312"/>
                <w:i w:val="0"/>
                <w:color w:val="auto"/>
                <w:kern w:val="0"/>
                <w:sz w:val="22"/>
                <w:szCs w:val="22"/>
                <w:u w:val="none"/>
                <w:lang w:val="en-US" w:eastAsia="zh-CN" w:bidi="ar"/>
              </w:rPr>
              <w:t>48.6000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1.5503</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3.0959</w:t>
            </w:r>
          </w:p>
        </w:tc>
      </w:tr>
      <w:tr>
        <w:tblPrEx>
          <w:tblCellMar>
            <w:top w:w="0" w:type="dxa"/>
            <w:left w:w="0" w:type="dxa"/>
            <w:bottom w:w="0" w:type="dxa"/>
            <w:right w:w="0" w:type="dxa"/>
          </w:tblCellMar>
        </w:tblPrEx>
        <w:trPr>
          <w:trHeight w:val="40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旱地</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0.2046</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48.4500</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9.9129</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sz w:val="22"/>
                <w:szCs w:val="22"/>
                <w:u w:val="none"/>
              </w:rPr>
            </w:pPr>
            <w:r>
              <w:rPr>
                <w:rFonts w:hint="eastAsia" w:ascii="仿宋_GB2312" w:hAnsi="仿宋_GB2312" w:eastAsia="仿宋_GB2312" w:cs="仿宋_GB2312"/>
                <w:i w:val="0"/>
                <w:color w:val="auto"/>
                <w:kern w:val="0"/>
                <w:sz w:val="22"/>
                <w:szCs w:val="22"/>
                <w:u w:val="none"/>
                <w:lang w:val="en-US" w:eastAsia="zh-CN" w:bidi="ar"/>
              </w:rPr>
              <w:t>48.6000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9.9436</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19.8565</w:t>
            </w:r>
          </w:p>
        </w:tc>
      </w:tr>
      <w:tr>
        <w:tblPrEx>
          <w:tblCellMar>
            <w:top w:w="0" w:type="dxa"/>
            <w:left w:w="0" w:type="dxa"/>
            <w:bottom w:w="0" w:type="dxa"/>
            <w:right w:w="0" w:type="dxa"/>
          </w:tblCellMar>
        </w:tblPrEx>
        <w:trPr>
          <w:trHeight w:val="40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养殖水面</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0.4600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48.4500</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22.2870</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48.6000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22.3560</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44.6430</w:t>
            </w:r>
          </w:p>
        </w:tc>
      </w:tr>
      <w:tr>
        <w:tblPrEx>
          <w:tblCellMar>
            <w:top w:w="0" w:type="dxa"/>
            <w:left w:w="0" w:type="dxa"/>
            <w:bottom w:w="0" w:type="dxa"/>
            <w:right w:w="0" w:type="dxa"/>
          </w:tblCellMar>
        </w:tblPrEx>
        <w:trPr>
          <w:trHeight w:val="40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园地</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0.3616</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36.3375</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13.1396</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36.4500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13.1803</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26.3199</w:t>
            </w:r>
          </w:p>
        </w:tc>
      </w:tr>
      <w:tr>
        <w:tblPrEx>
          <w:tblCellMar>
            <w:top w:w="0" w:type="dxa"/>
            <w:left w:w="0" w:type="dxa"/>
            <w:bottom w:w="0" w:type="dxa"/>
            <w:right w:w="0" w:type="dxa"/>
          </w:tblCellMar>
        </w:tblPrEx>
        <w:trPr>
          <w:trHeight w:val="54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林地</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0.0259</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21.8025</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0.5647</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sz w:val="22"/>
                <w:szCs w:val="22"/>
                <w:u w:val="none"/>
              </w:rPr>
            </w:pPr>
            <w:r>
              <w:rPr>
                <w:rFonts w:hint="eastAsia" w:ascii="仿宋_GB2312" w:hAnsi="仿宋_GB2312" w:eastAsia="仿宋_GB2312" w:cs="仿宋_GB2312"/>
                <w:i w:val="0"/>
                <w:color w:val="auto"/>
                <w:kern w:val="0"/>
                <w:sz w:val="22"/>
                <w:szCs w:val="22"/>
                <w:u w:val="none"/>
                <w:lang w:val="en-US" w:eastAsia="zh-CN" w:bidi="ar"/>
              </w:rPr>
              <w:t>21.8700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0.5664</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1.1311</w:t>
            </w:r>
          </w:p>
        </w:tc>
      </w:tr>
      <w:tr>
        <w:tblPrEx>
          <w:tblCellMar>
            <w:top w:w="0" w:type="dxa"/>
            <w:left w:w="0" w:type="dxa"/>
            <w:bottom w:w="0" w:type="dxa"/>
            <w:right w:w="0" w:type="dxa"/>
          </w:tblCellMar>
        </w:tblPrEx>
        <w:trPr>
          <w:trHeight w:val="40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其他农用地</w:t>
            </w:r>
          </w:p>
        </w:tc>
        <w:tc>
          <w:tcPr>
            <w:tcW w:w="9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0.4092</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21.8025</w:t>
            </w:r>
          </w:p>
        </w:tc>
        <w:tc>
          <w:tcPr>
            <w:tcW w:w="1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8.9216</w:t>
            </w:r>
          </w:p>
        </w:tc>
        <w:tc>
          <w:tcPr>
            <w:tcW w:w="10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FF0000"/>
                <w:sz w:val="22"/>
                <w:szCs w:val="22"/>
                <w:u w:val="none"/>
              </w:rPr>
            </w:pPr>
            <w:r>
              <w:rPr>
                <w:rFonts w:hint="eastAsia" w:ascii="仿宋_GB2312" w:hAnsi="仿宋_GB2312" w:eastAsia="仿宋_GB2312" w:cs="仿宋_GB2312"/>
                <w:i w:val="0"/>
                <w:color w:val="auto"/>
                <w:kern w:val="0"/>
                <w:sz w:val="22"/>
                <w:szCs w:val="22"/>
                <w:u w:val="none"/>
                <w:lang w:val="en-US" w:eastAsia="zh-CN" w:bidi="ar"/>
              </w:rPr>
              <w:t>21.8700</w:t>
            </w:r>
          </w:p>
        </w:tc>
        <w:tc>
          <w:tcPr>
            <w:tcW w:w="13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8.9492</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tabs>
                <w:tab w:val="left" w:pos="290"/>
              </w:tabs>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17.8708</w:t>
            </w:r>
          </w:p>
        </w:tc>
      </w:tr>
      <w:tr>
        <w:tblPrEx>
          <w:tblCellMar>
            <w:top w:w="0" w:type="dxa"/>
            <w:left w:w="0" w:type="dxa"/>
            <w:bottom w:w="0" w:type="dxa"/>
            <w:right w:w="0" w:type="dxa"/>
          </w:tblCellMar>
        </w:tblPrEx>
        <w:trPr>
          <w:trHeight w:val="60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2"/>
                <w:szCs w:val="22"/>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土地补偿费与安置补助费</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112.9172</w:t>
            </w:r>
          </w:p>
        </w:tc>
        <w:tc>
          <w:tcPr>
            <w:tcW w:w="269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auto"/>
                <w:kern w:val="0"/>
                <w:sz w:val="22"/>
                <w:szCs w:val="22"/>
                <w:u w:val="none"/>
                <w:lang w:val="en-US" w:eastAsia="zh-CN" w:bidi="ar"/>
              </w:rPr>
              <w:t>补偿方式为等价物业置换，土地补偿费补偿支付对象为韶关市武江区西河镇塘湾经济联合社，其余补偿费用由韶关市武江区西河镇塘湾经济联合社转付需安置补偿对象</w:t>
            </w:r>
          </w:p>
        </w:tc>
      </w:tr>
      <w:tr>
        <w:tblPrEx>
          <w:tblCellMar>
            <w:top w:w="0" w:type="dxa"/>
            <w:left w:w="0" w:type="dxa"/>
            <w:bottom w:w="0" w:type="dxa"/>
            <w:right w:w="0" w:type="dxa"/>
          </w:tblCellMar>
        </w:tblPrEx>
        <w:trPr>
          <w:trHeight w:val="60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青苗补偿费</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以实际清点为准</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0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地上附着物补偿</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按政府有关规定进行补偿</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0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以上土地面积合计</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1.4932</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600"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20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以上补偿金额合计</w:t>
            </w:r>
          </w:p>
        </w:tc>
        <w:tc>
          <w:tcPr>
            <w:tcW w:w="34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112.9172</w:t>
            </w:r>
          </w:p>
        </w:tc>
        <w:tc>
          <w:tcPr>
            <w:tcW w:w="269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安置措施情况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both"/>
        <w:textAlignment w:val="auto"/>
        <w:outlineLvl w:val="9"/>
        <w:rPr>
          <w:rFonts w:hint="default" w:ascii="仿宋_GB2312" w:hAnsi="仿宋" w:eastAsia="仿宋_GB2312"/>
          <w:sz w:val="32"/>
          <w:szCs w:val="32"/>
          <w:lang w:val="en-US" w:eastAsia="zh-CN"/>
        </w:rPr>
      </w:pPr>
      <w:bookmarkStart w:id="0" w:name="OLE_LINK2"/>
      <w:r>
        <w:rPr>
          <w:rFonts w:hint="eastAsia" w:ascii="仿宋_GB2312" w:hAnsi="仿宋_GB2312" w:eastAsia="仿宋_GB2312" w:cs="仿宋_GB2312"/>
          <w:sz w:val="32"/>
          <w:szCs w:val="32"/>
          <w:lang w:val="en-US" w:eastAsia="zh-CN"/>
        </w:rPr>
        <w:t>为妥善安置被征地农民，</w:t>
      </w:r>
      <w:r>
        <w:rPr>
          <w:rFonts w:hint="eastAsia" w:ascii="仿宋_GB2312" w:hAnsi="仿宋_GB2312" w:eastAsia="仿宋_GB2312" w:cs="仿宋_GB2312"/>
          <w:sz w:val="32"/>
          <w:szCs w:val="32"/>
        </w:rPr>
        <w:t>切实</w:t>
      </w:r>
      <w:r>
        <w:rPr>
          <w:rFonts w:hint="default" w:ascii="仿宋_GB2312" w:hAnsi="仿宋_GB2312" w:eastAsia="仿宋_GB2312" w:cs="仿宋_GB2312"/>
          <w:sz w:val="32"/>
          <w:szCs w:val="32"/>
          <w:lang w:val="en"/>
        </w:rPr>
        <w:t>保障</w:t>
      </w:r>
      <w:r>
        <w:rPr>
          <w:rFonts w:hint="eastAsia" w:ascii="仿宋_GB2312" w:hAnsi="仿宋_GB2312" w:eastAsia="仿宋_GB2312" w:cs="仿宋_GB2312"/>
          <w:sz w:val="32"/>
          <w:szCs w:val="32"/>
        </w:rPr>
        <w:t>被征地农民的生产生活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本项目将</w:t>
      </w:r>
      <w:r>
        <w:rPr>
          <w:rFonts w:hint="eastAsia" w:ascii="仿宋_GB2312" w:hAnsi="仿宋_GB2312" w:eastAsia="仿宋_GB2312" w:cs="仿宋_GB2312"/>
          <w:sz w:val="32"/>
          <w:szCs w:val="32"/>
        </w:rPr>
        <w:t>根据</w:t>
      </w:r>
      <w:bookmarkEnd w:id="0"/>
      <w:r>
        <w:rPr>
          <w:rFonts w:hint="eastAsia" w:ascii="仿宋_GB2312" w:hAnsi="仿宋" w:eastAsia="仿宋_GB2312"/>
          <w:sz w:val="32"/>
          <w:szCs w:val="32"/>
          <w:highlight w:val="none"/>
          <w:lang w:val="en-US" w:eastAsia="zh-CN"/>
        </w:rPr>
        <w:t>《韶关市人民政府办公室关于加强韶关市浈江区、武江区征收农村集体土地留用地安置管理工作的意见》（韶府办</w:t>
      </w:r>
      <w:r>
        <w:rPr>
          <w:rFonts w:hint="eastAsia" w:ascii="仿宋_GB2312" w:hAnsi="仿宋_GB2312" w:eastAsia="仿宋_GB2312" w:cs="仿宋_GB2312"/>
          <w:color w:val="000000"/>
          <w:sz w:val="32"/>
          <w:szCs w:val="30"/>
          <w:highlight w:val="none"/>
        </w:rPr>
        <w:t>〔20</w:t>
      </w:r>
      <w:r>
        <w:rPr>
          <w:rFonts w:hint="eastAsia" w:ascii="仿宋_GB2312" w:hAnsi="仿宋_GB2312" w:eastAsia="仿宋_GB2312" w:cs="仿宋_GB2312"/>
          <w:color w:val="000000"/>
          <w:sz w:val="32"/>
          <w:szCs w:val="30"/>
          <w:highlight w:val="none"/>
          <w:lang w:val="en-US" w:eastAsia="zh-CN"/>
        </w:rPr>
        <w:t>16</w:t>
      </w:r>
      <w:r>
        <w:rPr>
          <w:rFonts w:hint="eastAsia" w:ascii="仿宋_GB2312" w:hAnsi="仿宋_GB2312" w:eastAsia="仿宋_GB2312" w:cs="仿宋_GB2312"/>
          <w:color w:val="000000"/>
          <w:sz w:val="32"/>
          <w:szCs w:val="30"/>
          <w:highlight w:val="none"/>
        </w:rPr>
        <w:t>〕</w:t>
      </w:r>
      <w:r>
        <w:rPr>
          <w:rFonts w:hint="eastAsia" w:ascii="仿宋_GB2312" w:hAnsi="仿宋_GB2312" w:eastAsia="仿宋_GB2312" w:cs="仿宋_GB2312"/>
          <w:color w:val="000000"/>
          <w:sz w:val="32"/>
          <w:szCs w:val="30"/>
          <w:highlight w:val="none"/>
          <w:lang w:val="en-US" w:eastAsia="zh-CN"/>
        </w:rPr>
        <w:t>82号</w:t>
      </w:r>
      <w:r>
        <w:rPr>
          <w:rFonts w:hint="eastAsia" w:ascii="仿宋_GB2312" w:hAnsi="仿宋" w:eastAsia="仿宋_GB2312"/>
          <w:sz w:val="32"/>
          <w:szCs w:val="32"/>
          <w:highlight w:val="none"/>
          <w:lang w:val="en-US" w:eastAsia="zh-CN"/>
        </w:rPr>
        <w:t>）的规定，</w:t>
      </w:r>
      <w:r>
        <w:rPr>
          <w:rFonts w:hint="eastAsia" w:ascii="仿宋_GB2312" w:hAnsi="仿宋_GB2312" w:eastAsia="仿宋_GB2312" w:cs="仿宋_GB2312"/>
          <w:sz w:val="32"/>
          <w:szCs w:val="32"/>
        </w:rPr>
        <w:t>在建设用地批准后按征地面积15%的比例以折算货币方式进行留用地安置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以确保被征地农民的原有生活水平不降低，长远生计有保障。</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decorative"/>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NzU1YmEzYzVmNGQxYTI5ZWVmYTQ5MTE0MjVmYTMifQ=="/>
  </w:docVars>
  <w:rsids>
    <w:rsidRoot w:val="608062A1"/>
    <w:rsid w:val="00294A18"/>
    <w:rsid w:val="07D337E6"/>
    <w:rsid w:val="0B322A6C"/>
    <w:rsid w:val="0E8C2301"/>
    <w:rsid w:val="0F950E9E"/>
    <w:rsid w:val="1BDE34C7"/>
    <w:rsid w:val="1F7F1212"/>
    <w:rsid w:val="24EA4B91"/>
    <w:rsid w:val="251C1370"/>
    <w:rsid w:val="268044BB"/>
    <w:rsid w:val="2D2B1114"/>
    <w:rsid w:val="2FF6234C"/>
    <w:rsid w:val="308952B0"/>
    <w:rsid w:val="3A415021"/>
    <w:rsid w:val="3D310A19"/>
    <w:rsid w:val="3DB03A43"/>
    <w:rsid w:val="3E012549"/>
    <w:rsid w:val="3E323DEF"/>
    <w:rsid w:val="3F3F3C89"/>
    <w:rsid w:val="3F5BD695"/>
    <w:rsid w:val="42382BB3"/>
    <w:rsid w:val="4E101F02"/>
    <w:rsid w:val="4F482ECF"/>
    <w:rsid w:val="53C005F6"/>
    <w:rsid w:val="55670ADF"/>
    <w:rsid w:val="56715F42"/>
    <w:rsid w:val="5ACB7804"/>
    <w:rsid w:val="5C105DC6"/>
    <w:rsid w:val="5F104919"/>
    <w:rsid w:val="608062A1"/>
    <w:rsid w:val="652B6A8A"/>
    <w:rsid w:val="662547C0"/>
    <w:rsid w:val="69487DD3"/>
    <w:rsid w:val="6B3E7FD6"/>
    <w:rsid w:val="6B8F438D"/>
    <w:rsid w:val="6E025437"/>
    <w:rsid w:val="718F7F3B"/>
    <w:rsid w:val="72532C9F"/>
    <w:rsid w:val="729D4C4C"/>
    <w:rsid w:val="7A305FD5"/>
    <w:rsid w:val="7C5750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810</Words>
  <Characters>1123</Characters>
  <Lines>0</Lines>
  <Paragraphs>0</Paragraphs>
  <TotalTime>14</TotalTime>
  <ScaleCrop>false</ScaleCrop>
  <LinksUpToDate>false</LinksUpToDate>
  <CharactersWithSpaces>1123</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2022-06-24T09:51:00Z</dcterms:created>
  <dc:creator>茵</dc:creator>
  <cp:lastModifiedBy>user</cp:lastModifiedBy>
  <cp:lastPrinted>2022-11-30T17:09:00Z</cp:lastPrinted>
  <dcterms:modified xsi:type="dcterms:W3CDTF">2023-02-03T09:36:15Z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5832A404572440D5A2163ED2BE0C059C</vt:lpwstr>
  </property>
</Properties>
</file>