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2022年上半年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韶关市市级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农产品质量安全监督抽查不合格样品信息汇总表</w:t>
      </w:r>
    </w:p>
    <w:tbl>
      <w:tblPr>
        <w:tblStyle w:val="8"/>
        <w:tblW w:w="13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12"/>
        <w:gridCol w:w="1368"/>
        <w:gridCol w:w="684"/>
        <w:gridCol w:w="1694"/>
        <w:gridCol w:w="2205"/>
        <w:gridCol w:w="1285"/>
        <w:gridCol w:w="1099"/>
        <w:gridCol w:w="1181"/>
        <w:gridCol w:w="999"/>
        <w:gridCol w:w="897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Style w:val="10"/>
                <w:rFonts w:hint="default" w:ascii="黑体" w:hAnsi="黑体" w:eastAsia="黑体" w:cs="黑体"/>
                <w:lang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监测</w:t>
            </w:r>
            <w:r>
              <w:rPr>
                <w:rStyle w:val="10"/>
                <w:rFonts w:hint="default" w:ascii="黑体" w:hAnsi="黑体" w:eastAsia="黑体" w:cs="黑体"/>
                <w:lang w:bidi="ar"/>
              </w:rPr>
              <w:br w:type="textWrapping"/>
            </w:r>
            <w:r>
              <w:rPr>
                <w:rStyle w:val="10"/>
                <w:rFonts w:hint="eastAsia" w:ascii="黑体" w:hAnsi="黑体" w:eastAsia="黑体" w:cs="黑体"/>
                <w:lang w:eastAsia="zh-CN" w:bidi="ar"/>
              </w:rPr>
              <w:t>县（市、区）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监测品种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样品名称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样品编号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受检单位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不合格项目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药物类型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检测数值（</w:t>
            </w:r>
            <w:r>
              <w:rPr>
                <w:rStyle w:val="11"/>
                <w:rFonts w:hint="eastAsia" w:ascii="黑体" w:hAnsi="黑体" w:eastAsia="黑体" w:cs="黑体"/>
                <w:lang w:val="en-US" w:eastAsia="zh-CN" w:bidi="ar"/>
              </w:rPr>
              <w:t>m</w:t>
            </w:r>
            <w:r>
              <w:rPr>
                <w:rStyle w:val="11"/>
                <w:rFonts w:hint="eastAsia" w:ascii="黑体" w:hAnsi="黑体" w:eastAsia="黑体" w:cs="黑体"/>
                <w:lang w:bidi="ar"/>
              </w:rPr>
              <w:t>g/k</w:t>
            </w:r>
            <w:r>
              <w:rPr>
                <w:rStyle w:val="11"/>
                <w:rFonts w:hint="eastAsia" w:ascii="黑体" w:hAnsi="黑体" w:eastAsia="黑体" w:cs="黑体"/>
                <w:lang w:val="en-US" w:eastAsia="zh-CN" w:bidi="ar"/>
              </w:rPr>
              <w:t>g</w:t>
            </w:r>
            <w:r>
              <w:rPr>
                <w:rStyle w:val="10"/>
                <w:rFonts w:hint="default" w:ascii="黑体" w:hAnsi="黑体" w:eastAsia="黑体" w:cs="黑体"/>
                <w:lang w:bidi="ar"/>
              </w:rPr>
              <w:t>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限量值或判定值（</w:t>
            </w:r>
            <w:r>
              <w:rPr>
                <w:rStyle w:val="11"/>
                <w:rFonts w:hint="eastAsia" w:ascii="黑体" w:hAnsi="黑体" w:eastAsia="黑体" w:cs="黑体"/>
                <w:lang w:val="en-US" w:eastAsia="zh-CN" w:bidi="ar"/>
              </w:rPr>
              <w:t>m</w:t>
            </w:r>
            <w:r>
              <w:rPr>
                <w:rStyle w:val="11"/>
                <w:rFonts w:hint="eastAsia" w:ascii="黑体" w:hAnsi="黑体" w:eastAsia="黑体" w:cs="黑体"/>
                <w:lang w:bidi="ar"/>
              </w:rPr>
              <w:t>g/kg</w:t>
            </w:r>
            <w:r>
              <w:rPr>
                <w:rStyle w:val="10"/>
                <w:rFonts w:hint="default" w:ascii="黑体" w:hAnsi="黑体" w:eastAsia="黑体" w:cs="黑体"/>
                <w:lang w:bidi="ar"/>
              </w:rPr>
              <w:t>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检测结果判定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黑体" w:hAnsi="黑体" w:eastAsia="黑体" w:cs="黑体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南雄市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种植业产品</w:t>
            </w:r>
          </w:p>
        </w:tc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辣椒</w:t>
            </w:r>
          </w:p>
        </w:tc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ZZJD2204022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南雄市乐有农业发展有限公司</w:t>
            </w:r>
          </w:p>
        </w:tc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氯氟氰菊酯</w:t>
            </w:r>
          </w:p>
        </w:tc>
        <w:tc>
          <w:tcPr>
            <w:tcW w:w="1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常规药物</w:t>
            </w:r>
          </w:p>
        </w:tc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26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≤0.2</w:t>
            </w:r>
          </w:p>
        </w:tc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新丰县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种植业产品</w:t>
            </w:r>
          </w:p>
        </w:tc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黄瓜</w:t>
            </w:r>
          </w:p>
        </w:tc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XFZZJD2205003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潘文彬（散户）</w:t>
            </w:r>
          </w:p>
        </w:tc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毒死蜱</w:t>
            </w:r>
          </w:p>
        </w:tc>
        <w:tc>
          <w:tcPr>
            <w:tcW w:w="1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禁用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农药</w:t>
            </w:r>
          </w:p>
        </w:tc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0.03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0.02</w:t>
            </w:r>
          </w:p>
        </w:tc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新丰县</w:t>
            </w:r>
          </w:p>
        </w:tc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种植业产品</w:t>
            </w:r>
          </w:p>
        </w:tc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辣椒</w:t>
            </w:r>
          </w:p>
        </w:tc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XFZZJD2205004</w:t>
            </w:r>
          </w:p>
        </w:tc>
        <w:tc>
          <w:tcPr>
            <w:tcW w:w="22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潘文彬（散户）</w:t>
            </w:r>
          </w:p>
        </w:tc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毒死蜱</w:t>
            </w:r>
          </w:p>
        </w:tc>
        <w:tc>
          <w:tcPr>
            <w:tcW w:w="1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禁用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农药</w:t>
            </w:r>
          </w:p>
        </w:tc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0.06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0.02</w:t>
            </w:r>
          </w:p>
        </w:tc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bookmarkEnd w:id="0"/>
    </w:tbl>
    <w:p>
      <w:p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F209F4"/>
    <w:rsid w:val="002779CB"/>
    <w:rsid w:val="00314458"/>
    <w:rsid w:val="003F01BE"/>
    <w:rsid w:val="00722BD7"/>
    <w:rsid w:val="009E2473"/>
    <w:rsid w:val="00A5087B"/>
    <w:rsid w:val="00A527EF"/>
    <w:rsid w:val="00F209F4"/>
    <w:rsid w:val="010B3A21"/>
    <w:rsid w:val="011244EE"/>
    <w:rsid w:val="02713AEA"/>
    <w:rsid w:val="02E01DFE"/>
    <w:rsid w:val="03230C8D"/>
    <w:rsid w:val="047135C5"/>
    <w:rsid w:val="049B3E81"/>
    <w:rsid w:val="05011E9D"/>
    <w:rsid w:val="050C5290"/>
    <w:rsid w:val="054F7221"/>
    <w:rsid w:val="05D52B89"/>
    <w:rsid w:val="070177E9"/>
    <w:rsid w:val="073F7D41"/>
    <w:rsid w:val="083A4314"/>
    <w:rsid w:val="0A130709"/>
    <w:rsid w:val="0A36673D"/>
    <w:rsid w:val="0A914069"/>
    <w:rsid w:val="0B206BF5"/>
    <w:rsid w:val="0C017EDD"/>
    <w:rsid w:val="0C2F495C"/>
    <w:rsid w:val="0C395770"/>
    <w:rsid w:val="0D4D5460"/>
    <w:rsid w:val="0ECD51DD"/>
    <w:rsid w:val="0F0D54FD"/>
    <w:rsid w:val="0F5D66CA"/>
    <w:rsid w:val="1091652C"/>
    <w:rsid w:val="12007408"/>
    <w:rsid w:val="13187FEE"/>
    <w:rsid w:val="13260061"/>
    <w:rsid w:val="132E4AEA"/>
    <w:rsid w:val="139F17D7"/>
    <w:rsid w:val="154E67D7"/>
    <w:rsid w:val="15E37E1A"/>
    <w:rsid w:val="17133F75"/>
    <w:rsid w:val="171750E7"/>
    <w:rsid w:val="1799623C"/>
    <w:rsid w:val="179D300E"/>
    <w:rsid w:val="18270EA7"/>
    <w:rsid w:val="183F678D"/>
    <w:rsid w:val="189C1011"/>
    <w:rsid w:val="19692509"/>
    <w:rsid w:val="197D0CAF"/>
    <w:rsid w:val="19CA38D5"/>
    <w:rsid w:val="1A1A6D29"/>
    <w:rsid w:val="1A5154AF"/>
    <w:rsid w:val="1AE76979"/>
    <w:rsid w:val="1B0118E3"/>
    <w:rsid w:val="1C1F0DE7"/>
    <w:rsid w:val="1D353E30"/>
    <w:rsid w:val="1D920F4F"/>
    <w:rsid w:val="1DBE3241"/>
    <w:rsid w:val="1ECB6FD4"/>
    <w:rsid w:val="1F450B31"/>
    <w:rsid w:val="1FC34B94"/>
    <w:rsid w:val="1FC5414D"/>
    <w:rsid w:val="224A38A1"/>
    <w:rsid w:val="229D5AD9"/>
    <w:rsid w:val="22AD6186"/>
    <w:rsid w:val="22B275C5"/>
    <w:rsid w:val="2309388F"/>
    <w:rsid w:val="24187B3E"/>
    <w:rsid w:val="25050CC6"/>
    <w:rsid w:val="2530248A"/>
    <w:rsid w:val="25454D52"/>
    <w:rsid w:val="2546544F"/>
    <w:rsid w:val="26294A94"/>
    <w:rsid w:val="279E336D"/>
    <w:rsid w:val="27DB2584"/>
    <w:rsid w:val="28A94EE0"/>
    <w:rsid w:val="29181A51"/>
    <w:rsid w:val="296E2F00"/>
    <w:rsid w:val="2A585ED8"/>
    <w:rsid w:val="2A904729"/>
    <w:rsid w:val="2A940829"/>
    <w:rsid w:val="2ADD7668"/>
    <w:rsid w:val="2C272B79"/>
    <w:rsid w:val="2C4D3FE6"/>
    <w:rsid w:val="2CEF4663"/>
    <w:rsid w:val="2E332AD8"/>
    <w:rsid w:val="2EA62A44"/>
    <w:rsid w:val="2EB11F89"/>
    <w:rsid w:val="2ED642F7"/>
    <w:rsid w:val="2F3138A8"/>
    <w:rsid w:val="2FF5609F"/>
    <w:rsid w:val="30242122"/>
    <w:rsid w:val="306E28FB"/>
    <w:rsid w:val="309B3DED"/>
    <w:rsid w:val="30D3622A"/>
    <w:rsid w:val="30F42181"/>
    <w:rsid w:val="315E4FEC"/>
    <w:rsid w:val="31660076"/>
    <w:rsid w:val="32673FD2"/>
    <w:rsid w:val="33D96A41"/>
    <w:rsid w:val="347A42B7"/>
    <w:rsid w:val="3490380F"/>
    <w:rsid w:val="35661C2A"/>
    <w:rsid w:val="358A2504"/>
    <w:rsid w:val="36234644"/>
    <w:rsid w:val="36CC05A1"/>
    <w:rsid w:val="371A10AB"/>
    <w:rsid w:val="371A1CE0"/>
    <w:rsid w:val="375D778A"/>
    <w:rsid w:val="378F518B"/>
    <w:rsid w:val="37E313DE"/>
    <w:rsid w:val="38806901"/>
    <w:rsid w:val="38F140CE"/>
    <w:rsid w:val="39471096"/>
    <w:rsid w:val="3B1952F6"/>
    <w:rsid w:val="3B3A1295"/>
    <w:rsid w:val="3B5D2583"/>
    <w:rsid w:val="3BC5698E"/>
    <w:rsid w:val="3C651F8C"/>
    <w:rsid w:val="3C6925F7"/>
    <w:rsid w:val="3E707E7F"/>
    <w:rsid w:val="3EDC4F94"/>
    <w:rsid w:val="3F367AD1"/>
    <w:rsid w:val="3F5B6670"/>
    <w:rsid w:val="3F702E98"/>
    <w:rsid w:val="3FEB7EA7"/>
    <w:rsid w:val="40474038"/>
    <w:rsid w:val="408A5173"/>
    <w:rsid w:val="40A03BDA"/>
    <w:rsid w:val="412A45B4"/>
    <w:rsid w:val="41543D36"/>
    <w:rsid w:val="418922D1"/>
    <w:rsid w:val="41C7487F"/>
    <w:rsid w:val="42BA3544"/>
    <w:rsid w:val="43414FF9"/>
    <w:rsid w:val="43B020F5"/>
    <w:rsid w:val="45081688"/>
    <w:rsid w:val="45747E99"/>
    <w:rsid w:val="477B19D1"/>
    <w:rsid w:val="477E31A8"/>
    <w:rsid w:val="47BE2739"/>
    <w:rsid w:val="48ED64EF"/>
    <w:rsid w:val="4913100C"/>
    <w:rsid w:val="49CA37A4"/>
    <w:rsid w:val="49E062B5"/>
    <w:rsid w:val="4A4B7D90"/>
    <w:rsid w:val="4A784DD3"/>
    <w:rsid w:val="4AB25EC6"/>
    <w:rsid w:val="4ACE437D"/>
    <w:rsid w:val="4B4D25DA"/>
    <w:rsid w:val="4BD64B25"/>
    <w:rsid w:val="4C7318DD"/>
    <w:rsid w:val="4CF50CD3"/>
    <w:rsid w:val="4D251BC4"/>
    <w:rsid w:val="4D3375AA"/>
    <w:rsid w:val="4D8433A9"/>
    <w:rsid w:val="4E24238B"/>
    <w:rsid w:val="4E921CBE"/>
    <w:rsid w:val="4FC2497D"/>
    <w:rsid w:val="509871D3"/>
    <w:rsid w:val="50AB4CDE"/>
    <w:rsid w:val="50E74A88"/>
    <w:rsid w:val="50EC0CF1"/>
    <w:rsid w:val="50F94100"/>
    <w:rsid w:val="51572FD2"/>
    <w:rsid w:val="52006EAA"/>
    <w:rsid w:val="524A7F38"/>
    <w:rsid w:val="541732ED"/>
    <w:rsid w:val="55884D20"/>
    <w:rsid w:val="55EA0DB3"/>
    <w:rsid w:val="56C86D2A"/>
    <w:rsid w:val="56EE6897"/>
    <w:rsid w:val="56FF1DF9"/>
    <w:rsid w:val="571810CD"/>
    <w:rsid w:val="579B719F"/>
    <w:rsid w:val="57BC477C"/>
    <w:rsid w:val="589770F9"/>
    <w:rsid w:val="59331B4C"/>
    <w:rsid w:val="5BBC57D4"/>
    <w:rsid w:val="5C437E4E"/>
    <w:rsid w:val="5C48686F"/>
    <w:rsid w:val="5CDA23EA"/>
    <w:rsid w:val="5D327E9B"/>
    <w:rsid w:val="5DA7A76D"/>
    <w:rsid w:val="5E4F055D"/>
    <w:rsid w:val="5E5FAB2D"/>
    <w:rsid w:val="5EAE7A43"/>
    <w:rsid w:val="5EBF33A1"/>
    <w:rsid w:val="5FA2531B"/>
    <w:rsid w:val="5FBEC9A0"/>
    <w:rsid w:val="5FC42AD3"/>
    <w:rsid w:val="5FD447E7"/>
    <w:rsid w:val="614A7A35"/>
    <w:rsid w:val="61E04B83"/>
    <w:rsid w:val="61E0766E"/>
    <w:rsid w:val="62217670"/>
    <w:rsid w:val="6375417E"/>
    <w:rsid w:val="64E379B5"/>
    <w:rsid w:val="65DC63F1"/>
    <w:rsid w:val="66060E94"/>
    <w:rsid w:val="66646C17"/>
    <w:rsid w:val="66D53328"/>
    <w:rsid w:val="678812AC"/>
    <w:rsid w:val="678F6CBF"/>
    <w:rsid w:val="679C3DCE"/>
    <w:rsid w:val="679E0356"/>
    <w:rsid w:val="68350371"/>
    <w:rsid w:val="684842A8"/>
    <w:rsid w:val="68B35B25"/>
    <w:rsid w:val="693066A3"/>
    <w:rsid w:val="6A894D70"/>
    <w:rsid w:val="6B004797"/>
    <w:rsid w:val="6BAD096B"/>
    <w:rsid w:val="6BB47846"/>
    <w:rsid w:val="6BB74EAD"/>
    <w:rsid w:val="6BC9370B"/>
    <w:rsid w:val="6C6413CE"/>
    <w:rsid w:val="6E6025AD"/>
    <w:rsid w:val="6F7151D9"/>
    <w:rsid w:val="6F9A2077"/>
    <w:rsid w:val="6FF55BE6"/>
    <w:rsid w:val="70547783"/>
    <w:rsid w:val="70D264A7"/>
    <w:rsid w:val="71731D55"/>
    <w:rsid w:val="723308F3"/>
    <w:rsid w:val="72562403"/>
    <w:rsid w:val="73690E05"/>
    <w:rsid w:val="747240E4"/>
    <w:rsid w:val="757E4249"/>
    <w:rsid w:val="765D448B"/>
    <w:rsid w:val="771129A2"/>
    <w:rsid w:val="775861E0"/>
    <w:rsid w:val="780B0D1F"/>
    <w:rsid w:val="79C416AD"/>
    <w:rsid w:val="79E640D5"/>
    <w:rsid w:val="7A6128C6"/>
    <w:rsid w:val="7ACA2188"/>
    <w:rsid w:val="7ACA22DD"/>
    <w:rsid w:val="7AECCE2F"/>
    <w:rsid w:val="7AF37D36"/>
    <w:rsid w:val="7B176645"/>
    <w:rsid w:val="7B2032EC"/>
    <w:rsid w:val="7D52288A"/>
    <w:rsid w:val="7FDD667A"/>
    <w:rsid w:val="7FFF8F88"/>
    <w:rsid w:val="8BED0729"/>
    <w:rsid w:val="96FF9EF7"/>
    <w:rsid w:val="BDFFB9DD"/>
    <w:rsid w:val="F7E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批注框文本 字符"/>
    <w:basedOn w:val="9"/>
    <w:link w:val="4"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700</Words>
  <Characters>3996</Characters>
  <Lines>33</Lines>
  <Paragraphs>9</Paragraphs>
  <TotalTime>0</TotalTime>
  <ScaleCrop>false</ScaleCrop>
  <LinksUpToDate>false</LinksUpToDate>
  <CharactersWithSpaces>4687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2022-08-03T12:30:00Z</dcterms:created>
  <dc:creator>John</dc:creator>
  <cp:lastModifiedBy>Administrator</cp:lastModifiedBy>
  <dcterms:modified xsi:type="dcterms:W3CDTF">2022-11-30T08:33:29Z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702CCE9958F74D26AC3E466E7D282F62</vt:lpwstr>
  </property>
</Properties>
</file>