
<file path=[Content_Types].xml><?xml version="1.0" encoding="utf-8"?>
<Types xmlns="http://schemas.openxmlformats.org/package/2006/content-types">
  <Default Extension="xml" ContentType="application/xml"/>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before="163"/>
        <w:ind w:firstLine="1044"/>
        <w:jc w:val="center"/>
        <w:rPr>
          <w:b/>
          <w:bCs/>
          <w:sz w:val="52"/>
          <w:szCs w:val="52"/>
        </w:rPr>
      </w:pPr>
      <w:bookmarkStart w:id="103" w:name="_GoBack"/>
      <w:bookmarkEnd w:id="103"/>
      <w:bookmarkStart w:id="0" w:name="_Hlk79156272"/>
      <w:bookmarkEnd w:id="0"/>
    </w:p>
    <w:p>
      <w:pPr>
        <w:spacing w:before="163"/>
        <w:ind w:firstLine="1044"/>
        <w:jc w:val="center"/>
        <w:rPr>
          <w:b/>
          <w:bCs/>
          <w:sz w:val="52"/>
          <w:szCs w:val="52"/>
        </w:rPr>
      </w:pPr>
    </w:p>
    <w:p>
      <w:pPr>
        <w:spacing w:before="163"/>
        <w:ind w:firstLine="0" w:firstLineChars="0"/>
        <w:jc w:val="center"/>
        <w:rPr>
          <w:rFonts w:hint="eastAsia" w:eastAsia="宋体"/>
          <w:b/>
          <w:bCs/>
          <w:sz w:val="52"/>
          <w:szCs w:val="52"/>
          <w:lang w:eastAsia="zh-CN"/>
        </w:rPr>
      </w:pPr>
      <w:r>
        <w:rPr>
          <w:rFonts w:hint="eastAsia"/>
          <w:b/>
          <w:bCs/>
          <w:sz w:val="52"/>
          <w:szCs w:val="52"/>
          <w:lang w:eastAsia="zh-CN"/>
        </w:rPr>
        <w:t>翁源县中源发展有限公司</w:t>
      </w:r>
    </w:p>
    <w:p>
      <w:pPr>
        <w:spacing w:before="163"/>
        <w:ind w:firstLine="0" w:firstLineChars="0"/>
        <w:jc w:val="center"/>
        <w:rPr>
          <w:b/>
          <w:bCs/>
          <w:sz w:val="52"/>
          <w:szCs w:val="52"/>
        </w:rPr>
      </w:pPr>
      <w:r>
        <w:rPr>
          <w:rFonts w:hint="eastAsia"/>
          <w:b/>
          <w:bCs/>
          <w:sz w:val="52"/>
          <w:szCs w:val="52"/>
        </w:rPr>
        <w:t>突发环境事件应急预案编制说明</w:t>
      </w:r>
    </w:p>
    <w:p>
      <w:pPr>
        <w:spacing w:before="163"/>
        <w:ind w:firstLine="1044"/>
        <w:jc w:val="center"/>
        <w:rPr>
          <w:b/>
          <w:bCs/>
          <w:sz w:val="52"/>
          <w:szCs w:val="52"/>
        </w:rPr>
      </w:pPr>
    </w:p>
    <w:p>
      <w:pPr>
        <w:spacing w:before="163"/>
        <w:ind w:firstLine="1044"/>
        <w:jc w:val="center"/>
        <w:rPr>
          <w:b/>
          <w:bCs/>
          <w:sz w:val="52"/>
          <w:szCs w:val="52"/>
        </w:rPr>
      </w:pPr>
    </w:p>
    <w:p>
      <w:pPr>
        <w:spacing w:before="163"/>
        <w:ind w:firstLine="1044"/>
        <w:jc w:val="center"/>
        <w:rPr>
          <w:b/>
          <w:bCs/>
          <w:sz w:val="52"/>
          <w:szCs w:val="52"/>
        </w:rPr>
      </w:pPr>
    </w:p>
    <w:p>
      <w:pPr>
        <w:spacing w:before="163"/>
        <w:ind w:firstLine="1044"/>
        <w:jc w:val="center"/>
        <w:rPr>
          <w:b/>
          <w:bCs/>
          <w:sz w:val="52"/>
          <w:szCs w:val="52"/>
        </w:rPr>
      </w:pPr>
    </w:p>
    <w:p>
      <w:pPr>
        <w:spacing w:before="163"/>
        <w:ind w:firstLine="1044"/>
        <w:jc w:val="center"/>
        <w:rPr>
          <w:b/>
          <w:bCs/>
          <w:sz w:val="52"/>
          <w:szCs w:val="52"/>
        </w:rPr>
      </w:pPr>
    </w:p>
    <w:p>
      <w:pPr>
        <w:keepNext w:val="0"/>
        <w:keepLines w:val="0"/>
        <w:pageBreakBefore w:val="0"/>
        <w:widowControl/>
        <w:kinsoku/>
        <w:wordWrap/>
        <w:overflowPunct/>
        <w:topLinePunct w:val="0"/>
        <w:autoSpaceDE/>
        <w:autoSpaceDN/>
        <w:bidi w:val="0"/>
        <w:adjustRightInd w:val="0"/>
        <w:snapToGrid w:val="0"/>
        <w:spacing w:line="360" w:lineRule="auto"/>
        <w:jc w:val="center"/>
        <w:rPr>
          <w:b/>
          <w:bCs/>
          <w:kern w:val="0"/>
          <w:sz w:val="32"/>
          <w:szCs w:val="20"/>
          <w:lang w:val="zh-CN"/>
        </w:rPr>
      </w:pPr>
      <w:r>
        <w:rPr>
          <w:rFonts w:hint="eastAsia"/>
          <w:b/>
          <w:bCs/>
          <w:kern w:val="0"/>
          <w:sz w:val="32"/>
          <w:szCs w:val="20"/>
          <w:lang w:val="en-US" w:eastAsia="zh-CN"/>
        </w:rPr>
        <w:t>编制</w:t>
      </w:r>
      <w:r>
        <w:rPr>
          <w:rFonts w:hint="eastAsia"/>
          <w:b/>
          <w:bCs/>
          <w:kern w:val="0"/>
          <w:sz w:val="32"/>
          <w:szCs w:val="20"/>
          <w:lang w:val="zh-CN"/>
        </w:rPr>
        <w:t>单位：翁源县中源发展有限公司</w:t>
      </w:r>
    </w:p>
    <w:p>
      <w:pPr>
        <w:pStyle w:val="23"/>
        <w:keepNext w:val="0"/>
        <w:keepLines w:val="0"/>
        <w:pageBreakBefore w:val="0"/>
        <w:kinsoku/>
        <w:wordWrap/>
        <w:overflowPunct/>
        <w:topLinePunct w:val="0"/>
        <w:autoSpaceDE/>
        <w:autoSpaceDN/>
        <w:bidi w:val="0"/>
        <w:adjustRightInd w:val="0"/>
        <w:snapToGrid w:val="0"/>
        <w:spacing w:after="0" w:line="360" w:lineRule="auto"/>
        <w:ind w:firstLine="321"/>
        <w:jc w:val="center"/>
        <w:rPr>
          <w:b/>
          <w:bCs/>
          <w:sz w:val="32"/>
          <w:lang w:val="zh-CN"/>
        </w:rPr>
      </w:pPr>
      <w:r>
        <w:rPr>
          <w:rFonts w:hint="eastAsia"/>
          <w:b/>
          <w:bCs/>
          <w:sz w:val="32"/>
          <w:lang w:val="en-US" w:eastAsia="zh-CN"/>
        </w:rPr>
        <w:t>技术服务</w:t>
      </w:r>
      <w:r>
        <w:rPr>
          <w:rFonts w:hint="eastAsia"/>
          <w:b/>
          <w:bCs/>
          <w:sz w:val="32"/>
          <w:lang w:val="zh-CN"/>
        </w:rPr>
        <w:t>单位：韶关净达安全环保科技有限公司</w:t>
      </w:r>
    </w:p>
    <w:p>
      <w:pPr>
        <w:keepNext w:val="0"/>
        <w:keepLines w:val="0"/>
        <w:pageBreakBefore w:val="0"/>
        <w:kinsoku/>
        <w:wordWrap/>
        <w:overflowPunct/>
        <w:topLinePunct w:val="0"/>
        <w:autoSpaceDE/>
        <w:autoSpaceDN/>
        <w:bidi w:val="0"/>
        <w:adjustRightInd w:val="0"/>
        <w:snapToGrid w:val="0"/>
        <w:spacing w:line="360" w:lineRule="auto"/>
        <w:jc w:val="center"/>
        <w:rPr>
          <w:rFonts w:hint="eastAsia" w:eastAsia="宋体"/>
          <w:b/>
          <w:sz w:val="32"/>
          <w:szCs w:val="32"/>
          <w:lang w:val="en-US" w:eastAsia="zh-CN"/>
        </w:rPr>
      </w:pPr>
      <w:r>
        <w:rPr>
          <w:b/>
          <w:sz w:val="32"/>
          <w:szCs w:val="32"/>
        </w:rPr>
        <w:t>二〇</w:t>
      </w:r>
      <w:r>
        <w:rPr>
          <w:rFonts w:hint="eastAsia"/>
          <w:b/>
          <w:sz w:val="32"/>
          <w:szCs w:val="32"/>
        </w:rPr>
        <w:t>二</w:t>
      </w:r>
      <w:r>
        <w:rPr>
          <w:rFonts w:hint="eastAsia"/>
          <w:b/>
          <w:sz w:val="32"/>
          <w:szCs w:val="32"/>
          <w:lang w:val="en-US" w:eastAsia="zh-CN"/>
        </w:rPr>
        <w:t>二</w:t>
      </w:r>
      <w:r>
        <w:rPr>
          <w:b/>
          <w:sz w:val="32"/>
          <w:szCs w:val="32"/>
        </w:rPr>
        <w:t>年</w:t>
      </w:r>
      <w:r>
        <w:rPr>
          <w:rFonts w:hint="eastAsia"/>
          <w:b/>
          <w:sz w:val="32"/>
          <w:szCs w:val="32"/>
          <w:lang w:val="en-US" w:eastAsia="zh-CN"/>
        </w:rPr>
        <w:t>三</w:t>
      </w:r>
      <w:r>
        <w:rPr>
          <w:b/>
          <w:sz w:val="32"/>
          <w:szCs w:val="32"/>
        </w:rPr>
        <w:t xml:space="preserve">月 </w:t>
      </w:r>
      <w:r>
        <w:rPr>
          <w:rFonts w:hint="eastAsia"/>
          <w:b/>
          <w:sz w:val="32"/>
          <w:szCs w:val="32"/>
        </w:rPr>
        <w:t xml:space="preserve"> </w:t>
      </w:r>
      <w:r>
        <w:rPr>
          <w:b/>
          <w:sz w:val="32"/>
          <w:szCs w:val="32"/>
        </w:rPr>
        <w:t xml:space="preserve"> </w:t>
      </w:r>
      <w:r>
        <w:rPr>
          <w:rFonts w:hint="eastAsia"/>
          <w:b/>
          <w:sz w:val="32"/>
          <w:szCs w:val="32"/>
          <w:lang w:val="en-US" w:eastAsia="zh-CN"/>
        </w:rPr>
        <w:t>修订</w:t>
      </w:r>
    </w:p>
    <w:p>
      <w:pPr>
        <w:keepNext w:val="0"/>
        <w:keepLines w:val="0"/>
        <w:pageBreakBefore w:val="0"/>
        <w:kinsoku/>
        <w:wordWrap/>
        <w:overflowPunct/>
        <w:topLinePunct w:val="0"/>
        <w:autoSpaceDE/>
        <w:autoSpaceDN/>
        <w:bidi w:val="0"/>
        <w:adjustRightInd w:val="0"/>
        <w:snapToGrid w:val="0"/>
        <w:spacing w:line="360" w:lineRule="auto"/>
        <w:jc w:val="center"/>
        <w:rPr>
          <w:b/>
          <w:sz w:val="32"/>
          <w:szCs w:val="32"/>
        </w:rPr>
      </w:pPr>
      <w:r>
        <w:rPr>
          <w:b/>
          <w:sz w:val="32"/>
          <w:szCs w:val="32"/>
        </w:rPr>
        <w:t>二〇</w:t>
      </w:r>
      <w:r>
        <w:rPr>
          <w:rFonts w:hint="eastAsia"/>
          <w:b/>
          <w:sz w:val="32"/>
          <w:szCs w:val="32"/>
        </w:rPr>
        <w:t>二</w:t>
      </w:r>
      <w:r>
        <w:rPr>
          <w:rFonts w:hint="eastAsia"/>
          <w:b/>
          <w:sz w:val="32"/>
          <w:szCs w:val="32"/>
          <w:lang w:val="en-US" w:eastAsia="zh-CN"/>
        </w:rPr>
        <w:t>二</w:t>
      </w:r>
      <w:r>
        <w:rPr>
          <w:b/>
          <w:sz w:val="32"/>
          <w:szCs w:val="32"/>
        </w:rPr>
        <w:t>年</w:t>
      </w:r>
      <w:r>
        <w:rPr>
          <w:rFonts w:hint="eastAsia"/>
          <w:b/>
          <w:sz w:val="32"/>
          <w:szCs w:val="32"/>
          <w:lang w:val="en-US" w:eastAsia="zh-CN"/>
        </w:rPr>
        <w:t>四</w:t>
      </w:r>
      <w:r>
        <w:rPr>
          <w:b/>
          <w:sz w:val="32"/>
          <w:szCs w:val="32"/>
        </w:rPr>
        <w:t xml:space="preserve">月 </w:t>
      </w:r>
      <w:r>
        <w:rPr>
          <w:rFonts w:hint="eastAsia"/>
          <w:b/>
          <w:sz w:val="32"/>
          <w:szCs w:val="32"/>
        </w:rPr>
        <w:t xml:space="preserve"> </w:t>
      </w:r>
      <w:r>
        <w:rPr>
          <w:b/>
          <w:sz w:val="32"/>
          <w:szCs w:val="32"/>
        </w:rPr>
        <w:t xml:space="preserve"> 发布</w:t>
      </w:r>
    </w:p>
    <w:p>
      <w:pPr>
        <w:pStyle w:val="44"/>
        <w:spacing w:before="190"/>
        <w:ind w:firstLine="480"/>
        <w:jc w:val="center"/>
        <w:rPr>
          <w:rFonts w:ascii="Times New Roman" w:hAnsi="Times New Roman" w:eastAsia="宋体" w:cs="Times New Roman"/>
          <w:color w:val="auto"/>
          <w:sz w:val="24"/>
          <w:szCs w:val="22"/>
          <w:lang w:val="zh-CN"/>
        </w:rPr>
        <w:sectPr>
          <w:headerReference r:id="rId6" w:type="first"/>
          <w:footerReference r:id="rId9" w:type="first"/>
          <w:headerReference r:id="rId5" w:type="default"/>
          <w:footerReference r:id="rId7" w:type="default"/>
          <w:footerReference r:id="rId8" w:type="even"/>
          <w:pgSz w:w="11906" w:h="16838"/>
          <w:pgMar w:top="1440" w:right="1800" w:bottom="1440" w:left="1800" w:header="851" w:footer="992" w:gutter="0"/>
          <w:pgNumType w:fmt="upperRoman" w:start="1"/>
          <w:cols w:space="425" w:num="1"/>
          <w:titlePg/>
          <w:docGrid w:type="lines" w:linePitch="381" w:charSpace="0"/>
        </w:sectPr>
      </w:pPr>
    </w:p>
    <w:sdt>
      <w:sdtPr>
        <w:rPr>
          <w:rFonts w:ascii="Times New Roman" w:hAnsi="Times New Roman" w:eastAsia="宋体" w:cs="Times New Roman"/>
          <w:color w:val="auto"/>
          <w:sz w:val="24"/>
          <w:szCs w:val="22"/>
          <w:lang w:val="zh-CN"/>
        </w:rPr>
        <w:id w:val="1496763155"/>
        <w:docPartObj>
          <w:docPartGallery w:val="Table of Contents"/>
          <w:docPartUnique/>
        </w:docPartObj>
      </w:sdtPr>
      <w:sdtEndPr>
        <w:rPr>
          <w:rFonts w:ascii="Times New Roman" w:hAnsi="Times New Roman" w:eastAsia="宋体" w:cs="Times New Roman"/>
          <w:b/>
          <w:bCs/>
          <w:color w:val="auto"/>
          <w:sz w:val="24"/>
          <w:szCs w:val="22"/>
          <w:lang w:val="zh-CN"/>
        </w:rPr>
      </w:sdtEndPr>
      <w:sdtContent>
        <w:p>
          <w:pPr>
            <w:pStyle w:val="44"/>
            <w:spacing w:before="190"/>
            <w:ind w:firstLine="480"/>
            <w:jc w:val="center"/>
            <w:rPr>
              <w:rFonts w:ascii="Times New Roman" w:hAnsi="Times New Roman" w:eastAsia="宋体"/>
            </w:rPr>
          </w:pPr>
          <w:r>
            <w:rPr>
              <w:rFonts w:ascii="Times New Roman" w:hAnsi="Times New Roman" w:eastAsia="宋体"/>
              <w:lang w:val="zh-CN"/>
            </w:rPr>
            <w:t>目录</w:t>
          </w:r>
        </w:p>
        <w:p>
          <w:pPr>
            <w:pStyle w:val="13"/>
            <w:tabs>
              <w:tab w:val="right" w:leader="dot" w:pos="8306"/>
            </w:tabs>
          </w:pPr>
          <w:r>
            <w:fldChar w:fldCharType="begin"/>
          </w:r>
          <w:r>
            <w:instrText xml:space="preserve"> TOC \o "1-3" \h \z \u </w:instrText>
          </w:r>
          <w:r>
            <w:fldChar w:fldCharType="separate"/>
          </w:r>
          <w:r>
            <w:fldChar w:fldCharType="begin"/>
          </w:r>
          <w:r>
            <w:instrText xml:space="preserve"> HYPERLINK \l _Toc16568 </w:instrText>
          </w:r>
          <w:r>
            <w:fldChar w:fldCharType="separate"/>
          </w:r>
          <w:r>
            <w:rPr>
              <w:rFonts w:hint="eastAsia"/>
              <w:szCs w:val="32"/>
            </w:rPr>
            <w:t>前言</w:t>
          </w:r>
          <w:r>
            <w:tab/>
          </w:r>
          <w:r>
            <w:fldChar w:fldCharType="begin"/>
          </w:r>
          <w:r>
            <w:instrText xml:space="preserve"> PAGEREF _Toc16568 \h </w:instrText>
          </w:r>
          <w:r>
            <w:fldChar w:fldCharType="separate"/>
          </w:r>
          <w:r>
            <w:t>1</w:t>
          </w:r>
          <w:r>
            <w:fldChar w:fldCharType="end"/>
          </w:r>
          <w:r>
            <w:fldChar w:fldCharType="end"/>
          </w:r>
        </w:p>
        <w:p>
          <w:pPr>
            <w:pStyle w:val="13"/>
            <w:tabs>
              <w:tab w:val="right" w:leader="dot" w:pos="8306"/>
            </w:tabs>
          </w:pPr>
          <w:r>
            <w:rPr>
              <w:lang w:val="zh-CN"/>
            </w:rPr>
            <w:fldChar w:fldCharType="begin"/>
          </w:r>
          <w:r>
            <w:rPr>
              <w:lang w:val="zh-CN"/>
            </w:rPr>
            <w:instrText xml:space="preserve"> HYPERLINK \l _Toc3248 </w:instrText>
          </w:r>
          <w:r>
            <w:rPr>
              <w:lang w:val="zh-CN"/>
            </w:rPr>
            <w:fldChar w:fldCharType="separate"/>
          </w:r>
          <w:r>
            <w:rPr>
              <w:rFonts w:hint="eastAsia"/>
              <w:szCs w:val="24"/>
            </w:rPr>
            <w:t>一、编制说明适用范围、依据、事件分级</w:t>
          </w:r>
          <w:r>
            <w:tab/>
          </w:r>
          <w:r>
            <w:fldChar w:fldCharType="begin"/>
          </w:r>
          <w:r>
            <w:instrText xml:space="preserve"> PAGEREF _Toc3248 \h </w:instrText>
          </w:r>
          <w:r>
            <w:fldChar w:fldCharType="separate"/>
          </w:r>
          <w:r>
            <w:t>2</w:t>
          </w:r>
          <w:r>
            <w:fldChar w:fldCharType="end"/>
          </w:r>
          <w:r>
            <w:rPr>
              <w:lang w:val="zh-CN"/>
            </w:rPr>
            <w:fldChar w:fldCharType="end"/>
          </w:r>
        </w:p>
        <w:p>
          <w:pPr>
            <w:pStyle w:val="13"/>
            <w:tabs>
              <w:tab w:val="right" w:leader="dot" w:pos="8306"/>
            </w:tabs>
          </w:pPr>
          <w:r>
            <w:rPr>
              <w:lang w:val="zh-CN"/>
            </w:rPr>
            <w:fldChar w:fldCharType="begin"/>
          </w:r>
          <w:r>
            <w:rPr>
              <w:lang w:val="zh-CN"/>
            </w:rPr>
            <w:instrText xml:space="preserve"> HYPERLINK \l _Toc3571 </w:instrText>
          </w:r>
          <w:r>
            <w:rPr>
              <w:lang w:val="zh-CN"/>
            </w:rPr>
            <w:fldChar w:fldCharType="separate"/>
          </w:r>
          <w:r>
            <w:rPr>
              <w:rFonts w:hint="eastAsia"/>
              <w:bCs/>
              <w:kern w:val="44"/>
              <w:szCs w:val="32"/>
            </w:rPr>
            <w:t>二、编制过程概述</w:t>
          </w:r>
          <w:r>
            <w:tab/>
          </w:r>
          <w:r>
            <w:fldChar w:fldCharType="begin"/>
          </w:r>
          <w:r>
            <w:instrText xml:space="preserve"> PAGEREF _Toc3571 \h </w:instrText>
          </w:r>
          <w:r>
            <w:fldChar w:fldCharType="separate"/>
          </w:r>
          <w:r>
            <w:t>4</w:t>
          </w:r>
          <w:r>
            <w:fldChar w:fldCharType="end"/>
          </w:r>
          <w:r>
            <w:rPr>
              <w:lang w:val="zh-CN"/>
            </w:rPr>
            <w:fldChar w:fldCharType="end"/>
          </w:r>
        </w:p>
        <w:p>
          <w:pPr>
            <w:pStyle w:val="8"/>
            <w:tabs>
              <w:tab w:val="right" w:leader="dot" w:pos="8306"/>
            </w:tabs>
          </w:pPr>
          <w:r>
            <w:rPr>
              <w:lang w:val="zh-CN"/>
            </w:rPr>
            <w:fldChar w:fldCharType="begin"/>
          </w:r>
          <w:r>
            <w:rPr>
              <w:lang w:val="zh-CN"/>
            </w:rPr>
            <w:instrText xml:space="preserve"> HYPERLINK \l _Toc16086 </w:instrText>
          </w:r>
          <w:r>
            <w:rPr>
              <w:lang w:val="zh-CN"/>
            </w:rPr>
            <w:fldChar w:fldCharType="separate"/>
          </w:r>
          <w:r>
            <w:rPr>
              <w:rFonts w:hint="eastAsia" w:cs="宋体"/>
              <w:bCs/>
              <w:szCs w:val="24"/>
            </w:rPr>
            <w:t>1.成立编制小组</w:t>
          </w:r>
          <w:r>
            <w:tab/>
          </w:r>
          <w:r>
            <w:fldChar w:fldCharType="begin"/>
          </w:r>
          <w:r>
            <w:instrText xml:space="preserve"> PAGEREF _Toc16086 \h </w:instrText>
          </w:r>
          <w:r>
            <w:fldChar w:fldCharType="separate"/>
          </w:r>
          <w:r>
            <w:t>4</w:t>
          </w:r>
          <w:r>
            <w:fldChar w:fldCharType="end"/>
          </w:r>
          <w:r>
            <w:rPr>
              <w:lang w:val="zh-CN"/>
            </w:rPr>
            <w:fldChar w:fldCharType="end"/>
          </w:r>
        </w:p>
        <w:p>
          <w:pPr>
            <w:pStyle w:val="8"/>
            <w:tabs>
              <w:tab w:val="right" w:leader="dot" w:pos="8306"/>
            </w:tabs>
          </w:pPr>
          <w:r>
            <w:rPr>
              <w:lang w:val="zh-CN"/>
            </w:rPr>
            <w:fldChar w:fldCharType="begin"/>
          </w:r>
          <w:r>
            <w:rPr>
              <w:lang w:val="zh-CN"/>
            </w:rPr>
            <w:instrText xml:space="preserve"> HYPERLINK \l _Toc8595 </w:instrText>
          </w:r>
          <w:r>
            <w:rPr>
              <w:lang w:val="zh-CN"/>
            </w:rPr>
            <w:fldChar w:fldCharType="separate"/>
          </w:r>
          <w:r>
            <w:rPr>
              <w:rFonts w:hint="eastAsia" w:cs="宋体"/>
              <w:bCs/>
              <w:szCs w:val="24"/>
            </w:rPr>
            <w:t>2.资料调研</w:t>
          </w:r>
          <w:r>
            <w:tab/>
          </w:r>
          <w:r>
            <w:fldChar w:fldCharType="begin"/>
          </w:r>
          <w:r>
            <w:instrText xml:space="preserve"> PAGEREF _Toc8595 \h </w:instrText>
          </w:r>
          <w:r>
            <w:fldChar w:fldCharType="separate"/>
          </w:r>
          <w:r>
            <w:t>4</w:t>
          </w:r>
          <w:r>
            <w:fldChar w:fldCharType="end"/>
          </w:r>
          <w:r>
            <w:rPr>
              <w:lang w:val="zh-CN"/>
            </w:rPr>
            <w:fldChar w:fldCharType="end"/>
          </w:r>
        </w:p>
        <w:p>
          <w:pPr>
            <w:pStyle w:val="8"/>
            <w:tabs>
              <w:tab w:val="right" w:leader="dot" w:pos="8306"/>
            </w:tabs>
          </w:pPr>
          <w:r>
            <w:rPr>
              <w:lang w:val="zh-CN"/>
            </w:rPr>
            <w:fldChar w:fldCharType="begin"/>
          </w:r>
          <w:r>
            <w:rPr>
              <w:lang w:val="zh-CN"/>
            </w:rPr>
            <w:instrText xml:space="preserve"> HYPERLINK \l _Toc7899 </w:instrText>
          </w:r>
          <w:r>
            <w:rPr>
              <w:lang w:val="zh-CN"/>
            </w:rPr>
            <w:fldChar w:fldCharType="separate"/>
          </w:r>
          <w:r>
            <w:rPr>
              <w:rFonts w:hint="eastAsia" w:cs="宋体"/>
              <w:bCs/>
              <w:szCs w:val="24"/>
            </w:rPr>
            <w:t>3.现场考察</w:t>
          </w:r>
          <w:r>
            <w:tab/>
          </w:r>
          <w:r>
            <w:fldChar w:fldCharType="begin"/>
          </w:r>
          <w:r>
            <w:instrText xml:space="preserve"> PAGEREF _Toc7899 \h </w:instrText>
          </w:r>
          <w:r>
            <w:fldChar w:fldCharType="separate"/>
          </w:r>
          <w:r>
            <w:t>4</w:t>
          </w:r>
          <w:r>
            <w:fldChar w:fldCharType="end"/>
          </w:r>
          <w:r>
            <w:rPr>
              <w:lang w:val="zh-CN"/>
            </w:rPr>
            <w:fldChar w:fldCharType="end"/>
          </w:r>
        </w:p>
        <w:p>
          <w:pPr>
            <w:pStyle w:val="8"/>
            <w:tabs>
              <w:tab w:val="right" w:leader="dot" w:pos="8306"/>
            </w:tabs>
          </w:pPr>
          <w:r>
            <w:rPr>
              <w:lang w:val="zh-CN"/>
            </w:rPr>
            <w:fldChar w:fldCharType="begin"/>
          </w:r>
          <w:r>
            <w:rPr>
              <w:lang w:val="zh-CN"/>
            </w:rPr>
            <w:instrText xml:space="preserve"> HYPERLINK \l _Toc25974 </w:instrText>
          </w:r>
          <w:r>
            <w:rPr>
              <w:lang w:val="zh-CN"/>
            </w:rPr>
            <w:fldChar w:fldCharType="separate"/>
          </w:r>
          <w:r>
            <w:rPr>
              <w:rFonts w:hint="eastAsia" w:cs="宋体"/>
              <w:bCs/>
              <w:szCs w:val="24"/>
            </w:rPr>
            <w:t>4.风险评估报告编制</w:t>
          </w:r>
          <w:r>
            <w:tab/>
          </w:r>
          <w:r>
            <w:fldChar w:fldCharType="begin"/>
          </w:r>
          <w:r>
            <w:instrText xml:space="preserve"> PAGEREF _Toc25974 \h </w:instrText>
          </w:r>
          <w:r>
            <w:fldChar w:fldCharType="separate"/>
          </w:r>
          <w:r>
            <w:t>4</w:t>
          </w:r>
          <w:r>
            <w:fldChar w:fldCharType="end"/>
          </w:r>
          <w:r>
            <w:rPr>
              <w:lang w:val="zh-CN"/>
            </w:rPr>
            <w:fldChar w:fldCharType="end"/>
          </w:r>
        </w:p>
        <w:p>
          <w:pPr>
            <w:pStyle w:val="8"/>
            <w:tabs>
              <w:tab w:val="right" w:leader="dot" w:pos="8306"/>
            </w:tabs>
          </w:pPr>
          <w:r>
            <w:rPr>
              <w:lang w:val="zh-CN"/>
            </w:rPr>
            <w:fldChar w:fldCharType="begin"/>
          </w:r>
          <w:r>
            <w:rPr>
              <w:lang w:val="zh-CN"/>
            </w:rPr>
            <w:instrText xml:space="preserve"> HYPERLINK \l _Toc2428 </w:instrText>
          </w:r>
          <w:r>
            <w:rPr>
              <w:lang w:val="zh-CN"/>
            </w:rPr>
            <w:fldChar w:fldCharType="separate"/>
          </w:r>
          <w:r>
            <w:rPr>
              <w:rFonts w:hint="eastAsia" w:cs="宋体"/>
              <w:bCs/>
              <w:szCs w:val="24"/>
            </w:rPr>
            <w:t>5.应急预案编写</w:t>
          </w:r>
          <w:r>
            <w:tab/>
          </w:r>
          <w:r>
            <w:fldChar w:fldCharType="begin"/>
          </w:r>
          <w:r>
            <w:instrText xml:space="preserve"> PAGEREF _Toc2428 \h </w:instrText>
          </w:r>
          <w:r>
            <w:fldChar w:fldCharType="separate"/>
          </w:r>
          <w:r>
            <w:t>5</w:t>
          </w:r>
          <w:r>
            <w:fldChar w:fldCharType="end"/>
          </w:r>
          <w:r>
            <w:rPr>
              <w:lang w:val="zh-CN"/>
            </w:rPr>
            <w:fldChar w:fldCharType="end"/>
          </w:r>
        </w:p>
        <w:p>
          <w:pPr>
            <w:pStyle w:val="13"/>
            <w:tabs>
              <w:tab w:val="right" w:leader="dot" w:pos="8306"/>
            </w:tabs>
          </w:pPr>
          <w:r>
            <w:rPr>
              <w:lang w:val="zh-CN"/>
            </w:rPr>
            <w:fldChar w:fldCharType="begin"/>
          </w:r>
          <w:r>
            <w:rPr>
              <w:lang w:val="zh-CN"/>
            </w:rPr>
            <w:instrText xml:space="preserve"> HYPERLINK \l _Toc23638 </w:instrText>
          </w:r>
          <w:r>
            <w:rPr>
              <w:lang w:val="zh-CN"/>
            </w:rPr>
            <w:fldChar w:fldCharType="separate"/>
          </w:r>
          <w:r>
            <w:rPr>
              <w:rFonts w:hint="eastAsia" w:cs="宋体"/>
              <w:bCs/>
              <w:kern w:val="44"/>
              <w:szCs w:val="32"/>
            </w:rPr>
            <w:t>三、重点内容说明</w:t>
          </w:r>
          <w:r>
            <w:tab/>
          </w:r>
          <w:r>
            <w:fldChar w:fldCharType="begin"/>
          </w:r>
          <w:r>
            <w:instrText xml:space="preserve"> PAGEREF _Toc23638 \h </w:instrText>
          </w:r>
          <w:r>
            <w:fldChar w:fldCharType="separate"/>
          </w:r>
          <w:r>
            <w:t>6</w:t>
          </w:r>
          <w:r>
            <w:fldChar w:fldCharType="end"/>
          </w:r>
          <w:r>
            <w:rPr>
              <w:lang w:val="zh-CN"/>
            </w:rPr>
            <w:fldChar w:fldCharType="end"/>
          </w:r>
        </w:p>
        <w:p>
          <w:pPr>
            <w:pStyle w:val="8"/>
            <w:tabs>
              <w:tab w:val="right" w:leader="dot" w:pos="8306"/>
            </w:tabs>
          </w:pPr>
          <w:r>
            <w:rPr>
              <w:lang w:val="zh-CN"/>
            </w:rPr>
            <w:fldChar w:fldCharType="begin"/>
          </w:r>
          <w:r>
            <w:rPr>
              <w:lang w:val="zh-CN"/>
            </w:rPr>
            <w:instrText xml:space="preserve"> HYPERLINK \l _Toc29623 </w:instrText>
          </w:r>
          <w:r>
            <w:rPr>
              <w:lang w:val="zh-CN"/>
            </w:rPr>
            <w:fldChar w:fldCharType="separate"/>
          </w:r>
          <w:r>
            <w:rPr>
              <w:rFonts w:hint="eastAsia" w:cs="宋体"/>
              <w:bCs/>
              <w:szCs w:val="24"/>
            </w:rPr>
            <w:t>1.公司简介</w:t>
          </w:r>
          <w:r>
            <w:tab/>
          </w:r>
          <w:r>
            <w:fldChar w:fldCharType="begin"/>
          </w:r>
          <w:r>
            <w:instrText xml:space="preserve"> PAGEREF _Toc29623 \h </w:instrText>
          </w:r>
          <w:r>
            <w:fldChar w:fldCharType="separate"/>
          </w:r>
          <w:r>
            <w:t>6</w:t>
          </w:r>
          <w:r>
            <w:fldChar w:fldCharType="end"/>
          </w:r>
          <w:r>
            <w:rPr>
              <w:lang w:val="zh-CN"/>
            </w:rPr>
            <w:fldChar w:fldCharType="end"/>
          </w:r>
        </w:p>
        <w:p>
          <w:pPr>
            <w:pStyle w:val="8"/>
            <w:tabs>
              <w:tab w:val="right" w:leader="dot" w:pos="8306"/>
            </w:tabs>
          </w:pPr>
          <w:r>
            <w:rPr>
              <w:lang w:val="zh-CN"/>
            </w:rPr>
            <w:fldChar w:fldCharType="begin"/>
          </w:r>
          <w:r>
            <w:rPr>
              <w:lang w:val="zh-CN"/>
            </w:rPr>
            <w:instrText xml:space="preserve"> HYPERLINK \l _Toc22457 </w:instrText>
          </w:r>
          <w:r>
            <w:rPr>
              <w:lang w:val="zh-CN"/>
            </w:rPr>
            <w:fldChar w:fldCharType="separate"/>
          </w:r>
          <w:r>
            <w:rPr>
              <w:rFonts w:hint="eastAsia" w:cs="宋体"/>
              <w:bCs/>
              <w:szCs w:val="24"/>
            </w:rPr>
            <w:t>2.应急预案篇章设置</w:t>
          </w:r>
          <w:r>
            <w:tab/>
          </w:r>
          <w:r>
            <w:fldChar w:fldCharType="begin"/>
          </w:r>
          <w:r>
            <w:instrText xml:space="preserve"> PAGEREF _Toc22457 \h </w:instrText>
          </w:r>
          <w:r>
            <w:fldChar w:fldCharType="separate"/>
          </w:r>
          <w:r>
            <w:t>6</w:t>
          </w:r>
          <w:r>
            <w:fldChar w:fldCharType="end"/>
          </w:r>
          <w:r>
            <w:rPr>
              <w:lang w:val="zh-CN"/>
            </w:rPr>
            <w:fldChar w:fldCharType="end"/>
          </w:r>
        </w:p>
        <w:p>
          <w:pPr>
            <w:pStyle w:val="8"/>
            <w:tabs>
              <w:tab w:val="right" w:leader="dot" w:pos="8306"/>
            </w:tabs>
          </w:pPr>
          <w:r>
            <w:rPr>
              <w:lang w:val="zh-CN"/>
            </w:rPr>
            <w:fldChar w:fldCharType="begin"/>
          </w:r>
          <w:r>
            <w:rPr>
              <w:lang w:val="zh-CN"/>
            </w:rPr>
            <w:instrText xml:space="preserve"> HYPERLINK \l _Toc24433 </w:instrText>
          </w:r>
          <w:r>
            <w:rPr>
              <w:lang w:val="zh-CN"/>
            </w:rPr>
            <w:fldChar w:fldCharType="separate"/>
          </w:r>
          <w:r>
            <w:rPr>
              <w:rFonts w:hint="eastAsia" w:cs="宋体"/>
              <w:bCs/>
              <w:szCs w:val="24"/>
            </w:rPr>
            <w:t>3.环境风险目标的确定</w:t>
          </w:r>
          <w:r>
            <w:tab/>
          </w:r>
          <w:r>
            <w:fldChar w:fldCharType="begin"/>
          </w:r>
          <w:r>
            <w:instrText xml:space="preserve"> PAGEREF _Toc24433 \h </w:instrText>
          </w:r>
          <w:r>
            <w:fldChar w:fldCharType="separate"/>
          </w:r>
          <w:r>
            <w:t>6</w:t>
          </w:r>
          <w:r>
            <w:fldChar w:fldCharType="end"/>
          </w:r>
          <w:r>
            <w:rPr>
              <w:lang w:val="zh-CN"/>
            </w:rPr>
            <w:fldChar w:fldCharType="end"/>
          </w:r>
        </w:p>
        <w:p>
          <w:pPr>
            <w:pStyle w:val="8"/>
            <w:tabs>
              <w:tab w:val="right" w:leader="dot" w:pos="8306"/>
            </w:tabs>
          </w:pPr>
          <w:r>
            <w:rPr>
              <w:lang w:val="zh-CN"/>
            </w:rPr>
            <w:fldChar w:fldCharType="begin"/>
          </w:r>
          <w:r>
            <w:rPr>
              <w:lang w:val="zh-CN"/>
            </w:rPr>
            <w:instrText xml:space="preserve"> HYPERLINK \l _Toc22149 </w:instrText>
          </w:r>
          <w:r>
            <w:rPr>
              <w:lang w:val="zh-CN"/>
            </w:rPr>
            <w:fldChar w:fldCharType="separate"/>
          </w:r>
          <w:r>
            <w:rPr>
              <w:rFonts w:hint="eastAsia" w:cs="宋体"/>
              <w:bCs/>
              <w:szCs w:val="24"/>
            </w:rPr>
            <w:t>4.应急组织体系</w:t>
          </w:r>
          <w:r>
            <w:tab/>
          </w:r>
          <w:r>
            <w:fldChar w:fldCharType="begin"/>
          </w:r>
          <w:r>
            <w:instrText xml:space="preserve"> PAGEREF _Toc22149 \h </w:instrText>
          </w:r>
          <w:r>
            <w:fldChar w:fldCharType="separate"/>
          </w:r>
          <w:r>
            <w:t>7</w:t>
          </w:r>
          <w:r>
            <w:fldChar w:fldCharType="end"/>
          </w:r>
          <w:r>
            <w:rPr>
              <w:lang w:val="zh-CN"/>
            </w:rPr>
            <w:fldChar w:fldCharType="end"/>
          </w:r>
        </w:p>
        <w:p>
          <w:pPr>
            <w:pStyle w:val="8"/>
            <w:tabs>
              <w:tab w:val="right" w:leader="dot" w:pos="8306"/>
            </w:tabs>
          </w:pPr>
          <w:r>
            <w:rPr>
              <w:lang w:val="zh-CN"/>
            </w:rPr>
            <w:fldChar w:fldCharType="begin"/>
          </w:r>
          <w:r>
            <w:rPr>
              <w:lang w:val="zh-CN"/>
            </w:rPr>
            <w:instrText xml:space="preserve"> HYPERLINK \l _Toc2624 </w:instrText>
          </w:r>
          <w:r>
            <w:rPr>
              <w:lang w:val="zh-CN"/>
            </w:rPr>
            <w:fldChar w:fldCharType="separate"/>
          </w:r>
          <w:r>
            <w:rPr>
              <w:rFonts w:hint="eastAsia" w:cs="宋体"/>
              <w:bCs/>
              <w:szCs w:val="24"/>
            </w:rPr>
            <w:t>5.预警分级</w:t>
          </w:r>
          <w:r>
            <w:tab/>
          </w:r>
          <w:r>
            <w:fldChar w:fldCharType="begin"/>
          </w:r>
          <w:r>
            <w:instrText xml:space="preserve"> PAGEREF _Toc2624 \h </w:instrText>
          </w:r>
          <w:r>
            <w:fldChar w:fldCharType="separate"/>
          </w:r>
          <w:r>
            <w:t>7</w:t>
          </w:r>
          <w:r>
            <w:fldChar w:fldCharType="end"/>
          </w:r>
          <w:r>
            <w:rPr>
              <w:lang w:val="zh-CN"/>
            </w:rPr>
            <w:fldChar w:fldCharType="end"/>
          </w:r>
        </w:p>
        <w:p>
          <w:pPr>
            <w:pStyle w:val="8"/>
            <w:tabs>
              <w:tab w:val="right" w:leader="dot" w:pos="8306"/>
            </w:tabs>
          </w:pPr>
          <w:r>
            <w:rPr>
              <w:lang w:val="zh-CN"/>
            </w:rPr>
            <w:fldChar w:fldCharType="begin"/>
          </w:r>
          <w:r>
            <w:rPr>
              <w:lang w:val="zh-CN"/>
            </w:rPr>
            <w:instrText xml:space="preserve"> HYPERLINK \l _Toc6422 </w:instrText>
          </w:r>
          <w:r>
            <w:rPr>
              <w:lang w:val="zh-CN"/>
            </w:rPr>
            <w:fldChar w:fldCharType="separate"/>
          </w:r>
          <w:r>
            <w:rPr>
              <w:rFonts w:hint="eastAsia" w:cs="宋体"/>
              <w:bCs/>
              <w:szCs w:val="24"/>
            </w:rPr>
            <w:t>6.应急响应</w:t>
          </w:r>
          <w:r>
            <w:tab/>
          </w:r>
          <w:r>
            <w:fldChar w:fldCharType="begin"/>
          </w:r>
          <w:r>
            <w:instrText xml:space="preserve"> PAGEREF _Toc6422 \h </w:instrText>
          </w:r>
          <w:r>
            <w:fldChar w:fldCharType="separate"/>
          </w:r>
          <w:r>
            <w:t>7</w:t>
          </w:r>
          <w:r>
            <w:fldChar w:fldCharType="end"/>
          </w:r>
          <w:r>
            <w:rPr>
              <w:lang w:val="zh-CN"/>
            </w:rPr>
            <w:fldChar w:fldCharType="end"/>
          </w:r>
        </w:p>
        <w:p>
          <w:pPr>
            <w:pStyle w:val="13"/>
            <w:tabs>
              <w:tab w:val="right" w:leader="dot" w:pos="8306"/>
            </w:tabs>
          </w:pPr>
          <w:r>
            <w:rPr>
              <w:lang w:val="zh-CN"/>
            </w:rPr>
            <w:fldChar w:fldCharType="begin"/>
          </w:r>
          <w:r>
            <w:rPr>
              <w:lang w:val="zh-CN"/>
            </w:rPr>
            <w:instrText xml:space="preserve"> HYPERLINK \l _Toc20401 </w:instrText>
          </w:r>
          <w:r>
            <w:rPr>
              <w:lang w:val="zh-CN"/>
            </w:rPr>
            <w:fldChar w:fldCharType="separate"/>
          </w:r>
          <w:r>
            <w:rPr>
              <w:rFonts w:hint="eastAsia"/>
              <w:bCs/>
              <w:kern w:val="44"/>
              <w:szCs w:val="32"/>
            </w:rPr>
            <w:t>四、征求意见及采纳情况说明</w:t>
          </w:r>
          <w:r>
            <w:tab/>
          </w:r>
          <w:r>
            <w:fldChar w:fldCharType="begin"/>
          </w:r>
          <w:r>
            <w:instrText xml:space="preserve"> PAGEREF _Toc20401 \h </w:instrText>
          </w:r>
          <w:r>
            <w:fldChar w:fldCharType="separate"/>
          </w:r>
          <w:r>
            <w:t>10</w:t>
          </w:r>
          <w:r>
            <w:fldChar w:fldCharType="end"/>
          </w:r>
          <w:r>
            <w:rPr>
              <w:lang w:val="zh-CN"/>
            </w:rPr>
            <w:fldChar w:fldCharType="end"/>
          </w:r>
        </w:p>
        <w:p>
          <w:pPr>
            <w:pStyle w:val="13"/>
            <w:tabs>
              <w:tab w:val="right" w:leader="dot" w:pos="8306"/>
            </w:tabs>
          </w:pPr>
          <w:r>
            <w:rPr>
              <w:lang w:val="zh-CN"/>
            </w:rPr>
            <w:fldChar w:fldCharType="begin"/>
          </w:r>
          <w:r>
            <w:rPr>
              <w:lang w:val="zh-CN"/>
            </w:rPr>
            <w:instrText xml:space="preserve"> HYPERLINK \l _Toc7932 </w:instrText>
          </w:r>
          <w:r>
            <w:rPr>
              <w:lang w:val="zh-CN"/>
            </w:rPr>
            <w:fldChar w:fldCharType="separate"/>
          </w:r>
          <w:r>
            <w:rPr>
              <w:rFonts w:hint="eastAsia"/>
              <w:bCs/>
              <w:kern w:val="44"/>
              <w:szCs w:val="32"/>
            </w:rPr>
            <w:t>五、演练中出现的问题及解决措施</w:t>
          </w:r>
          <w:r>
            <w:tab/>
          </w:r>
          <w:r>
            <w:fldChar w:fldCharType="begin"/>
          </w:r>
          <w:r>
            <w:instrText xml:space="preserve"> PAGEREF _Toc7932 \h </w:instrText>
          </w:r>
          <w:r>
            <w:fldChar w:fldCharType="separate"/>
          </w:r>
          <w:r>
            <w:t>12</w:t>
          </w:r>
          <w:r>
            <w:fldChar w:fldCharType="end"/>
          </w:r>
          <w:r>
            <w:rPr>
              <w:lang w:val="zh-CN"/>
            </w:rPr>
            <w:fldChar w:fldCharType="end"/>
          </w:r>
        </w:p>
        <w:p>
          <w:pPr>
            <w:spacing w:before="190"/>
            <w:ind w:firstLine="480"/>
          </w:pPr>
          <w:r>
            <w:rPr>
              <w:lang w:val="zh-CN"/>
            </w:rPr>
            <w:fldChar w:fldCharType="end"/>
          </w:r>
        </w:p>
      </w:sdtContent>
    </w:sdt>
    <w:p>
      <w:pPr>
        <w:spacing w:before="190"/>
        <w:ind w:firstLine="480"/>
        <w:sectPr>
          <w:footerReference r:id="rId11" w:type="first"/>
          <w:footerReference r:id="rId10" w:type="default"/>
          <w:pgSz w:w="11906" w:h="16838"/>
          <w:pgMar w:top="1440" w:right="1800" w:bottom="1440" w:left="1800" w:header="851" w:footer="992" w:gutter="0"/>
          <w:pgNumType w:fmt="upperRoman" w:start="1"/>
          <w:cols w:space="425" w:num="1"/>
          <w:docGrid w:type="lines" w:linePitch="381" w:charSpace="0"/>
        </w:sectPr>
      </w:pPr>
    </w:p>
    <w:p>
      <w:pPr>
        <w:pStyle w:val="4"/>
        <w:tabs>
          <w:tab w:val="left" w:pos="3255"/>
          <w:tab w:val="center" w:pos="4153"/>
        </w:tabs>
        <w:spacing w:before="190"/>
        <w:ind w:firstLine="0" w:firstLineChars="0"/>
        <w:jc w:val="center"/>
        <w:rPr>
          <w:szCs w:val="32"/>
        </w:rPr>
      </w:pPr>
      <w:bookmarkStart w:id="1" w:name="_Toc72935327"/>
      <w:bookmarkStart w:id="2" w:name="_Toc16568"/>
      <w:r>
        <w:rPr>
          <w:rFonts w:hint="eastAsia"/>
          <w:szCs w:val="32"/>
        </w:rPr>
        <w:t>前言</w:t>
      </w:r>
      <w:bookmarkEnd w:id="1"/>
      <w:bookmarkEnd w:id="2"/>
    </w:p>
    <w:p>
      <w:pPr>
        <w:pStyle w:val="45"/>
        <w:spacing w:line="360" w:lineRule="auto"/>
        <w:ind w:firstLine="480" w:firstLineChars="200"/>
        <w:rPr>
          <w:rFonts w:hint="eastAsia" w:ascii="宋体" w:hAnsi="宋体" w:eastAsia="宋体" w:cs="宋体"/>
          <w:kern w:val="2"/>
          <w:sz w:val="24"/>
          <w:szCs w:val="24"/>
          <w:lang w:eastAsia="zh-CN"/>
        </w:rPr>
      </w:pPr>
      <w:bookmarkStart w:id="3" w:name="_Toc505108975"/>
      <w:bookmarkStart w:id="4" w:name="_Toc511553724"/>
      <w:r>
        <w:rPr>
          <w:rFonts w:hint="eastAsia" w:ascii="宋体" w:hAnsi="宋体" w:eastAsia="宋体" w:cs="宋体"/>
          <w:sz w:val="24"/>
          <w:lang w:eastAsia="zh-CN"/>
        </w:rPr>
        <w:t>依据《中华人民共和国突发事件应对法》、《突发环境事件应急预案暂行管理办法》、广东省环保厅《2016年全省环境应急管理工作要点》，</w:t>
      </w:r>
      <w:r>
        <w:rPr>
          <w:rFonts w:hint="eastAsia" w:ascii="宋体" w:hAnsi="宋体" w:cs="宋体"/>
          <w:sz w:val="24"/>
          <w:lang w:eastAsia="zh-CN"/>
        </w:rPr>
        <w:t>翁源县中源发展有限公司</w:t>
      </w:r>
      <w:r>
        <w:rPr>
          <w:rFonts w:hint="eastAsia" w:ascii="宋体" w:hAnsi="宋体" w:eastAsia="宋体" w:cs="宋体"/>
          <w:sz w:val="24"/>
          <w:lang w:eastAsia="zh-CN"/>
        </w:rPr>
        <w:t>（以下简称本公司）于201</w:t>
      </w:r>
      <w:r>
        <w:rPr>
          <w:rFonts w:hint="eastAsia" w:ascii="宋体" w:hAnsi="宋体" w:cs="宋体"/>
          <w:sz w:val="24"/>
          <w:lang w:val="en-US" w:eastAsia="zh-CN"/>
        </w:rPr>
        <w:t>9</w:t>
      </w:r>
      <w:r>
        <w:rPr>
          <w:rFonts w:hint="eastAsia" w:ascii="宋体" w:hAnsi="宋体" w:eastAsia="宋体" w:cs="宋体"/>
          <w:sz w:val="24"/>
          <w:lang w:eastAsia="zh-CN"/>
        </w:rPr>
        <w:t>年</w:t>
      </w:r>
      <w:r>
        <w:rPr>
          <w:rFonts w:hint="eastAsia" w:ascii="宋体" w:hAnsi="宋体" w:cs="宋体"/>
          <w:sz w:val="24"/>
          <w:lang w:val="en-US" w:eastAsia="zh-CN"/>
        </w:rPr>
        <w:t>1</w:t>
      </w:r>
      <w:r>
        <w:rPr>
          <w:rFonts w:hint="eastAsia" w:ascii="宋体" w:hAnsi="宋体" w:eastAsia="宋体" w:cs="宋体"/>
          <w:sz w:val="24"/>
          <w:lang w:eastAsia="zh-CN"/>
        </w:rPr>
        <w:t>月组织召开了《</w:t>
      </w:r>
      <w:r>
        <w:rPr>
          <w:rFonts w:hint="eastAsia" w:ascii="宋体" w:hAnsi="宋体" w:cs="宋体"/>
          <w:sz w:val="24"/>
          <w:lang w:eastAsia="zh-CN"/>
        </w:rPr>
        <w:t>翁源县中源发展有限公司</w:t>
      </w:r>
      <w:r>
        <w:rPr>
          <w:rFonts w:hint="eastAsia" w:ascii="宋体" w:hAnsi="宋体" w:eastAsia="宋体" w:cs="宋体"/>
          <w:sz w:val="24"/>
          <w:lang w:eastAsia="zh-CN"/>
        </w:rPr>
        <w:t>突发环境事件应急预案》（201</w:t>
      </w:r>
      <w:r>
        <w:rPr>
          <w:rFonts w:hint="eastAsia" w:ascii="宋体" w:hAnsi="宋体" w:cs="宋体"/>
          <w:sz w:val="24"/>
          <w:lang w:val="en-US" w:eastAsia="zh-CN"/>
        </w:rPr>
        <w:t>9</w:t>
      </w:r>
      <w:r>
        <w:rPr>
          <w:rFonts w:hint="eastAsia" w:ascii="宋体" w:hAnsi="宋体" w:eastAsia="宋体" w:cs="宋体"/>
          <w:sz w:val="24"/>
          <w:lang w:eastAsia="zh-CN"/>
        </w:rPr>
        <w:t>版），并通过了专家评审。</w:t>
      </w:r>
    </w:p>
    <w:p>
      <w:pPr>
        <w:pStyle w:val="2"/>
        <w:snapToGrid w:val="0"/>
        <w:spacing w:before="50" w:line="360" w:lineRule="auto"/>
        <w:jc w:val="both"/>
        <w:rPr>
          <w:rFonts w:hint="eastAsia" w:ascii="宋体" w:hAnsi="宋体" w:eastAsia="宋体" w:cs="宋体"/>
        </w:rPr>
      </w:pPr>
      <w:r>
        <w:rPr>
          <w:rFonts w:hint="eastAsia" w:ascii="宋体" w:hAnsi="宋体" w:eastAsia="宋体" w:cs="宋体"/>
        </w:rPr>
        <w:t>2019年3月1日，为指导生态环境部门、企事业单位组织开展环境应急资源调查，生态环境部办公厅组织编制了《环境应急资源调查指南（试行）》。2020年8月17日，为预防和减少突发环境事件的发生，规范企业事业单位突发环境事件应急预案编制，强化环境应急准备工作，科学有序、高效应对突发环境事件，根据《中华人民共和国环境保护法》《广东省环境保护条例》《突发环境事件应急管理办法》等法律法规，广东省生态环境厅办公室组织编制了《广东省企业事业单位突发环境事件应急预案编制指南（试行）》粤环办〔2020〕51号。</w:t>
      </w:r>
    </w:p>
    <w:p>
      <w:pPr>
        <w:adjustRightInd w:val="0"/>
        <w:snapToGrid w:val="0"/>
        <w:spacing w:before="156" w:beforeLines="50" w:line="360" w:lineRule="auto"/>
        <w:ind w:firstLine="480" w:firstLineChars="200"/>
        <w:rPr>
          <w:rFonts w:hint="eastAsia" w:ascii="宋体" w:hAnsi="宋体" w:eastAsia="宋体" w:cs="宋体"/>
          <w:sz w:val="24"/>
        </w:rPr>
      </w:pPr>
      <w:r>
        <w:rPr>
          <w:rFonts w:hint="eastAsia" w:ascii="宋体" w:hAnsi="宋体" w:eastAsia="宋体" w:cs="宋体"/>
          <w:sz w:val="24"/>
        </w:rPr>
        <w:t>根据《突发环境事件应急预案管理办法》第二十三条：“环境应急预案每三年至少修编一次；有下列情形之一的，企事业单位应当及时修编：（一）本单位生产工艺和技术发生变化的；（二）相关单位和人员发生变化或者应急组织指挥体系或职责调整的”的规定，结合企业实际情况：</w:t>
      </w:r>
    </w:p>
    <w:p>
      <w:pPr>
        <w:adjustRightInd w:val="0"/>
        <w:snapToGrid w:val="0"/>
        <w:spacing w:before="156" w:beforeLines="50" w:line="360" w:lineRule="auto"/>
        <w:ind w:firstLine="480" w:firstLineChars="200"/>
        <w:rPr>
          <w:rFonts w:hint="eastAsia" w:ascii="宋体" w:hAnsi="宋体" w:eastAsia="宋体" w:cs="宋体"/>
          <w:sz w:val="24"/>
        </w:rPr>
      </w:pPr>
      <w:r>
        <w:rPr>
          <w:rFonts w:hint="eastAsia" w:ascii="宋体" w:hAnsi="宋体" w:eastAsia="宋体" w:cs="宋体"/>
          <w:sz w:val="24"/>
        </w:rPr>
        <w:t>（1）《</w:t>
      </w:r>
      <w:r>
        <w:rPr>
          <w:rFonts w:hint="eastAsia" w:ascii="宋体" w:hAnsi="宋体" w:cs="宋体"/>
          <w:sz w:val="24"/>
          <w:lang w:eastAsia="zh-CN"/>
        </w:rPr>
        <w:t>翁源县中源发展有限公司</w:t>
      </w:r>
      <w:r>
        <w:rPr>
          <w:rFonts w:hint="eastAsia" w:ascii="宋体" w:hAnsi="宋体" w:eastAsia="宋体" w:cs="宋体"/>
          <w:sz w:val="24"/>
        </w:rPr>
        <w:t>突发环境事件应急预案》（201</w:t>
      </w:r>
      <w:r>
        <w:rPr>
          <w:rFonts w:hint="eastAsia" w:ascii="宋体" w:hAnsi="宋体" w:cs="宋体"/>
          <w:sz w:val="24"/>
          <w:lang w:val="en-US" w:eastAsia="zh-CN"/>
        </w:rPr>
        <w:t>9</w:t>
      </w:r>
      <w:r>
        <w:rPr>
          <w:rFonts w:hint="eastAsia" w:ascii="宋体" w:hAnsi="宋体" w:eastAsia="宋体" w:cs="宋体"/>
          <w:sz w:val="24"/>
        </w:rPr>
        <w:t>版）于201</w:t>
      </w:r>
      <w:r>
        <w:rPr>
          <w:rFonts w:hint="eastAsia" w:ascii="宋体" w:hAnsi="宋体" w:cs="宋体"/>
          <w:sz w:val="24"/>
          <w:lang w:val="en-US" w:eastAsia="zh-CN"/>
        </w:rPr>
        <w:t>9</w:t>
      </w:r>
      <w:r>
        <w:rPr>
          <w:rFonts w:hint="eastAsia" w:ascii="宋体" w:hAnsi="宋体" w:eastAsia="宋体" w:cs="宋体"/>
          <w:sz w:val="24"/>
        </w:rPr>
        <w:t>年</w:t>
      </w:r>
      <w:r>
        <w:rPr>
          <w:rFonts w:hint="eastAsia" w:ascii="宋体" w:hAnsi="宋体" w:cs="宋体"/>
          <w:sz w:val="24"/>
          <w:lang w:val="en-US" w:eastAsia="zh-CN"/>
        </w:rPr>
        <w:t>9</w:t>
      </w:r>
      <w:r>
        <w:rPr>
          <w:rFonts w:hint="eastAsia" w:ascii="宋体" w:hAnsi="宋体" w:eastAsia="宋体" w:cs="宋体"/>
          <w:sz w:val="24"/>
        </w:rPr>
        <w:t>月在</w:t>
      </w:r>
      <w:r>
        <w:rPr>
          <w:rFonts w:hint="eastAsia" w:ascii="宋体" w:hAnsi="宋体" w:cs="宋体"/>
          <w:sz w:val="24"/>
          <w:lang w:val="en-US" w:eastAsia="zh-CN"/>
        </w:rPr>
        <w:t>翁源县环境</w:t>
      </w:r>
      <w:r>
        <w:rPr>
          <w:rFonts w:hint="eastAsia" w:ascii="宋体" w:hAnsi="宋体" w:eastAsia="宋体" w:cs="宋体"/>
          <w:sz w:val="24"/>
        </w:rPr>
        <w:t>保护局备案，备案编号：</w:t>
      </w:r>
      <w:r>
        <w:rPr>
          <w:rFonts w:hint="eastAsia" w:ascii="宋体" w:hAnsi="宋体" w:cs="宋体"/>
          <w:sz w:val="24"/>
          <w:lang w:val="en-US" w:eastAsia="zh-CN"/>
        </w:rPr>
        <w:t>440229-2019-035-L</w:t>
      </w:r>
      <w:r>
        <w:rPr>
          <w:rFonts w:hint="eastAsia" w:ascii="宋体" w:hAnsi="宋体" w:eastAsia="宋体" w:cs="宋体"/>
          <w:sz w:val="24"/>
        </w:rPr>
        <w:t>。</w:t>
      </w:r>
    </w:p>
    <w:p>
      <w:pPr>
        <w:adjustRightInd w:val="0"/>
        <w:snapToGrid w:val="0"/>
        <w:spacing w:before="156" w:beforeLines="50" w:line="360" w:lineRule="auto"/>
        <w:ind w:firstLine="480" w:firstLineChars="200"/>
        <w:rPr>
          <w:rFonts w:hint="eastAsia" w:ascii="宋体" w:hAnsi="宋体" w:eastAsia="宋体" w:cs="宋体"/>
          <w:sz w:val="24"/>
        </w:rPr>
      </w:pPr>
      <w:r>
        <w:rPr>
          <w:rFonts w:hint="eastAsia" w:ascii="宋体" w:hAnsi="宋体" w:eastAsia="宋体" w:cs="宋体"/>
          <w:sz w:val="24"/>
        </w:rPr>
        <w:t>（</w:t>
      </w:r>
      <w:r>
        <w:rPr>
          <w:rFonts w:hint="eastAsia" w:ascii="宋体" w:hAnsi="宋体" w:cs="宋体"/>
          <w:sz w:val="24"/>
          <w:lang w:val="en-US" w:eastAsia="zh-CN"/>
        </w:rPr>
        <w:t>2</w:t>
      </w:r>
      <w:r>
        <w:rPr>
          <w:rFonts w:hint="eastAsia" w:ascii="宋体" w:hAnsi="宋体" w:eastAsia="宋体" w:cs="宋体"/>
          <w:sz w:val="24"/>
        </w:rPr>
        <w:t>）</w:t>
      </w:r>
      <w:r>
        <w:rPr>
          <w:rFonts w:hint="eastAsia" w:ascii="宋体" w:hAnsi="宋体" w:cs="宋体"/>
          <w:sz w:val="24"/>
          <w:lang w:eastAsia="zh-CN"/>
        </w:rPr>
        <w:t>翁源县中源发展有限公司</w:t>
      </w:r>
      <w:r>
        <w:rPr>
          <w:rFonts w:hint="eastAsia" w:ascii="宋体" w:hAnsi="宋体" w:eastAsia="宋体" w:cs="宋体"/>
          <w:sz w:val="24"/>
        </w:rPr>
        <w:t>应急组织架构部分人员发生变化。</w:t>
      </w:r>
    </w:p>
    <w:p>
      <w:pPr>
        <w:pStyle w:val="2"/>
        <w:rPr>
          <w:rFonts w:hint="default" w:eastAsia="宋体"/>
          <w:lang w:val="en-US" w:eastAsia="zh-CN"/>
        </w:rPr>
      </w:pPr>
      <w:r>
        <w:rPr>
          <w:rFonts w:hint="eastAsia" w:hAnsi="宋体" w:cs="宋体"/>
          <w:sz w:val="24"/>
          <w:lang w:eastAsia="zh-CN"/>
        </w:rPr>
        <w:t>（</w:t>
      </w:r>
      <w:r>
        <w:rPr>
          <w:rFonts w:hint="eastAsia" w:hAnsi="宋体" w:cs="宋体"/>
          <w:sz w:val="24"/>
          <w:lang w:val="en-US" w:eastAsia="zh-CN"/>
        </w:rPr>
        <w:t>3</w:t>
      </w:r>
      <w:r>
        <w:rPr>
          <w:rFonts w:hint="eastAsia" w:hAnsi="宋体" w:cs="宋体"/>
          <w:sz w:val="24"/>
          <w:lang w:eastAsia="zh-CN"/>
        </w:rPr>
        <w:t>）</w:t>
      </w:r>
      <w:r>
        <w:rPr>
          <w:rFonts w:hint="eastAsia" w:hAnsi="宋体" w:cs="宋体"/>
          <w:sz w:val="24"/>
          <w:lang w:val="en-US" w:eastAsia="zh-CN"/>
        </w:rPr>
        <w:t>公司2019年改扩建4000t/d石灰石及石灰石粉生产线项目，新增污染物排放量及相应的治理设施。</w:t>
      </w:r>
    </w:p>
    <w:p>
      <w:pPr>
        <w:adjustRightInd w:val="0"/>
        <w:snapToGrid w:val="0"/>
        <w:spacing w:before="156" w:beforeLines="50" w:line="360" w:lineRule="auto"/>
        <w:ind w:firstLine="480" w:firstLineChars="200"/>
        <w:rPr>
          <w:rFonts w:hint="eastAsia" w:ascii="宋体" w:hAnsi="宋体" w:eastAsia="宋体" w:cs="宋体"/>
          <w:sz w:val="24"/>
        </w:rPr>
      </w:pPr>
      <w:r>
        <w:rPr>
          <w:rFonts w:hint="eastAsia" w:ascii="宋体" w:hAnsi="宋体" w:eastAsia="宋体" w:cs="宋体"/>
          <w:sz w:val="24"/>
        </w:rPr>
        <w:t>为提高公司对突发环境事件的应急管理水平和员工在发生突发环境事件时的应急处理能力，防止突发环境事件对环境的污染和对人民群众身体健康的伤害，公司根据相关法律法规的要求，结合公司实际情况，特对原有《</w:t>
      </w:r>
      <w:r>
        <w:rPr>
          <w:rFonts w:hint="eastAsia" w:ascii="宋体" w:hAnsi="宋体" w:cs="宋体"/>
          <w:sz w:val="24"/>
          <w:lang w:eastAsia="zh-CN"/>
        </w:rPr>
        <w:t>翁源县中源发展有限公司</w:t>
      </w:r>
      <w:r>
        <w:rPr>
          <w:rFonts w:hint="eastAsia" w:ascii="宋体" w:hAnsi="宋体" w:eastAsia="宋体" w:cs="宋体"/>
          <w:sz w:val="24"/>
        </w:rPr>
        <w:t>突发环境事件应急预案》（201</w:t>
      </w:r>
      <w:r>
        <w:rPr>
          <w:rFonts w:hint="eastAsia" w:ascii="宋体" w:hAnsi="宋体" w:cs="宋体"/>
          <w:sz w:val="24"/>
          <w:lang w:val="en-US" w:eastAsia="zh-CN"/>
        </w:rPr>
        <w:t>9</w:t>
      </w:r>
      <w:r>
        <w:rPr>
          <w:rFonts w:hint="eastAsia" w:ascii="宋体" w:hAnsi="宋体" w:eastAsia="宋体" w:cs="宋体"/>
          <w:sz w:val="24"/>
        </w:rPr>
        <w:t>版）进行修编，形成《</w:t>
      </w:r>
      <w:r>
        <w:rPr>
          <w:rFonts w:hint="eastAsia" w:ascii="宋体" w:hAnsi="宋体" w:cs="宋体"/>
          <w:sz w:val="24"/>
          <w:lang w:eastAsia="zh-CN"/>
        </w:rPr>
        <w:t>翁源县中源发展有限公司</w:t>
      </w:r>
      <w:r>
        <w:rPr>
          <w:rFonts w:hint="eastAsia" w:ascii="宋体" w:hAnsi="宋体" w:eastAsia="宋体" w:cs="宋体"/>
          <w:sz w:val="24"/>
        </w:rPr>
        <w:t>突发环境事件应急预案》修编版（202</w:t>
      </w:r>
      <w:r>
        <w:rPr>
          <w:rFonts w:hint="eastAsia" w:ascii="宋体" w:hAnsi="宋体" w:cs="宋体"/>
          <w:sz w:val="24"/>
          <w:lang w:val="en-US" w:eastAsia="zh-CN"/>
        </w:rPr>
        <w:t>2</w:t>
      </w:r>
      <w:r>
        <w:rPr>
          <w:rFonts w:hint="eastAsia" w:ascii="宋体" w:hAnsi="宋体" w:eastAsia="宋体" w:cs="宋体"/>
          <w:sz w:val="24"/>
        </w:rPr>
        <w:t>年版）。</w:t>
      </w:r>
    </w:p>
    <w:bookmarkEnd w:id="3"/>
    <w:bookmarkEnd w:id="4"/>
    <w:p>
      <w:pPr>
        <w:pStyle w:val="4"/>
        <w:spacing w:before="190"/>
        <w:ind w:firstLine="0" w:firstLineChars="0"/>
        <w:rPr>
          <w:sz w:val="28"/>
          <w:szCs w:val="28"/>
        </w:rPr>
      </w:pPr>
      <w:bookmarkStart w:id="5" w:name="_Toc3248"/>
      <w:bookmarkStart w:id="6" w:name="_Toc21441"/>
      <w:bookmarkStart w:id="7" w:name="_Toc72935328"/>
      <w:r>
        <w:rPr>
          <w:rFonts w:hint="eastAsia"/>
          <w:sz w:val="28"/>
          <w:szCs w:val="24"/>
        </w:rPr>
        <w:t>一、编制说明适用范围、依据、事件分级</w:t>
      </w:r>
      <w:bookmarkEnd w:id="5"/>
      <w:bookmarkEnd w:id="6"/>
      <w:bookmarkEnd w:id="7"/>
    </w:p>
    <w:p>
      <w:pPr>
        <w:spacing w:before="190"/>
        <w:ind w:firstLine="480"/>
      </w:pPr>
      <w:r>
        <w:rPr>
          <w:rFonts w:hint="eastAsia"/>
        </w:rPr>
        <w:t>本说明适用于</w:t>
      </w:r>
      <w:r>
        <w:rPr>
          <w:rFonts w:hint="eastAsia"/>
          <w:lang w:eastAsia="zh-CN"/>
        </w:rPr>
        <w:t>翁源县中源发展有限公司</w:t>
      </w:r>
      <w:r>
        <w:rPr>
          <w:rFonts w:hint="eastAsia"/>
        </w:rPr>
        <w:t>生产区域和环境影响区域内可能发生或者已经发生的，需要由本公司负责处置或者参与处置的突发环境事件，编制依据相关文件。</w:t>
      </w:r>
    </w:p>
    <w:p>
      <w:pPr>
        <w:spacing w:before="190"/>
        <w:ind w:firstLine="480"/>
        <w:rPr>
          <w:rFonts w:hint="default" w:eastAsia="宋体"/>
          <w:lang w:val="en-US" w:eastAsia="zh-CN"/>
        </w:rPr>
      </w:pPr>
      <w:r>
        <w:rPr>
          <w:rFonts w:hint="eastAsia"/>
        </w:rPr>
        <w:t>具体包括：</w:t>
      </w:r>
      <w:r>
        <w:rPr>
          <w:rFonts w:hint="eastAsia"/>
          <w:lang w:val="en-US" w:eastAsia="zh-CN"/>
        </w:rPr>
        <w:t>火灾爆炸、危险化学品泄漏、危险废物泄漏、废水事故性排放以及废气事故性排放。</w:t>
      </w:r>
    </w:p>
    <w:p>
      <w:pPr>
        <w:spacing w:before="190"/>
        <w:ind w:firstLine="480"/>
      </w:pPr>
      <w:r>
        <w:rPr>
          <w:rFonts w:hint="eastAsia"/>
        </w:rPr>
        <w:t>编制本预案的依据是国家、省、市有关环境保护、应急预案的法律法规及有关规定，韶关市突发环境事件应急预案，本公司安全事故应急预案等有关文件。</w:t>
      </w:r>
    </w:p>
    <w:p>
      <w:pPr>
        <w:spacing w:before="190"/>
        <w:ind w:firstLine="480"/>
        <w:rPr>
          <w:rFonts w:asciiTheme="minorEastAsia" w:hAnsiTheme="minorEastAsia" w:eastAsiaTheme="minorEastAsia"/>
        </w:rPr>
      </w:pPr>
      <w:r>
        <w:rPr>
          <w:rFonts w:hint="eastAsia" w:asciiTheme="minorEastAsia" w:hAnsiTheme="minorEastAsia" w:eastAsiaTheme="minorEastAsia"/>
        </w:rPr>
        <w:t>为了更好研判企业内部突发环境事件级别，按照突发环境事件的严重性、可控性、影响范围和紧急程度，将突发环境事件分为：Ⅰ级（社会级）、Ⅱ级（厂区级）、</w:t>
      </w:r>
      <w:r>
        <w:rPr>
          <w:rFonts w:hint="eastAsia" w:asciiTheme="minorEastAsia" w:hAnsiTheme="minorEastAsia" w:eastAsiaTheme="minorEastAsia"/>
        </w:rPr>
        <w:fldChar w:fldCharType="begin"/>
      </w:r>
      <w:r>
        <w:rPr>
          <w:rFonts w:hint="eastAsia" w:asciiTheme="minorEastAsia" w:hAnsiTheme="minorEastAsia" w:eastAsiaTheme="minorEastAsia"/>
        </w:rPr>
        <w:instrText xml:space="preserve"> = 3 \* ROMAN </w:instrText>
      </w:r>
      <w:r>
        <w:rPr>
          <w:rFonts w:hint="eastAsia" w:asciiTheme="minorEastAsia" w:hAnsiTheme="minorEastAsia" w:eastAsiaTheme="minorEastAsia"/>
        </w:rPr>
        <w:fldChar w:fldCharType="separate"/>
      </w:r>
      <w:r>
        <w:rPr>
          <w:rFonts w:hint="eastAsia" w:asciiTheme="minorEastAsia" w:hAnsiTheme="minorEastAsia" w:eastAsiaTheme="minorEastAsia"/>
        </w:rPr>
        <w:t>III</w:t>
      </w:r>
      <w:r>
        <w:rPr>
          <w:rFonts w:hint="eastAsia" w:asciiTheme="minorEastAsia" w:hAnsiTheme="minorEastAsia" w:eastAsiaTheme="minorEastAsia"/>
        </w:rPr>
        <w:fldChar w:fldCharType="end"/>
      </w:r>
      <w:r>
        <w:rPr>
          <w:rFonts w:hint="eastAsia" w:asciiTheme="minorEastAsia" w:hAnsiTheme="minorEastAsia" w:eastAsiaTheme="minorEastAsia"/>
        </w:rPr>
        <w:t>级（车间级）。</w:t>
      </w:r>
    </w:p>
    <w:p>
      <w:pPr>
        <w:spacing w:before="190"/>
        <w:ind w:firstLine="480"/>
        <w:rPr>
          <w:rFonts w:asciiTheme="minorEastAsia" w:hAnsiTheme="minorEastAsia" w:eastAsiaTheme="minorEastAsia"/>
        </w:rPr>
      </w:pPr>
      <w:r>
        <w:rPr>
          <w:rFonts w:hint="eastAsia" w:asciiTheme="minorEastAsia" w:hAnsiTheme="minorEastAsia" w:eastAsiaTheme="minorEastAsia"/>
        </w:rPr>
        <w:t>1、社会级（Ⅰ级事件）</w:t>
      </w:r>
    </w:p>
    <w:p>
      <w:pPr>
        <w:spacing w:before="190"/>
        <w:ind w:firstLine="480"/>
        <w:rPr>
          <w:rFonts w:asciiTheme="minorEastAsia" w:hAnsiTheme="minorEastAsia" w:eastAsiaTheme="minorEastAsia"/>
        </w:rPr>
      </w:pPr>
      <w:r>
        <w:rPr>
          <w:rFonts w:hint="eastAsia" w:asciiTheme="minorEastAsia" w:hAnsiTheme="minorEastAsia" w:eastAsiaTheme="minorEastAsia"/>
        </w:rPr>
        <w:t>污染的范围超过厂界或污染的范围在厂界内但企业不能独立处理。为了防止事件扩大，需要调动外部力量。</w:t>
      </w:r>
    </w:p>
    <w:p>
      <w:pPr>
        <w:spacing w:before="190"/>
        <w:ind w:firstLine="480"/>
        <w:rPr>
          <w:rFonts w:asciiTheme="minorEastAsia" w:hAnsiTheme="minorEastAsia" w:eastAsiaTheme="minorEastAsia"/>
        </w:rPr>
      </w:pPr>
      <w:r>
        <w:rPr>
          <w:rFonts w:hint="eastAsia" w:asciiTheme="minorEastAsia" w:hAnsiTheme="minorEastAsia" w:eastAsiaTheme="minorEastAsia"/>
        </w:rPr>
        <w:t>2、厂区级（Ⅱ级事件）</w:t>
      </w:r>
    </w:p>
    <w:p>
      <w:pPr>
        <w:spacing w:before="190"/>
        <w:ind w:firstLine="480"/>
        <w:rPr>
          <w:rFonts w:asciiTheme="minorEastAsia" w:hAnsiTheme="minorEastAsia" w:eastAsiaTheme="minorEastAsia"/>
        </w:rPr>
      </w:pPr>
      <w:r>
        <w:rPr>
          <w:rFonts w:hint="eastAsia" w:asciiTheme="minorEastAsia" w:hAnsiTheme="minorEastAsia" w:eastAsiaTheme="minorEastAsia"/>
        </w:rPr>
        <w:t>污染的范围在厂界内且公司能独立处理。</w:t>
      </w:r>
    </w:p>
    <w:p>
      <w:pPr>
        <w:spacing w:before="190"/>
        <w:ind w:firstLine="480"/>
        <w:rPr>
          <w:rFonts w:asciiTheme="minorEastAsia" w:hAnsiTheme="minorEastAsia" w:eastAsiaTheme="minorEastAsia"/>
        </w:rPr>
      </w:pPr>
      <w:r>
        <w:rPr>
          <w:rFonts w:hint="eastAsia" w:asciiTheme="minorEastAsia" w:hAnsiTheme="minorEastAsia" w:eastAsiaTheme="minorEastAsia"/>
        </w:rPr>
        <w:t>3、车间级（</w:t>
      </w:r>
      <w:r>
        <w:rPr>
          <w:rFonts w:hint="eastAsia" w:asciiTheme="minorEastAsia" w:hAnsiTheme="minorEastAsia" w:eastAsiaTheme="minorEastAsia"/>
        </w:rPr>
        <w:fldChar w:fldCharType="begin"/>
      </w:r>
      <w:r>
        <w:rPr>
          <w:rFonts w:hint="eastAsia" w:asciiTheme="minorEastAsia" w:hAnsiTheme="minorEastAsia" w:eastAsiaTheme="minorEastAsia"/>
        </w:rPr>
        <w:instrText xml:space="preserve"> = 3 \* ROMAN </w:instrText>
      </w:r>
      <w:r>
        <w:rPr>
          <w:rFonts w:hint="eastAsia" w:asciiTheme="minorEastAsia" w:hAnsiTheme="minorEastAsia" w:eastAsiaTheme="minorEastAsia"/>
        </w:rPr>
        <w:fldChar w:fldCharType="separate"/>
      </w:r>
      <w:r>
        <w:rPr>
          <w:rFonts w:hint="eastAsia" w:asciiTheme="minorEastAsia" w:hAnsiTheme="minorEastAsia" w:eastAsiaTheme="minorEastAsia"/>
        </w:rPr>
        <w:t>III</w:t>
      </w:r>
      <w:r>
        <w:rPr>
          <w:rFonts w:hint="eastAsia" w:asciiTheme="minorEastAsia" w:hAnsiTheme="minorEastAsia" w:eastAsiaTheme="minorEastAsia"/>
        </w:rPr>
        <w:fldChar w:fldCharType="end"/>
      </w:r>
      <w:r>
        <w:rPr>
          <w:rFonts w:hint="eastAsia" w:asciiTheme="minorEastAsia" w:hAnsiTheme="minorEastAsia" w:eastAsiaTheme="minorEastAsia"/>
        </w:rPr>
        <w:t>级事件）</w:t>
      </w:r>
    </w:p>
    <w:p>
      <w:pPr>
        <w:widowControl/>
        <w:spacing w:before="190"/>
        <w:ind w:firstLine="480"/>
        <w:jc w:val="left"/>
        <w:rPr>
          <w:rFonts w:asciiTheme="minorEastAsia" w:hAnsiTheme="minorEastAsia" w:eastAsiaTheme="minorEastAsia"/>
        </w:rPr>
      </w:pPr>
      <w:r>
        <w:rPr>
          <w:rFonts w:hint="eastAsia" w:asciiTheme="minorEastAsia" w:hAnsiTheme="minorEastAsia" w:eastAsiaTheme="minorEastAsia"/>
        </w:rPr>
        <w:t>事件出现在厂内局部区域或单元且公司能够独立处理。</w:t>
      </w:r>
    </w:p>
    <w:p>
      <w:pPr>
        <w:spacing w:before="190"/>
        <w:ind w:firstLine="480"/>
        <w:rPr>
          <w:rFonts w:ascii="宋体" w:hAnsi="宋体"/>
          <w:szCs w:val="24"/>
        </w:rPr>
      </w:pPr>
      <w:r>
        <w:rPr>
          <w:rFonts w:hint="eastAsia" w:ascii="宋体" w:hAnsi="宋体"/>
          <w:szCs w:val="24"/>
        </w:rPr>
        <w:t>编制</w:t>
      </w:r>
      <w:r>
        <w:rPr>
          <w:rFonts w:hint="eastAsia" w:ascii="宋体" w:hAnsi="宋体"/>
          <w:szCs w:val="24"/>
          <w:lang w:eastAsia="zh-CN"/>
        </w:rPr>
        <w:t>翁源县中源发展有限公司</w:t>
      </w:r>
      <w:r>
        <w:rPr>
          <w:rFonts w:hint="eastAsia" w:ascii="宋体" w:hAnsi="宋体"/>
          <w:szCs w:val="24"/>
        </w:rPr>
        <w:t>突发环境事件急预案的过程如图1-1。</w:t>
      </w:r>
    </w:p>
    <w:p>
      <w:pPr>
        <w:spacing w:before="190"/>
        <w:ind w:firstLine="480"/>
        <w:jc w:val="center"/>
        <w:rPr>
          <w:rFonts w:ascii="宋体" w:hAnsi="宋体"/>
          <w:szCs w:val="24"/>
        </w:rPr>
      </w:pPr>
      <w:r>
        <w:drawing>
          <wp:inline distT="0" distB="0" distL="0" distR="0">
            <wp:extent cx="4819650" cy="6200775"/>
            <wp:effectExtent l="0" t="0" r="0" b="9525"/>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a:xfrm>
                      <a:off x="0" y="0"/>
                      <a:ext cx="4819650" cy="6200775"/>
                    </a:xfrm>
                    <a:prstGeom prst="rect">
                      <a:avLst/>
                    </a:prstGeom>
                    <a:noFill/>
                    <a:ln>
                      <a:noFill/>
                    </a:ln>
                  </pic:spPr>
                </pic:pic>
              </a:graphicData>
            </a:graphic>
          </wp:inline>
        </w:drawing>
      </w:r>
    </w:p>
    <w:p>
      <w:pPr>
        <w:pStyle w:val="41"/>
      </w:pPr>
      <w:bookmarkStart w:id="8" w:name="_Toc647_WPSOffice_Level2"/>
      <w:r>
        <w:rPr>
          <w:rFonts w:hint="eastAsia"/>
        </w:rPr>
        <w:t>图1-1环境应急预案编制程序图</w:t>
      </w:r>
      <w:bookmarkEnd w:id="8"/>
    </w:p>
    <w:p>
      <w:pPr>
        <w:pStyle w:val="41"/>
      </w:pPr>
    </w:p>
    <w:p>
      <w:pPr>
        <w:pStyle w:val="41"/>
      </w:pPr>
    </w:p>
    <w:p>
      <w:pPr>
        <w:pStyle w:val="41"/>
      </w:pPr>
    </w:p>
    <w:p>
      <w:pPr>
        <w:pStyle w:val="41"/>
      </w:pPr>
    </w:p>
    <w:p>
      <w:pPr>
        <w:pStyle w:val="41"/>
      </w:pPr>
    </w:p>
    <w:p>
      <w:pPr>
        <w:keepNext/>
        <w:keepLines/>
        <w:spacing w:before="190"/>
        <w:ind w:firstLine="0" w:firstLineChars="0"/>
        <w:outlineLvl w:val="0"/>
        <w:rPr>
          <w:b/>
          <w:bCs/>
          <w:color w:val="000000"/>
          <w:kern w:val="44"/>
          <w:sz w:val="28"/>
          <w:szCs w:val="32"/>
        </w:rPr>
      </w:pPr>
      <w:bookmarkStart w:id="9" w:name="_Toc61537157"/>
      <w:bookmarkStart w:id="10" w:name="_Toc3571"/>
      <w:bookmarkStart w:id="11" w:name="_Toc6370"/>
      <w:bookmarkStart w:id="12" w:name="_Toc31811"/>
      <w:bookmarkStart w:id="13" w:name="_Toc72935329"/>
      <w:bookmarkStart w:id="14" w:name="_Toc505108976"/>
      <w:bookmarkStart w:id="15" w:name="_Toc511553725"/>
      <w:r>
        <w:rPr>
          <w:rFonts w:hint="eastAsia"/>
          <w:b/>
          <w:bCs/>
          <w:color w:val="000000"/>
          <w:kern w:val="44"/>
          <w:sz w:val="28"/>
          <w:szCs w:val="32"/>
        </w:rPr>
        <w:t>二、编制过程概述</w:t>
      </w:r>
      <w:bookmarkEnd w:id="9"/>
      <w:bookmarkEnd w:id="10"/>
      <w:bookmarkEnd w:id="11"/>
      <w:bookmarkEnd w:id="12"/>
      <w:bookmarkEnd w:id="13"/>
    </w:p>
    <w:p>
      <w:pPr>
        <w:keepNext/>
        <w:keepLines/>
        <w:spacing w:before="190"/>
        <w:ind w:firstLine="482"/>
        <w:outlineLvl w:val="2"/>
        <w:rPr>
          <w:rFonts w:cs="宋体"/>
          <w:b/>
          <w:bCs/>
          <w:color w:val="000000"/>
          <w:szCs w:val="24"/>
        </w:rPr>
      </w:pPr>
      <w:bookmarkStart w:id="16" w:name="_Toc15988299"/>
      <w:bookmarkStart w:id="17" w:name="_Toc4733"/>
      <w:bookmarkStart w:id="18" w:name="_Toc28208"/>
      <w:bookmarkStart w:id="19" w:name="_Toc37665712"/>
      <w:bookmarkStart w:id="20" w:name="_Toc72935330"/>
      <w:bookmarkStart w:id="21" w:name="_Toc16086"/>
      <w:bookmarkStart w:id="22" w:name="_Toc61537158"/>
      <w:r>
        <w:rPr>
          <w:rFonts w:hint="eastAsia" w:cs="宋体"/>
          <w:b/>
          <w:bCs/>
          <w:color w:val="000000"/>
          <w:szCs w:val="24"/>
        </w:rPr>
        <w:t>1.成立编制小组</w:t>
      </w:r>
      <w:bookmarkEnd w:id="16"/>
      <w:bookmarkEnd w:id="17"/>
      <w:bookmarkEnd w:id="18"/>
      <w:bookmarkEnd w:id="19"/>
      <w:bookmarkEnd w:id="20"/>
      <w:bookmarkEnd w:id="21"/>
      <w:bookmarkEnd w:id="22"/>
    </w:p>
    <w:p>
      <w:pPr>
        <w:spacing w:before="190"/>
        <w:ind w:firstLine="480"/>
        <w:rPr>
          <w:b/>
          <w:bCs/>
        </w:rPr>
      </w:pPr>
      <w:bookmarkStart w:id="23" w:name="_Toc37665713"/>
      <w:bookmarkStart w:id="24" w:name="_Toc223"/>
      <w:bookmarkStart w:id="25" w:name="_Toc15988300"/>
      <w:bookmarkStart w:id="26" w:name="_Toc61537159"/>
      <w:r>
        <w:rPr>
          <w:rFonts w:hint="eastAsia"/>
        </w:rPr>
        <w:t>公司组织相关人员成立了应急预案编制小组，并向有关专家及技术单位进行咨询，为本公司突发环境事件应急救援工作提供了有力的技术支持和专业指导。</w:t>
      </w:r>
    </w:p>
    <w:p>
      <w:pPr>
        <w:keepNext/>
        <w:keepLines/>
        <w:spacing w:before="190"/>
        <w:ind w:firstLine="482"/>
        <w:outlineLvl w:val="2"/>
        <w:rPr>
          <w:rFonts w:cs="宋体"/>
          <w:b/>
          <w:bCs/>
          <w:color w:val="000000"/>
          <w:szCs w:val="24"/>
        </w:rPr>
      </w:pPr>
      <w:bookmarkStart w:id="27" w:name="_Toc4447"/>
      <w:bookmarkStart w:id="28" w:name="_Toc72935331"/>
      <w:bookmarkStart w:id="29" w:name="_Toc8595"/>
      <w:r>
        <w:rPr>
          <w:rFonts w:hint="eastAsia" w:cs="宋体"/>
          <w:b/>
          <w:bCs/>
          <w:color w:val="000000"/>
          <w:szCs w:val="24"/>
        </w:rPr>
        <w:t>2.资料调研</w:t>
      </w:r>
      <w:bookmarkEnd w:id="23"/>
      <w:bookmarkEnd w:id="24"/>
      <w:bookmarkEnd w:id="25"/>
      <w:bookmarkEnd w:id="26"/>
      <w:bookmarkEnd w:id="27"/>
      <w:bookmarkEnd w:id="28"/>
      <w:bookmarkEnd w:id="29"/>
    </w:p>
    <w:p>
      <w:pPr>
        <w:spacing w:before="190"/>
        <w:ind w:firstLine="480"/>
      </w:pPr>
      <w:r>
        <w:rPr>
          <w:rFonts w:hint="eastAsia"/>
        </w:rPr>
        <w:t>对公司所在地地理位置、地形地貌、气象气候特征、水文特征</w:t>
      </w:r>
      <w:r>
        <w:t>等基本情况</w:t>
      </w:r>
      <w:r>
        <w:rPr>
          <w:rFonts w:hint="eastAsia"/>
        </w:rPr>
        <w:t>，以及公司地理位置、主要产品、生产规模、人员状况、工作制度、主要生产设备名称数量、原材料名称年用量和最大储存量、平面布置、生产工艺流程，污染物的产排和治理措施、环境保护目标等情况进行调研和收集。</w:t>
      </w:r>
    </w:p>
    <w:p>
      <w:pPr>
        <w:keepNext/>
        <w:keepLines/>
        <w:spacing w:before="190"/>
        <w:ind w:firstLine="482"/>
        <w:outlineLvl w:val="2"/>
        <w:rPr>
          <w:rFonts w:cs="宋体"/>
          <w:b/>
          <w:bCs/>
          <w:color w:val="000000"/>
          <w:szCs w:val="24"/>
        </w:rPr>
      </w:pPr>
      <w:bookmarkStart w:id="30" w:name="_Toc7899"/>
      <w:bookmarkStart w:id="31" w:name="_Toc37665714"/>
      <w:bookmarkStart w:id="32" w:name="_Toc72935332"/>
      <w:bookmarkStart w:id="33" w:name="_Toc20537"/>
      <w:bookmarkStart w:id="34" w:name="_Toc15988301"/>
      <w:bookmarkStart w:id="35" w:name="_Toc19193"/>
      <w:bookmarkStart w:id="36" w:name="_Toc61537160"/>
      <w:r>
        <w:rPr>
          <w:rFonts w:hint="eastAsia" w:cs="宋体"/>
          <w:b/>
          <w:bCs/>
          <w:color w:val="000000"/>
          <w:szCs w:val="24"/>
        </w:rPr>
        <w:t>3.现场考察</w:t>
      </w:r>
      <w:bookmarkEnd w:id="30"/>
      <w:bookmarkEnd w:id="31"/>
      <w:bookmarkEnd w:id="32"/>
      <w:bookmarkEnd w:id="33"/>
      <w:bookmarkEnd w:id="34"/>
      <w:bookmarkEnd w:id="35"/>
      <w:bookmarkEnd w:id="36"/>
    </w:p>
    <w:p>
      <w:pPr>
        <w:spacing w:before="190"/>
        <w:ind w:firstLine="480"/>
      </w:pPr>
      <w:r>
        <w:rPr>
          <w:rFonts w:hint="eastAsia"/>
        </w:rPr>
        <w:t>在资料调研的基础上进行现场调查，仔细排查和分析评估危险源；掌握厂区附近企业、居民区等环境风险受体具体位置等；对环境通道与环境敏感目标防范风险的防控措施与管理制度进行全面排查分析与评估。</w:t>
      </w:r>
    </w:p>
    <w:p>
      <w:pPr>
        <w:spacing w:before="190"/>
        <w:ind w:firstLine="480"/>
      </w:pPr>
      <w:r>
        <w:rPr>
          <w:rFonts w:hint="eastAsia"/>
        </w:rPr>
        <w:t>对风险源、环境通道和环境敏感目标的环境风险进行全方面分析、评估后，提出防止环境风险事件发生的防控措施与建议。</w:t>
      </w:r>
    </w:p>
    <w:p>
      <w:pPr>
        <w:spacing w:before="190"/>
        <w:ind w:firstLine="480"/>
      </w:pPr>
      <w:r>
        <w:rPr>
          <w:rFonts w:hint="eastAsia"/>
        </w:rPr>
        <w:t>现场踏勘过程中，排查工作不留死角，不留盲点，对发现的问题和疑点彻查到底，坚决防止“走过场”。解决公司环境风险防范实际问题。环境风险排查工作深入到每个岗位每个敏感目标，找出环境风险防控薄弱环节，提出相应的整改意见。在环境风险排查的基础上，对每个环节风险进行评估，将环境风险防范落到实处。</w:t>
      </w:r>
    </w:p>
    <w:p>
      <w:pPr>
        <w:keepNext/>
        <w:keepLines/>
        <w:spacing w:before="190"/>
        <w:ind w:firstLine="482"/>
        <w:outlineLvl w:val="2"/>
        <w:rPr>
          <w:rFonts w:cs="宋体"/>
          <w:b/>
          <w:bCs/>
          <w:color w:val="000000"/>
          <w:szCs w:val="24"/>
        </w:rPr>
      </w:pPr>
      <w:bookmarkStart w:id="37" w:name="_Toc72935333"/>
      <w:bookmarkStart w:id="38" w:name="_Toc18840"/>
      <w:bookmarkStart w:id="39" w:name="_Toc20326"/>
      <w:bookmarkStart w:id="40" w:name="_Toc61537161"/>
      <w:bookmarkStart w:id="41" w:name="_Toc25974"/>
      <w:bookmarkStart w:id="42" w:name="_Toc37665715"/>
      <w:bookmarkStart w:id="43" w:name="_Toc15988302"/>
      <w:r>
        <w:rPr>
          <w:rFonts w:hint="eastAsia" w:cs="宋体"/>
          <w:b/>
          <w:bCs/>
          <w:color w:val="000000"/>
          <w:szCs w:val="24"/>
        </w:rPr>
        <w:t>4.风险评估报告编制</w:t>
      </w:r>
      <w:bookmarkEnd w:id="37"/>
      <w:bookmarkEnd w:id="38"/>
      <w:bookmarkEnd w:id="39"/>
      <w:bookmarkEnd w:id="40"/>
      <w:bookmarkEnd w:id="41"/>
      <w:bookmarkEnd w:id="42"/>
      <w:bookmarkEnd w:id="43"/>
    </w:p>
    <w:p>
      <w:pPr>
        <w:spacing w:before="190"/>
        <w:ind w:firstLine="480"/>
        <w:rPr>
          <w:rFonts w:cs="宋体"/>
        </w:rPr>
      </w:pPr>
      <w:r>
        <w:rPr>
          <w:rFonts w:hint="eastAsia"/>
        </w:rPr>
        <w:t>在现场调查、资料收集的基础上编制完成《</w:t>
      </w:r>
      <w:r>
        <w:rPr>
          <w:rFonts w:hint="eastAsia"/>
          <w:lang w:eastAsia="zh-CN"/>
        </w:rPr>
        <w:t>翁源县中源发展有限公司</w:t>
      </w:r>
      <w:r>
        <w:rPr>
          <w:rFonts w:hint="eastAsia"/>
        </w:rPr>
        <w:t>风险评估报告》</w:t>
      </w:r>
      <w:r>
        <w:t>（202</w:t>
      </w:r>
      <w:r>
        <w:rPr>
          <w:rFonts w:hint="eastAsia"/>
          <w:lang w:val="en-US" w:eastAsia="zh-CN"/>
        </w:rPr>
        <w:t>2</w:t>
      </w:r>
      <w:r>
        <w:t>年修订版）</w:t>
      </w:r>
      <w:r>
        <w:rPr>
          <w:rFonts w:hint="eastAsia"/>
        </w:rPr>
        <w:t>，作为《</w:t>
      </w:r>
      <w:r>
        <w:rPr>
          <w:rFonts w:hint="eastAsia"/>
          <w:lang w:eastAsia="zh-CN"/>
        </w:rPr>
        <w:t>翁源县中源发展有限公司</w:t>
      </w:r>
      <w:r>
        <w:rPr>
          <w:rFonts w:hint="eastAsia"/>
        </w:rPr>
        <w:t>突发环境事件应急预案》</w:t>
      </w:r>
      <w:r>
        <w:t>（202</w:t>
      </w:r>
      <w:r>
        <w:rPr>
          <w:rFonts w:hint="eastAsia"/>
          <w:lang w:val="en-US" w:eastAsia="zh-CN"/>
        </w:rPr>
        <w:t>2</w:t>
      </w:r>
      <w:r>
        <w:t>年修订版）</w:t>
      </w:r>
      <w:r>
        <w:rPr>
          <w:rFonts w:hint="eastAsia"/>
        </w:rPr>
        <w:t>的技术资料。</w:t>
      </w:r>
    </w:p>
    <w:p>
      <w:pPr>
        <w:keepNext/>
        <w:keepLines/>
        <w:spacing w:before="190"/>
        <w:ind w:firstLine="482"/>
        <w:outlineLvl w:val="2"/>
        <w:rPr>
          <w:rFonts w:cs="宋体"/>
          <w:b/>
          <w:bCs/>
          <w:color w:val="000000"/>
          <w:szCs w:val="24"/>
        </w:rPr>
      </w:pPr>
      <w:bookmarkStart w:id="44" w:name="_Toc61537162"/>
      <w:bookmarkStart w:id="45" w:name="_Toc72935334"/>
      <w:bookmarkStart w:id="46" w:name="_Toc16996"/>
      <w:bookmarkStart w:id="47" w:name="_Toc15988303"/>
      <w:bookmarkStart w:id="48" w:name="_Toc2428"/>
      <w:bookmarkStart w:id="49" w:name="_Toc37665716"/>
      <w:bookmarkStart w:id="50" w:name="_Toc7775"/>
      <w:r>
        <w:rPr>
          <w:rFonts w:hint="eastAsia" w:cs="宋体"/>
          <w:b/>
          <w:bCs/>
          <w:color w:val="000000"/>
          <w:szCs w:val="24"/>
        </w:rPr>
        <w:t>5.应急预案编写</w:t>
      </w:r>
      <w:bookmarkEnd w:id="44"/>
      <w:bookmarkEnd w:id="45"/>
      <w:bookmarkEnd w:id="46"/>
      <w:bookmarkEnd w:id="47"/>
      <w:bookmarkEnd w:id="48"/>
      <w:bookmarkEnd w:id="49"/>
      <w:bookmarkEnd w:id="50"/>
    </w:p>
    <w:p>
      <w:pPr>
        <w:spacing w:before="190"/>
        <w:ind w:firstLine="480"/>
      </w:pPr>
      <w:r>
        <w:rPr>
          <w:rFonts w:hint="eastAsia"/>
        </w:rPr>
        <w:t>结合</w:t>
      </w:r>
      <w:r>
        <w:rPr>
          <w:rFonts w:hint="eastAsia"/>
          <w:lang w:eastAsia="zh-CN"/>
        </w:rPr>
        <w:t>翁源县中源发展有限公司</w:t>
      </w:r>
      <w:r>
        <w:rPr>
          <w:rFonts w:hint="eastAsia"/>
        </w:rPr>
        <w:t>周围敏感目标，并结合《</w:t>
      </w:r>
      <w:r>
        <w:rPr>
          <w:rFonts w:hint="eastAsia"/>
          <w:lang w:eastAsia="zh-CN"/>
        </w:rPr>
        <w:t>翁源县中源发展有限公司</w:t>
      </w:r>
      <w:r>
        <w:rPr>
          <w:rFonts w:hint="eastAsia"/>
        </w:rPr>
        <w:t>风险评估报告》</w:t>
      </w:r>
      <w:r>
        <w:t>（202</w:t>
      </w:r>
      <w:r>
        <w:rPr>
          <w:rFonts w:hint="eastAsia"/>
          <w:lang w:val="en-US" w:eastAsia="zh-CN"/>
        </w:rPr>
        <w:t>2</w:t>
      </w:r>
      <w:r>
        <w:t>年修订版）</w:t>
      </w:r>
      <w:r>
        <w:rPr>
          <w:rFonts w:hint="eastAsia"/>
        </w:rPr>
        <w:t>中风险源分析，最终编制完成《</w:t>
      </w:r>
      <w:r>
        <w:rPr>
          <w:rFonts w:hint="eastAsia"/>
          <w:lang w:eastAsia="zh-CN"/>
        </w:rPr>
        <w:t>翁源县中源发展有限公司</w:t>
      </w:r>
      <w:r>
        <w:rPr>
          <w:rFonts w:hint="eastAsia"/>
        </w:rPr>
        <w:t>突发环境事件应急预案》</w:t>
      </w:r>
      <w:r>
        <w:t>（202</w:t>
      </w:r>
      <w:r>
        <w:rPr>
          <w:rFonts w:hint="eastAsia"/>
          <w:lang w:val="en-US" w:eastAsia="zh-CN"/>
        </w:rPr>
        <w:t>2</w:t>
      </w:r>
      <w:r>
        <w:t>年修订版）</w:t>
      </w:r>
      <w:r>
        <w:rPr>
          <w:rFonts w:hint="eastAsia"/>
        </w:rPr>
        <w:t>。</w:t>
      </w:r>
    </w:p>
    <w:p>
      <w:pPr>
        <w:spacing w:before="190"/>
        <w:ind w:firstLine="480"/>
      </w:pPr>
      <w:r>
        <w:rPr>
          <w:color w:val="000000"/>
        </w:rPr>
        <w:drawing>
          <wp:inline distT="0" distB="0" distL="0" distR="0">
            <wp:extent cx="4368800" cy="6560820"/>
            <wp:effectExtent l="0" t="0" r="0"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a:xfrm>
                      <a:off x="0" y="0"/>
                      <a:ext cx="4382891" cy="6582250"/>
                    </a:xfrm>
                    <a:prstGeom prst="rect">
                      <a:avLst/>
                    </a:prstGeom>
                    <a:noFill/>
                    <a:ln>
                      <a:noFill/>
                    </a:ln>
                  </pic:spPr>
                </pic:pic>
              </a:graphicData>
            </a:graphic>
          </wp:inline>
        </w:drawing>
      </w:r>
    </w:p>
    <w:p>
      <w:pPr>
        <w:pStyle w:val="41"/>
      </w:pPr>
      <w:r>
        <w:rPr>
          <w:szCs w:val="24"/>
        </w:rPr>
        <w:tab/>
      </w:r>
      <w:r>
        <w:rPr>
          <w:rFonts w:hint="eastAsia"/>
        </w:rPr>
        <w:t>图</w:t>
      </w:r>
      <w:r>
        <w:t>2-1</w:t>
      </w:r>
      <w:r>
        <w:rPr>
          <w:rFonts w:hint="eastAsia"/>
        </w:rPr>
        <w:t xml:space="preserve">  </w:t>
      </w:r>
      <w:r>
        <w:t>突发环境事件应急预案编制</w:t>
      </w:r>
      <w:r>
        <w:rPr>
          <w:rFonts w:hint="eastAsia"/>
        </w:rPr>
        <w:t>内容</w:t>
      </w:r>
    </w:p>
    <w:p>
      <w:pPr>
        <w:keepNext/>
        <w:keepLines/>
        <w:spacing w:before="190"/>
        <w:ind w:firstLine="0" w:firstLineChars="0"/>
        <w:outlineLvl w:val="0"/>
        <w:rPr>
          <w:rFonts w:cs="宋体"/>
          <w:b/>
          <w:bCs/>
          <w:color w:val="000000"/>
          <w:kern w:val="44"/>
          <w:sz w:val="28"/>
          <w:szCs w:val="32"/>
        </w:rPr>
      </w:pPr>
      <w:bookmarkStart w:id="51" w:name="_Toc3306"/>
      <w:bookmarkStart w:id="52" w:name="_Toc23638"/>
      <w:bookmarkStart w:id="53" w:name="_Toc15988304"/>
      <w:bookmarkStart w:id="54" w:name="_Toc61537163"/>
      <w:bookmarkStart w:id="55" w:name="_Toc6070"/>
      <w:bookmarkStart w:id="56" w:name="_Toc72935335"/>
      <w:bookmarkStart w:id="57" w:name="_Toc37665717"/>
      <w:r>
        <w:rPr>
          <w:rFonts w:hint="eastAsia" w:cs="宋体"/>
          <w:b/>
          <w:bCs/>
          <w:color w:val="000000"/>
          <w:kern w:val="44"/>
          <w:sz w:val="28"/>
          <w:szCs w:val="32"/>
        </w:rPr>
        <w:t>三、重点内容说明</w:t>
      </w:r>
      <w:bookmarkEnd w:id="51"/>
      <w:bookmarkEnd w:id="52"/>
      <w:bookmarkEnd w:id="53"/>
      <w:bookmarkEnd w:id="54"/>
      <w:bookmarkEnd w:id="55"/>
      <w:bookmarkEnd w:id="56"/>
      <w:bookmarkEnd w:id="57"/>
    </w:p>
    <w:p>
      <w:pPr>
        <w:keepNext/>
        <w:keepLines/>
        <w:spacing w:before="190"/>
        <w:ind w:firstLine="482"/>
        <w:outlineLvl w:val="2"/>
        <w:rPr>
          <w:rFonts w:cs="宋体"/>
          <w:b/>
          <w:bCs/>
          <w:color w:val="000000"/>
          <w:szCs w:val="24"/>
        </w:rPr>
      </w:pPr>
      <w:bookmarkStart w:id="58" w:name="_Toc29623"/>
      <w:bookmarkStart w:id="59" w:name="_Toc19791"/>
      <w:bookmarkStart w:id="60" w:name="_Toc15988305"/>
      <w:bookmarkStart w:id="61" w:name="_Toc7770"/>
      <w:bookmarkStart w:id="62" w:name="_Toc37665718"/>
      <w:bookmarkStart w:id="63" w:name="_Toc72935336"/>
      <w:bookmarkStart w:id="64" w:name="_Toc61537164"/>
      <w:r>
        <w:rPr>
          <w:rFonts w:hint="eastAsia" w:cs="宋体"/>
          <w:b/>
          <w:bCs/>
          <w:color w:val="000000"/>
          <w:szCs w:val="24"/>
        </w:rPr>
        <w:t>1.公司简介</w:t>
      </w:r>
      <w:bookmarkEnd w:id="58"/>
      <w:bookmarkEnd w:id="59"/>
      <w:bookmarkEnd w:id="60"/>
      <w:bookmarkEnd w:id="61"/>
      <w:bookmarkEnd w:id="62"/>
      <w:bookmarkEnd w:id="63"/>
      <w:bookmarkEnd w:id="64"/>
    </w:p>
    <w:p>
      <w:pPr>
        <w:spacing w:before="190"/>
        <w:ind w:firstLine="480"/>
        <w:rPr>
          <w:rFonts w:hint="eastAsia" w:ascii="宋体" w:hAnsi="宋体" w:eastAsia="宋体" w:cs="宋体"/>
          <w:sz w:val="24"/>
          <w:szCs w:val="24"/>
          <w:highlight w:val="yellow"/>
          <w:lang w:val="en-US" w:eastAsia="zh-CN"/>
        </w:rPr>
      </w:pPr>
      <w:bookmarkStart w:id="65" w:name="_Toc17543"/>
      <w:bookmarkStart w:id="66" w:name="_Toc15988306"/>
      <w:bookmarkStart w:id="67" w:name="_Toc61537165"/>
      <w:bookmarkStart w:id="68" w:name="_Toc72935337"/>
      <w:bookmarkStart w:id="69" w:name="_Toc28101"/>
      <w:bookmarkStart w:id="70" w:name="_Toc37665719"/>
      <w:r>
        <w:rPr>
          <w:rFonts w:hint="eastAsia" w:ascii="宋体" w:hAnsi="宋体" w:eastAsia="宋体" w:cs="宋体"/>
          <w:sz w:val="24"/>
          <w:szCs w:val="24"/>
          <w:lang w:eastAsia="zh-CN"/>
        </w:rPr>
        <w:t>翁源县中源发展有限公司成立于 2006 年，主营业务为水泥生产及销售服务， 价值链涵盖生料制备、熟料烧成、水泥粉磨及水泥散装和包装。拥有 1 条新型干法熟料生产线，水泥年产能超过150万吨。公司的总平面布置按功能分区布置，共分四个区，分别为原料堆存区、熟料烧成系统、水泥粉磨及成品发运区、辅助生产及生活区。 翁源县中源发展有限公司于200</w:t>
      </w:r>
      <w:r>
        <w:rPr>
          <w:rFonts w:hint="eastAsia" w:ascii="宋体" w:hAnsi="宋体" w:eastAsia="宋体" w:cs="宋体"/>
          <w:sz w:val="24"/>
          <w:szCs w:val="24"/>
          <w:lang w:val="en-US" w:eastAsia="zh-CN"/>
        </w:rPr>
        <w:t>5</w:t>
      </w:r>
      <w:r>
        <w:rPr>
          <w:rFonts w:hint="eastAsia" w:ascii="宋体" w:hAnsi="宋体" w:eastAsia="宋体" w:cs="宋体"/>
          <w:sz w:val="24"/>
          <w:szCs w:val="24"/>
          <w:lang w:eastAsia="zh-CN"/>
        </w:rPr>
        <w:t>年12月取得国家环境保护总局环评批复《关于广东省翁源县翁源县中源发展有限公司5000吨/日熟料水泥生产线建设工程环境影响报告书的批复》（环审[2005]1014 号），于 2012 年 6 月取得广东省环境保护厅《关于广东省翁源县中源发展有限公司 5000 吨/日熟料水泥生产线建设工程延期试生产的函》（粤环审[2012]275 号）。厂区已建设一条5000t/d新型干法水泥生产线及一套6MW纯低温余热发电机组，年发电量4329万kW·h</w:t>
      </w:r>
      <w:r>
        <w:rPr>
          <w:rFonts w:hint="eastAsia" w:ascii="宋体" w:hAnsi="宋体" w:cs="宋体"/>
          <w:sz w:val="24"/>
          <w:szCs w:val="24"/>
          <w:lang w:eastAsia="zh-CN"/>
        </w:rPr>
        <w:t>。</w:t>
      </w:r>
      <w:r>
        <w:rPr>
          <w:rFonts w:hint="eastAsia" w:ascii="宋体" w:hAnsi="宋体" w:eastAsia="宋体" w:cs="宋体"/>
          <w:sz w:val="24"/>
          <w:szCs w:val="24"/>
          <w:lang w:val="en-US" w:eastAsia="zh-CN"/>
        </w:rPr>
        <w:t>2019年7月，公司改扩建4000t/d石灰石及石灰石粉生产线项</w:t>
      </w:r>
      <w:r>
        <w:rPr>
          <w:rFonts w:hint="eastAsia" w:ascii="宋体" w:hAnsi="宋体" w:eastAsia="宋体" w:cs="宋体"/>
          <w:sz w:val="24"/>
          <w:szCs w:val="24"/>
          <w:highlight w:val="none"/>
          <w:lang w:val="en-US" w:eastAsia="zh-CN"/>
        </w:rPr>
        <w:t>目，并于2020年</w:t>
      </w:r>
      <w:r>
        <w:rPr>
          <w:rFonts w:hint="eastAsia" w:ascii="宋体" w:hAnsi="宋体" w:cs="宋体"/>
          <w:sz w:val="24"/>
          <w:szCs w:val="24"/>
          <w:highlight w:val="none"/>
          <w:lang w:val="en-US" w:eastAsia="zh-CN"/>
        </w:rPr>
        <w:t>2月</w:t>
      </w:r>
      <w:r>
        <w:rPr>
          <w:rFonts w:hint="eastAsia" w:ascii="宋体" w:hAnsi="宋体" w:eastAsia="宋体" w:cs="宋体"/>
          <w:sz w:val="24"/>
          <w:szCs w:val="24"/>
          <w:highlight w:val="none"/>
          <w:lang w:val="en-US" w:eastAsia="zh-CN"/>
        </w:rPr>
        <w:t>通过验收。</w:t>
      </w:r>
    </w:p>
    <w:p>
      <w:pPr>
        <w:keepNext w:val="0"/>
        <w:keepLines w:val="0"/>
        <w:pageBreakBefore w:val="0"/>
        <w:widowControl w:val="0"/>
        <w:numPr>
          <w:ilvl w:val="0"/>
          <w:numId w:val="0"/>
        </w:numPr>
        <w:kinsoku/>
        <w:wordWrap/>
        <w:overflowPunct/>
        <w:topLinePunct w:val="0"/>
        <w:autoSpaceDE/>
        <w:autoSpaceDN/>
        <w:bidi w:val="0"/>
        <w:adjustRightInd w:val="0"/>
        <w:snapToGrid w:val="0"/>
        <w:spacing w:before="157" w:beforeLines="50" w:line="360" w:lineRule="auto"/>
        <w:ind w:firstLine="480" w:firstLineChars="200"/>
        <w:textAlignment w:val="auto"/>
        <w:rPr>
          <w:rFonts w:hint="eastAsia" w:ascii="宋体" w:hAnsi="宋体" w:eastAsia="宋体" w:cs="宋体"/>
          <w:sz w:val="24"/>
          <w:szCs w:val="24"/>
          <w:lang w:eastAsia="zh-CN"/>
        </w:rPr>
      </w:pPr>
      <w:r>
        <w:rPr>
          <w:rFonts w:hint="eastAsia" w:ascii="宋体" w:hAnsi="宋体" w:eastAsia="宋体" w:cs="宋体"/>
          <w:sz w:val="24"/>
          <w:szCs w:val="24"/>
          <w:lang w:eastAsia="zh-CN"/>
        </w:rPr>
        <w:t>翁源县中源发展有限公司</w:t>
      </w:r>
      <w:r>
        <w:rPr>
          <w:rFonts w:hint="eastAsia" w:ascii="宋体" w:hAnsi="宋体" w:eastAsia="宋体" w:cs="宋体"/>
          <w:sz w:val="24"/>
          <w:szCs w:val="24"/>
          <w:lang w:val="en-US" w:eastAsia="zh-CN"/>
        </w:rPr>
        <w:t>劳动定</w:t>
      </w:r>
      <w:r>
        <w:rPr>
          <w:rFonts w:hint="eastAsia" w:ascii="宋体" w:hAnsi="宋体" w:cs="宋体"/>
          <w:sz w:val="24"/>
          <w:szCs w:val="24"/>
          <w:lang w:val="en-US" w:eastAsia="zh-CN"/>
        </w:rPr>
        <w:t>员302</w:t>
      </w:r>
      <w:r>
        <w:rPr>
          <w:rFonts w:hint="eastAsia" w:ascii="宋体" w:hAnsi="宋体" w:eastAsia="宋体" w:cs="宋体"/>
          <w:sz w:val="24"/>
          <w:szCs w:val="24"/>
          <w:lang w:val="en-US" w:eastAsia="zh-CN"/>
        </w:rPr>
        <w:t>人，</w:t>
      </w:r>
      <w:r>
        <w:rPr>
          <w:rFonts w:hint="eastAsia" w:ascii="宋体" w:hAnsi="宋体" w:eastAsia="宋体" w:cs="宋体"/>
          <w:sz w:val="24"/>
          <w:szCs w:val="24"/>
          <w:lang w:eastAsia="zh-CN"/>
        </w:rPr>
        <w:t>采用岗位工，实行四班三运转，工作制度为每人每周工作5天，每天工作8小时，年工作300天</w:t>
      </w:r>
      <w:r>
        <w:rPr>
          <w:rFonts w:hint="eastAsia" w:ascii="宋体" w:hAnsi="宋体" w:cs="宋体"/>
          <w:sz w:val="24"/>
          <w:szCs w:val="24"/>
          <w:lang w:eastAsia="zh-CN"/>
        </w:rPr>
        <w:t>。</w:t>
      </w:r>
    </w:p>
    <w:p>
      <w:pPr>
        <w:keepNext/>
        <w:keepLines/>
        <w:spacing w:before="190"/>
        <w:ind w:firstLine="482"/>
        <w:outlineLvl w:val="2"/>
        <w:rPr>
          <w:rFonts w:cs="宋体"/>
          <w:b/>
          <w:bCs/>
          <w:color w:val="000000"/>
          <w:szCs w:val="24"/>
        </w:rPr>
      </w:pPr>
      <w:bookmarkStart w:id="71" w:name="_Toc22457"/>
      <w:r>
        <w:rPr>
          <w:rFonts w:hint="eastAsia" w:cs="宋体"/>
          <w:b/>
          <w:bCs/>
          <w:color w:val="000000"/>
          <w:szCs w:val="24"/>
        </w:rPr>
        <w:t>2.应急预案篇章设置</w:t>
      </w:r>
      <w:bookmarkEnd w:id="65"/>
      <w:bookmarkEnd w:id="66"/>
      <w:bookmarkEnd w:id="67"/>
      <w:bookmarkEnd w:id="68"/>
      <w:bookmarkEnd w:id="69"/>
      <w:bookmarkEnd w:id="70"/>
      <w:bookmarkEnd w:id="71"/>
    </w:p>
    <w:p>
      <w:pPr>
        <w:spacing w:before="190"/>
        <w:ind w:firstLine="480"/>
      </w:pPr>
      <w:r>
        <w:t>该预案按照《突发环境事件应急管理办法》（环保部令[2015]34号）、《企业事业单位突发环境事件应急预案评审工作指南（试行）》中的相关要求编制完成的，共由企业基本情况调查、危险源分析、应急组织机构与职责、保障措施、预防和预警、应急响应、后期处置、应急演习和附则等部分组成。各章的主要内容见预案，在此仅就有关问题进行说明。</w:t>
      </w:r>
    </w:p>
    <w:p>
      <w:pPr>
        <w:keepNext/>
        <w:keepLines/>
        <w:spacing w:before="190"/>
        <w:ind w:firstLine="482"/>
        <w:outlineLvl w:val="2"/>
        <w:rPr>
          <w:rFonts w:cs="宋体"/>
          <w:b/>
          <w:bCs/>
          <w:color w:val="000000"/>
          <w:szCs w:val="24"/>
        </w:rPr>
      </w:pPr>
      <w:bookmarkStart w:id="72" w:name="_Toc61537166"/>
      <w:bookmarkStart w:id="73" w:name="_Toc37665720"/>
      <w:bookmarkStart w:id="74" w:name="_Toc11637"/>
      <w:bookmarkStart w:id="75" w:name="_Toc72935338"/>
      <w:bookmarkStart w:id="76" w:name="_Toc25296"/>
      <w:bookmarkStart w:id="77" w:name="_Toc24433"/>
      <w:bookmarkStart w:id="78" w:name="_Toc15988307"/>
      <w:r>
        <w:rPr>
          <w:rFonts w:hint="eastAsia" w:cs="宋体"/>
          <w:b/>
          <w:bCs/>
          <w:color w:val="000000"/>
          <w:szCs w:val="24"/>
        </w:rPr>
        <w:t>3.环境风险目标的确定</w:t>
      </w:r>
      <w:bookmarkEnd w:id="72"/>
      <w:bookmarkEnd w:id="73"/>
      <w:bookmarkEnd w:id="74"/>
      <w:bookmarkEnd w:id="75"/>
      <w:bookmarkEnd w:id="76"/>
      <w:bookmarkEnd w:id="77"/>
      <w:bookmarkEnd w:id="78"/>
    </w:p>
    <w:p>
      <w:pPr>
        <w:spacing w:before="190"/>
        <w:ind w:firstLine="480"/>
        <w:rPr>
          <w:rFonts w:hint="eastAsia"/>
        </w:rPr>
      </w:pPr>
      <w:r>
        <w:rPr>
          <w:rFonts w:hint="eastAsia"/>
        </w:rPr>
        <w:t>根据工程建设内容，公司存在的突发环境事件见下表。</w:t>
      </w:r>
    </w:p>
    <w:p>
      <w:pPr>
        <w:pStyle w:val="2"/>
        <w:rPr>
          <w:rFonts w:hint="eastAsia"/>
        </w:rPr>
      </w:pPr>
    </w:p>
    <w:p>
      <w:pPr>
        <w:pStyle w:val="2"/>
        <w:rPr>
          <w:rFonts w:hint="eastAsia"/>
        </w:rPr>
      </w:pPr>
    </w:p>
    <w:p>
      <w:pPr>
        <w:pStyle w:val="41"/>
      </w:pPr>
      <w:r>
        <w:t>表3.1  突发环境事件一览表</w:t>
      </w:r>
    </w:p>
    <w:tbl>
      <w:tblPr>
        <w:tblStyle w:val="16"/>
        <w:tblW w:w="5000"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29"/>
        <w:gridCol w:w="2510"/>
        <w:gridCol w:w="1887"/>
        <w:gridCol w:w="329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86" w:type="pct"/>
            <w:vAlign w:val="center"/>
          </w:tcPr>
          <w:p>
            <w:pPr>
              <w:pStyle w:val="41"/>
              <w:keepNext w:val="0"/>
              <w:keepLines w:val="0"/>
              <w:pageBreakBefore w:val="0"/>
              <w:widowControl w:val="0"/>
              <w:kinsoku/>
              <w:wordWrap/>
              <w:overflowPunct/>
              <w:topLinePunct w:val="0"/>
              <w:autoSpaceDE/>
              <w:autoSpaceDN/>
              <w:bidi w:val="0"/>
              <w:adjustRightInd w:val="0"/>
              <w:snapToGrid w:val="0"/>
              <w:spacing w:before="192" w:beforeLines="50" w:line="312" w:lineRule="auto"/>
              <w:textAlignment w:val="auto"/>
              <w:rPr>
                <w:rFonts w:asciiTheme="minorEastAsia" w:hAnsiTheme="minorEastAsia" w:eastAsiaTheme="minorEastAsia"/>
                <w:bCs w:val="0"/>
              </w:rPr>
            </w:pPr>
            <w:r>
              <w:rPr>
                <w:rFonts w:hint="eastAsia" w:asciiTheme="minorEastAsia" w:hAnsiTheme="minorEastAsia" w:eastAsiaTheme="minorEastAsia"/>
                <w:bCs w:val="0"/>
              </w:rPr>
              <w:t>序号</w:t>
            </w:r>
          </w:p>
        </w:tc>
        <w:tc>
          <w:tcPr>
            <w:tcW w:w="1472" w:type="pct"/>
            <w:vAlign w:val="center"/>
          </w:tcPr>
          <w:p>
            <w:pPr>
              <w:pStyle w:val="41"/>
              <w:keepNext w:val="0"/>
              <w:keepLines w:val="0"/>
              <w:pageBreakBefore w:val="0"/>
              <w:widowControl w:val="0"/>
              <w:kinsoku/>
              <w:wordWrap/>
              <w:overflowPunct/>
              <w:topLinePunct w:val="0"/>
              <w:autoSpaceDE/>
              <w:autoSpaceDN/>
              <w:bidi w:val="0"/>
              <w:adjustRightInd w:val="0"/>
              <w:snapToGrid w:val="0"/>
              <w:spacing w:before="192" w:beforeLines="50" w:line="312" w:lineRule="auto"/>
              <w:textAlignment w:val="auto"/>
              <w:rPr>
                <w:rFonts w:asciiTheme="minorEastAsia" w:hAnsiTheme="minorEastAsia" w:eastAsiaTheme="minorEastAsia"/>
                <w:bCs w:val="0"/>
              </w:rPr>
            </w:pPr>
            <w:r>
              <w:rPr>
                <w:rFonts w:hint="eastAsia" w:asciiTheme="minorEastAsia" w:hAnsiTheme="minorEastAsia" w:eastAsiaTheme="minorEastAsia"/>
                <w:bCs w:val="0"/>
              </w:rPr>
              <w:t>设备（设施）名称</w:t>
            </w:r>
          </w:p>
        </w:tc>
        <w:tc>
          <w:tcPr>
            <w:tcW w:w="1107" w:type="pct"/>
            <w:vAlign w:val="center"/>
          </w:tcPr>
          <w:p>
            <w:pPr>
              <w:pStyle w:val="41"/>
              <w:keepNext w:val="0"/>
              <w:keepLines w:val="0"/>
              <w:pageBreakBefore w:val="0"/>
              <w:widowControl w:val="0"/>
              <w:kinsoku/>
              <w:wordWrap/>
              <w:overflowPunct/>
              <w:topLinePunct w:val="0"/>
              <w:autoSpaceDE/>
              <w:autoSpaceDN/>
              <w:bidi w:val="0"/>
              <w:adjustRightInd w:val="0"/>
              <w:snapToGrid w:val="0"/>
              <w:spacing w:before="192" w:beforeLines="50" w:line="312" w:lineRule="auto"/>
              <w:textAlignment w:val="auto"/>
              <w:rPr>
                <w:rFonts w:asciiTheme="minorEastAsia" w:hAnsiTheme="minorEastAsia" w:eastAsiaTheme="minorEastAsia"/>
                <w:bCs w:val="0"/>
              </w:rPr>
            </w:pPr>
            <w:r>
              <w:rPr>
                <w:rFonts w:hint="eastAsia" w:asciiTheme="minorEastAsia" w:hAnsiTheme="minorEastAsia" w:eastAsiaTheme="minorEastAsia"/>
                <w:bCs w:val="0"/>
              </w:rPr>
              <w:t>事故类型</w:t>
            </w:r>
          </w:p>
        </w:tc>
        <w:tc>
          <w:tcPr>
            <w:tcW w:w="1933" w:type="pct"/>
            <w:vAlign w:val="center"/>
          </w:tcPr>
          <w:p>
            <w:pPr>
              <w:pStyle w:val="41"/>
              <w:keepNext w:val="0"/>
              <w:keepLines w:val="0"/>
              <w:pageBreakBefore w:val="0"/>
              <w:widowControl w:val="0"/>
              <w:kinsoku/>
              <w:wordWrap/>
              <w:overflowPunct/>
              <w:topLinePunct w:val="0"/>
              <w:autoSpaceDE/>
              <w:autoSpaceDN/>
              <w:bidi w:val="0"/>
              <w:adjustRightInd w:val="0"/>
              <w:snapToGrid w:val="0"/>
              <w:spacing w:before="192" w:beforeLines="50" w:line="312" w:lineRule="auto"/>
              <w:textAlignment w:val="auto"/>
              <w:rPr>
                <w:rFonts w:asciiTheme="minorEastAsia" w:hAnsiTheme="minorEastAsia" w:eastAsiaTheme="minorEastAsia"/>
                <w:bCs w:val="0"/>
              </w:rPr>
            </w:pPr>
            <w:r>
              <w:rPr>
                <w:rFonts w:hint="eastAsia" w:asciiTheme="minorEastAsia" w:hAnsiTheme="minorEastAsia" w:eastAsiaTheme="minorEastAsia"/>
                <w:bCs w:val="0"/>
              </w:rPr>
              <w:t>危险特征及事件最高级别</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86" w:type="pct"/>
            <w:vAlign w:val="center"/>
          </w:tcPr>
          <w:p>
            <w:pPr>
              <w:pStyle w:val="41"/>
              <w:spacing w:before="190" w:beforeLines="50" w:line="312" w:lineRule="auto"/>
              <w:rPr>
                <w:rFonts w:asciiTheme="minorEastAsia" w:hAnsiTheme="minorEastAsia" w:eastAsiaTheme="minorEastAsia"/>
                <w:b w:val="0"/>
                <w:bCs w:val="0"/>
              </w:rPr>
            </w:pPr>
            <w:r>
              <w:rPr>
                <w:rFonts w:hint="eastAsia" w:asciiTheme="minorEastAsia" w:hAnsiTheme="minorEastAsia" w:eastAsiaTheme="minorEastAsia"/>
                <w:b w:val="0"/>
                <w:bCs w:val="0"/>
              </w:rPr>
              <w:t>1</w:t>
            </w:r>
          </w:p>
        </w:tc>
        <w:tc>
          <w:tcPr>
            <w:tcW w:w="1472" w:type="pct"/>
            <w:vAlign w:val="center"/>
          </w:tcPr>
          <w:p>
            <w:pPr>
              <w:pStyle w:val="41"/>
              <w:spacing w:before="190" w:beforeLines="50" w:line="312" w:lineRule="auto"/>
              <w:rPr>
                <w:rFonts w:hint="default" w:asciiTheme="minorEastAsia" w:hAnsiTheme="minorEastAsia" w:eastAsiaTheme="minorEastAsia"/>
                <w:b w:val="0"/>
                <w:bCs w:val="0"/>
                <w:lang w:val="en-US" w:eastAsia="zh-CN"/>
              </w:rPr>
            </w:pPr>
            <w:r>
              <w:rPr>
                <w:rFonts w:hint="eastAsia" w:asciiTheme="minorEastAsia" w:hAnsiTheme="minorEastAsia" w:eastAsiaTheme="minorEastAsia"/>
                <w:b w:val="0"/>
                <w:bCs w:val="0"/>
                <w:lang w:val="en-US" w:eastAsia="zh-CN"/>
              </w:rPr>
              <w:t>锅炉房、原煤仓库、氨水储罐区、仓库、办公楼</w:t>
            </w:r>
          </w:p>
        </w:tc>
        <w:tc>
          <w:tcPr>
            <w:tcW w:w="1107" w:type="pct"/>
            <w:vAlign w:val="center"/>
          </w:tcPr>
          <w:p>
            <w:pPr>
              <w:pStyle w:val="41"/>
              <w:spacing w:before="190" w:beforeLines="50" w:line="312" w:lineRule="auto"/>
              <w:rPr>
                <w:rFonts w:hint="default" w:asciiTheme="minorEastAsia" w:hAnsiTheme="minorEastAsia" w:eastAsiaTheme="minorEastAsia"/>
                <w:b w:val="0"/>
                <w:bCs w:val="0"/>
                <w:lang w:val="en-US" w:eastAsia="zh-CN"/>
              </w:rPr>
            </w:pPr>
            <w:r>
              <w:rPr>
                <w:rFonts w:asciiTheme="minorEastAsia" w:hAnsiTheme="minorEastAsia" w:eastAsiaTheme="minorEastAsia"/>
                <w:b w:val="0"/>
                <w:szCs w:val="21"/>
              </w:rPr>
              <w:t>火灾</w:t>
            </w:r>
            <w:r>
              <w:rPr>
                <w:rFonts w:hint="eastAsia" w:asciiTheme="minorEastAsia" w:hAnsiTheme="minorEastAsia" w:eastAsiaTheme="minorEastAsia"/>
                <w:b w:val="0"/>
                <w:szCs w:val="21"/>
                <w:lang w:eastAsia="zh-CN"/>
              </w:rPr>
              <w:t>、</w:t>
            </w:r>
            <w:r>
              <w:rPr>
                <w:rFonts w:hint="eastAsia" w:asciiTheme="minorEastAsia" w:hAnsiTheme="minorEastAsia" w:eastAsiaTheme="minorEastAsia"/>
                <w:b w:val="0"/>
                <w:szCs w:val="21"/>
                <w:lang w:val="en-US" w:eastAsia="zh-CN"/>
              </w:rPr>
              <w:t>爆炸事故</w:t>
            </w:r>
          </w:p>
        </w:tc>
        <w:tc>
          <w:tcPr>
            <w:tcW w:w="1933" w:type="pct"/>
            <w:vAlign w:val="center"/>
          </w:tcPr>
          <w:p>
            <w:pPr>
              <w:pStyle w:val="41"/>
              <w:spacing w:before="190" w:beforeLines="50" w:line="312" w:lineRule="auto"/>
              <w:rPr>
                <w:rFonts w:asciiTheme="minorEastAsia" w:hAnsiTheme="minorEastAsia" w:eastAsiaTheme="minorEastAsia"/>
                <w:b w:val="0"/>
                <w:bCs w:val="0"/>
              </w:rPr>
            </w:pPr>
            <w:r>
              <w:rPr>
                <w:rFonts w:hint="eastAsia" w:asciiTheme="minorEastAsia" w:hAnsiTheme="minorEastAsia" w:eastAsiaTheme="minorEastAsia"/>
                <w:b w:val="0"/>
                <w:bCs w:val="0"/>
              </w:rPr>
              <w:t>大气、水环境污染，一级</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86" w:type="pct"/>
            <w:vAlign w:val="center"/>
          </w:tcPr>
          <w:p>
            <w:pPr>
              <w:pStyle w:val="41"/>
              <w:spacing w:before="190" w:beforeLines="50" w:line="312" w:lineRule="auto"/>
              <w:rPr>
                <w:rFonts w:hint="eastAsia" w:asciiTheme="minorEastAsia" w:hAnsiTheme="minorEastAsia" w:eastAsiaTheme="minorEastAsia"/>
                <w:b w:val="0"/>
                <w:bCs w:val="0"/>
                <w:lang w:val="en-US" w:eastAsia="zh-CN"/>
              </w:rPr>
            </w:pPr>
            <w:r>
              <w:rPr>
                <w:rFonts w:hint="eastAsia" w:asciiTheme="minorEastAsia" w:hAnsiTheme="minorEastAsia" w:eastAsiaTheme="minorEastAsia"/>
                <w:b w:val="0"/>
                <w:bCs w:val="0"/>
                <w:lang w:val="en-US" w:eastAsia="zh-CN"/>
              </w:rPr>
              <w:t>2</w:t>
            </w:r>
          </w:p>
        </w:tc>
        <w:tc>
          <w:tcPr>
            <w:tcW w:w="1472" w:type="pct"/>
            <w:vAlign w:val="center"/>
          </w:tcPr>
          <w:p>
            <w:pPr>
              <w:pStyle w:val="41"/>
              <w:spacing w:before="190" w:beforeLines="50" w:line="312" w:lineRule="auto"/>
              <w:rPr>
                <w:rFonts w:hint="default" w:asciiTheme="minorEastAsia" w:hAnsiTheme="minorEastAsia" w:eastAsiaTheme="minorEastAsia"/>
                <w:b w:val="0"/>
                <w:szCs w:val="21"/>
                <w:lang w:val="en-US" w:eastAsia="zh-CN"/>
              </w:rPr>
            </w:pPr>
            <w:r>
              <w:rPr>
                <w:rFonts w:hint="eastAsia" w:asciiTheme="minorEastAsia" w:hAnsiTheme="minorEastAsia" w:eastAsiaTheme="minorEastAsia"/>
                <w:b w:val="0"/>
                <w:bCs w:val="0"/>
                <w:lang w:val="en-US" w:eastAsia="zh-CN"/>
              </w:rPr>
              <w:t>氨水储罐区、</w:t>
            </w:r>
            <w:r>
              <w:rPr>
                <w:rFonts w:hint="eastAsia" w:asciiTheme="minorEastAsia" w:hAnsiTheme="minorEastAsia" w:eastAsiaTheme="minorEastAsia"/>
                <w:b w:val="0"/>
                <w:szCs w:val="21"/>
                <w:lang w:val="en-US" w:eastAsia="zh-CN"/>
              </w:rPr>
              <w:t>仓库</w:t>
            </w:r>
          </w:p>
        </w:tc>
        <w:tc>
          <w:tcPr>
            <w:tcW w:w="1107" w:type="pct"/>
            <w:vAlign w:val="center"/>
          </w:tcPr>
          <w:p>
            <w:pPr>
              <w:pStyle w:val="41"/>
              <w:spacing w:before="190" w:beforeLines="50" w:line="312" w:lineRule="auto"/>
              <w:rPr>
                <w:rFonts w:hint="default" w:asciiTheme="minorEastAsia" w:hAnsiTheme="minorEastAsia" w:eastAsiaTheme="minorEastAsia"/>
                <w:b w:val="0"/>
                <w:szCs w:val="21"/>
                <w:lang w:val="en-US" w:eastAsia="zh-CN"/>
              </w:rPr>
            </w:pPr>
            <w:r>
              <w:rPr>
                <w:rFonts w:hint="eastAsia" w:asciiTheme="minorEastAsia" w:hAnsiTheme="minorEastAsia" w:eastAsiaTheme="minorEastAsia"/>
                <w:b w:val="0"/>
                <w:szCs w:val="21"/>
                <w:lang w:val="en-US" w:eastAsia="zh-CN"/>
              </w:rPr>
              <w:t>危险化学品泄漏</w:t>
            </w:r>
          </w:p>
        </w:tc>
        <w:tc>
          <w:tcPr>
            <w:tcW w:w="1933" w:type="pct"/>
            <w:vAlign w:val="center"/>
          </w:tcPr>
          <w:p>
            <w:pPr>
              <w:pStyle w:val="41"/>
              <w:spacing w:before="190" w:beforeLines="50" w:line="312" w:lineRule="auto"/>
              <w:rPr>
                <w:rFonts w:hint="eastAsia" w:asciiTheme="minorEastAsia" w:hAnsiTheme="minorEastAsia" w:eastAsiaTheme="minorEastAsia"/>
                <w:b w:val="0"/>
                <w:bCs w:val="0"/>
              </w:rPr>
            </w:pPr>
            <w:r>
              <w:rPr>
                <w:rFonts w:hint="eastAsia" w:asciiTheme="minorEastAsia" w:hAnsiTheme="minorEastAsia" w:eastAsiaTheme="minorEastAsia"/>
                <w:b w:val="0"/>
                <w:bCs w:val="0"/>
              </w:rPr>
              <w:t>大气、水环境污染，一级</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86" w:type="pct"/>
            <w:vAlign w:val="center"/>
          </w:tcPr>
          <w:p>
            <w:pPr>
              <w:pStyle w:val="41"/>
              <w:spacing w:before="190" w:beforeLines="50" w:line="312" w:lineRule="auto"/>
              <w:rPr>
                <w:rFonts w:hint="eastAsia" w:asciiTheme="minorEastAsia" w:hAnsiTheme="minorEastAsia" w:eastAsiaTheme="minorEastAsia"/>
                <w:b w:val="0"/>
                <w:bCs w:val="0"/>
                <w:lang w:val="en-US" w:eastAsia="zh-CN"/>
              </w:rPr>
            </w:pPr>
            <w:r>
              <w:rPr>
                <w:rFonts w:hint="eastAsia" w:asciiTheme="minorEastAsia" w:hAnsiTheme="minorEastAsia" w:eastAsiaTheme="minorEastAsia"/>
                <w:b w:val="0"/>
                <w:bCs w:val="0"/>
                <w:lang w:val="en-US" w:eastAsia="zh-CN"/>
              </w:rPr>
              <w:t>3</w:t>
            </w:r>
          </w:p>
        </w:tc>
        <w:tc>
          <w:tcPr>
            <w:tcW w:w="1472" w:type="pct"/>
            <w:vAlign w:val="center"/>
          </w:tcPr>
          <w:p>
            <w:pPr>
              <w:pStyle w:val="41"/>
              <w:spacing w:before="190" w:beforeLines="50" w:line="312" w:lineRule="auto"/>
              <w:rPr>
                <w:rFonts w:hint="default" w:asciiTheme="minorEastAsia" w:hAnsiTheme="minorEastAsia" w:eastAsiaTheme="minorEastAsia"/>
                <w:b w:val="0"/>
                <w:szCs w:val="21"/>
                <w:lang w:val="en-US" w:eastAsia="zh-CN"/>
              </w:rPr>
            </w:pPr>
            <w:r>
              <w:rPr>
                <w:rFonts w:hint="eastAsia" w:asciiTheme="minorEastAsia" w:hAnsiTheme="minorEastAsia" w:eastAsiaTheme="minorEastAsia"/>
                <w:b w:val="0"/>
                <w:szCs w:val="21"/>
                <w:lang w:val="en-US" w:eastAsia="zh-CN"/>
              </w:rPr>
              <w:t>危废暂存间</w:t>
            </w:r>
          </w:p>
        </w:tc>
        <w:tc>
          <w:tcPr>
            <w:tcW w:w="1107" w:type="pct"/>
            <w:vAlign w:val="center"/>
          </w:tcPr>
          <w:p>
            <w:pPr>
              <w:pStyle w:val="41"/>
              <w:spacing w:before="190" w:beforeLines="50" w:line="312" w:lineRule="auto"/>
              <w:rPr>
                <w:rFonts w:hint="default" w:asciiTheme="minorEastAsia" w:hAnsiTheme="minorEastAsia" w:eastAsiaTheme="minorEastAsia"/>
                <w:b w:val="0"/>
                <w:szCs w:val="21"/>
                <w:lang w:val="en-US" w:eastAsia="zh-CN"/>
              </w:rPr>
            </w:pPr>
            <w:r>
              <w:rPr>
                <w:rFonts w:hint="eastAsia" w:asciiTheme="minorEastAsia" w:hAnsiTheme="minorEastAsia" w:eastAsiaTheme="minorEastAsia"/>
                <w:b w:val="0"/>
                <w:szCs w:val="21"/>
                <w:lang w:val="en-US" w:eastAsia="zh-CN"/>
              </w:rPr>
              <w:t>危险废物泄漏</w:t>
            </w:r>
          </w:p>
        </w:tc>
        <w:tc>
          <w:tcPr>
            <w:tcW w:w="1933" w:type="pct"/>
            <w:vAlign w:val="center"/>
          </w:tcPr>
          <w:p>
            <w:pPr>
              <w:pStyle w:val="41"/>
              <w:spacing w:before="190" w:beforeLines="50" w:line="312" w:lineRule="auto"/>
              <w:rPr>
                <w:rFonts w:hint="eastAsia" w:asciiTheme="minorEastAsia" w:hAnsiTheme="minorEastAsia" w:eastAsiaTheme="minorEastAsia"/>
                <w:b w:val="0"/>
                <w:bCs w:val="0"/>
              </w:rPr>
            </w:pPr>
            <w:r>
              <w:rPr>
                <w:rFonts w:hint="eastAsia" w:asciiTheme="minorEastAsia" w:hAnsiTheme="minorEastAsia" w:eastAsiaTheme="minorEastAsia"/>
                <w:b w:val="0"/>
                <w:bCs w:val="0"/>
              </w:rPr>
              <w:t>大气、水环境污染，一级</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86" w:type="pct"/>
            <w:vAlign w:val="center"/>
          </w:tcPr>
          <w:p>
            <w:pPr>
              <w:pStyle w:val="41"/>
              <w:spacing w:before="190" w:beforeLines="50" w:line="312" w:lineRule="auto"/>
              <w:rPr>
                <w:rFonts w:hint="eastAsia" w:asciiTheme="minorEastAsia" w:hAnsiTheme="minorEastAsia" w:eastAsiaTheme="minorEastAsia"/>
                <w:b w:val="0"/>
                <w:bCs w:val="0"/>
                <w:lang w:val="en-US" w:eastAsia="zh-CN"/>
              </w:rPr>
            </w:pPr>
            <w:r>
              <w:rPr>
                <w:rFonts w:hint="eastAsia" w:asciiTheme="minorEastAsia" w:hAnsiTheme="minorEastAsia" w:eastAsiaTheme="minorEastAsia"/>
                <w:b w:val="0"/>
                <w:bCs w:val="0"/>
                <w:lang w:val="en-US" w:eastAsia="zh-CN"/>
              </w:rPr>
              <w:t>4</w:t>
            </w:r>
          </w:p>
        </w:tc>
        <w:tc>
          <w:tcPr>
            <w:tcW w:w="1472" w:type="pct"/>
            <w:vAlign w:val="center"/>
          </w:tcPr>
          <w:p>
            <w:pPr>
              <w:pStyle w:val="41"/>
              <w:spacing w:before="190" w:beforeLines="50" w:line="312" w:lineRule="auto"/>
              <w:rPr>
                <w:rFonts w:hint="default" w:asciiTheme="minorEastAsia" w:hAnsiTheme="minorEastAsia" w:eastAsiaTheme="minorEastAsia"/>
                <w:b w:val="0"/>
                <w:szCs w:val="21"/>
                <w:lang w:val="en-US" w:eastAsia="zh-CN"/>
              </w:rPr>
            </w:pPr>
            <w:r>
              <w:rPr>
                <w:rFonts w:hint="eastAsia" w:asciiTheme="minorEastAsia" w:hAnsiTheme="minorEastAsia" w:eastAsiaTheme="minorEastAsia"/>
                <w:b w:val="0"/>
                <w:szCs w:val="21"/>
                <w:lang w:val="en-US" w:eastAsia="zh-CN"/>
              </w:rPr>
              <w:t>污水处理站</w:t>
            </w:r>
          </w:p>
        </w:tc>
        <w:tc>
          <w:tcPr>
            <w:tcW w:w="1107" w:type="pct"/>
            <w:vAlign w:val="center"/>
          </w:tcPr>
          <w:p>
            <w:pPr>
              <w:pStyle w:val="41"/>
              <w:spacing w:before="190" w:beforeLines="50" w:line="312" w:lineRule="auto"/>
              <w:rPr>
                <w:rFonts w:asciiTheme="minorEastAsia" w:hAnsiTheme="minorEastAsia" w:eastAsiaTheme="minorEastAsia"/>
                <w:b w:val="0"/>
                <w:szCs w:val="21"/>
              </w:rPr>
            </w:pPr>
            <w:r>
              <w:rPr>
                <w:rFonts w:hint="eastAsia" w:asciiTheme="minorEastAsia" w:hAnsiTheme="minorEastAsia" w:eastAsiaTheme="minorEastAsia"/>
                <w:b w:val="0"/>
                <w:szCs w:val="21"/>
                <w:lang w:val="en-US" w:eastAsia="zh-CN"/>
              </w:rPr>
              <w:t>废水事故性排放</w:t>
            </w:r>
          </w:p>
        </w:tc>
        <w:tc>
          <w:tcPr>
            <w:tcW w:w="1933" w:type="pct"/>
            <w:vAlign w:val="center"/>
          </w:tcPr>
          <w:p>
            <w:pPr>
              <w:pStyle w:val="41"/>
              <w:spacing w:before="190" w:beforeLines="50" w:line="312" w:lineRule="auto"/>
              <w:rPr>
                <w:rFonts w:hint="eastAsia" w:asciiTheme="minorEastAsia" w:hAnsiTheme="minorEastAsia" w:eastAsiaTheme="minorEastAsia"/>
                <w:b w:val="0"/>
                <w:bCs w:val="0"/>
              </w:rPr>
            </w:pPr>
            <w:r>
              <w:rPr>
                <w:rFonts w:hint="eastAsia" w:asciiTheme="minorEastAsia" w:hAnsiTheme="minorEastAsia" w:eastAsiaTheme="minorEastAsia"/>
                <w:b w:val="0"/>
                <w:bCs w:val="0"/>
              </w:rPr>
              <w:t>水环境污染，一级</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86" w:type="pct"/>
            <w:vAlign w:val="center"/>
          </w:tcPr>
          <w:p>
            <w:pPr>
              <w:pStyle w:val="41"/>
              <w:spacing w:before="190" w:beforeLines="50" w:line="312" w:lineRule="auto"/>
              <w:rPr>
                <w:rFonts w:hint="eastAsia" w:asciiTheme="minorEastAsia" w:hAnsiTheme="minorEastAsia" w:eastAsiaTheme="minorEastAsia"/>
                <w:b w:val="0"/>
                <w:bCs w:val="0"/>
                <w:lang w:val="en-US" w:eastAsia="zh-CN"/>
              </w:rPr>
            </w:pPr>
            <w:r>
              <w:rPr>
                <w:rFonts w:hint="eastAsia" w:asciiTheme="minorEastAsia" w:hAnsiTheme="minorEastAsia" w:eastAsiaTheme="minorEastAsia"/>
                <w:b w:val="0"/>
                <w:bCs w:val="0"/>
                <w:lang w:val="en-US" w:eastAsia="zh-CN"/>
              </w:rPr>
              <w:t>5</w:t>
            </w:r>
          </w:p>
        </w:tc>
        <w:tc>
          <w:tcPr>
            <w:tcW w:w="1472" w:type="pct"/>
            <w:vAlign w:val="center"/>
          </w:tcPr>
          <w:p>
            <w:pPr>
              <w:pStyle w:val="41"/>
              <w:spacing w:before="190" w:beforeLines="50" w:line="312" w:lineRule="auto"/>
              <w:rPr>
                <w:rFonts w:hint="default" w:asciiTheme="minorEastAsia" w:hAnsiTheme="minorEastAsia" w:eastAsiaTheme="minorEastAsia"/>
                <w:b w:val="0"/>
                <w:szCs w:val="21"/>
                <w:lang w:val="en-US" w:eastAsia="zh-CN"/>
              </w:rPr>
            </w:pPr>
            <w:r>
              <w:rPr>
                <w:rFonts w:hint="eastAsia" w:asciiTheme="minorEastAsia" w:hAnsiTheme="minorEastAsia" w:eastAsiaTheme="minorEastAsia"/>
                <w:b w:val="0"/>
                <w:szCs w:val="21"/>
                <w:lang w:val="en-US" w:eastAsia="zh-CN"/>
              </w:rPr>
              <w:t>废气治理设施</w:t>
            </w:r>
          </w:p>
        </w:tc>
        <w:tc>
          <w:tcPr>
            <w:tcW w:w="1107" w:type="pct"/>
            <w:vAlign w:val="center"/>
          </w:tcPr>
          <w:p>
            <w:pPr>
              <w:pStyle w:val="41"/>
              <w:spacing w:before="190" w:beforeLines="50" w:line="312" w:lineRule="auto"/>
              <w:ind w:firstLine="0" w:firstLineChars="0"/>
              <w:rPr>
                <w:rFonts w:asciiTheme="minorEastAsia" w:hAnsiTheme="minorEastAsia" w:eastAsiaTheme="minorEastAsia" w:cstheme="minorBidi"/>
                <w:b w:val="0"/>
                <w:bCs w:val="0"/>
                <w:color w:val="000000"/>
                <w:kern w:val="2"/>
                <w:sz w:val="21"/>
                <w:szCs w:val="28"/>
                <w:lang w:val="en-US" w:eastAsia="zh-CN" w:bidi="ar-SA"/>
              </w:rPr>
            </w:pPr>
            <w:r>
              <w:rPr>
                <w:rFonts w:asciiTheme="minorEastAsia" w:hAnsiTheme="minorEastAsia" w:eastAsiaTheme="minorEastAsia"/>
                <w:b w:val="0"/>
                <w:szCs w:val="21"/>
              </w:rPr>
              <w:t>废气事故性排放</w:t>
            </w:r>
          </w:p>
        </w:tc>
        <w:tc>
          <w:tcPr>
            <w:tcW w:w="1933" w:type="pct"/>
            <w:vAlign w:val="center"/>
          </w:tcPr>
          <w:p>
            <w:pPr>
              <w:pStyle w:val="41"/>
              <w:spacing w:before="190" w:beforeLines="50" w:line="312" w:lineRule="auto"/>
              <w:ind w:firstLine="0" w:firstLineChars="0"/>
              <w:rPr>
                <w:rFonts w:hint="eastAsia" w:asciiTheme="minorEastAsia" w:hAnsiTheme="minorEastAsia" w:eastAsiaTheme="minorEastAsia" w:cstheme="minorBidi"/>
                <w:b w:val="0"/>
                <w:bCs w:val="0"/>
                <w:color w:val="000000"/>
                <w:kern w:val="2"/>
                <w:sz w:val="21"/>
                <w:szCs w:val="28"/>
                <w:lang w:val="en-US" w:eastAsia="zh-CN" w:bidi="ar-SA"/>
              </w:rPr>
            </w:pPr>
            <w:r>
              <w:rPr>
                <w:rFonts w:hint="eastAsia" w:asciiTheme="minorEastAsia" w:hAnsiTheme="minorEastAsia" w:eastAsiaTheme="minorEastAsia"/>
                <w:b w:val="0"/>
                <w:bCs w:val="0"/>
              </w:rPr>
              <w:t>大气环境污染，</w:t>
            </w:r>
            <w:r>
              <w:rPr>
                <w:rFonts w:hint="eastAsia" w:asciiTheme="minorEastAsia" w:hAnsiTheme="minorEastAsia" w:eastAsiaTheme="minorEastAsia"/>
                <w:b w:val="0"/>
                <w:bCs w:val="0"/>
                <w:lang w:val="en-US" w:eastAsia="zh-CN"/>
              </w:rPr>
              <w:t>一</w:t>
            </w:r>
            <w:r>
              <w:rPr>
                <w:rFonts w:hint="eastAsia" w:asciiTheme="minorEastAsia" w:hAnsiTheme="minorEastAsia" w:eastAsiaTheme="minorEastAsia"/>
                <w:b w:val="0"/>
                <w:bCs w:val="0"/>
              </w:rPr>
              <w:t>级</w:t>
            </w:r>
          </w:p>
        </w:tc>
      </w:tr>
    </w:tbl>
    <w:p>
      <w:pPr>
        <w:keepNext/>
        <w:keepLines/>
        <w:spacing w:before="381" w:beforeLines="100"/>
        <w:ind w:firstLine="482"/>
        <w:outlineLvl w:val="2"/>
        <w:rPr>
          <w:rFonts w:cs="宋体"/>
          <w:b/>
          <w:bCs/>
          <w:color w:val="000000"/>
          <w:szCs w:val="24"/>
        </w:rPr>
      </w:pPr>
      <w:bookmarkStart w:id="79" w:name="_Toc24441"/>
      <w:bookmarkStart w:id="80" w:name="_Toc72935339"/>
      <w:bookmarkStart w:id="81" w:name="_Toc22149"/>
      <w:r>
        <w:rPr>
          <w:rFonts w:hint="eastAsia" w:cs="宋体"/>
          <w:b/>
          <w:bCs/>
          <w:color w:val="000000"/>
          <w:szCs w:val="24"/>
        </w:rPr>
        <w:t>4.应急组织体系</w:t>
      </w:r>
      <w:bookmarkEnd w:id="79"/>
      <w:bookmarkEnd w:id="80"/>
      <w:bookmarkEnd w:id="81"/>
    </w:p>
    <w:p>
      <w:pPr>
        <w:spacing w:before="190"/>
        <w:ind w:firstLine="480"/>
      </w:pPr>
      <w:r>
        <w:rPr>
          <w:rFonts w:hint="eastAsia"/>
          <w:lang w:eastAsia="zh-CN"/>
        </w:rPr>
        <w:t>翁源县中源发展有限公司</w:t>
      </w:r>
      <w:r>
        <w:rPr>
          <w:rFonts w:hint="eastAsia"/>
        </w:rPr>
        <w:t>应急组织机构分为应急领导小组、应急监测组、现场处置、综合协调组以及后勤保障组。</w:t>
      </w:r>
    </w:p>
    <w:p>
      <w:pPr>
        <w:keepNext/>
        <w:keepLines/>
        <w:spacing w:before="190"/>
        <w:ind w:firstLine="482"/>
        <w:outlineLvl w:val="2"/>
        <w:rPr>
          <w:rFonts w:cs="宋体"/>
          <w:b/>
          <w:bCs/>
          <w:color w:val="000000"/>
          <w:szCs w:val="24"/>
        </w:rPr>
      </w:pPr>
      <w:bookmarkStart w:id="82" w:name="_Toc2624"/>
      <w:bookmarkStart w:id="83" w:name="_Toc61537168"/>
      <w:bookmarkStart w:id="84" w:name="_Toc37665722"/>
      <w:bookmarkStart w:id="85" w:name="_Toc15988309"/>
      <w:bookmarkStart w:id="86" w:name="_Toc17778"/>
      <w:bookmarkStart w:id="87" w:name="_Toc72935340"/>
      <w:bookmarkStart w:id="88" w:name="_Toc26111"/>
      <w:r>
        <w:rPr>
          <w:rFonts w:hint="eastAsia" w:cs="宋体"/>
          <w:b/>
          <w:bCs/>
          <w:color w:val="000000"/>
          <w:szCs w:val="24"/>
        </w:rPr>
        <w:t>5.预警分级</w:t>
      </w:r>
      <w:bookmarkEnd w:id="82"/>
      <w:bookmarkEnd w:id="83"/>
      <w:bookmarkEnd w:id="84"/>
      <w:bookmarkEnd w:id="85"/>
      <w:bookmarkEnd w:id="86"/>
      <w:bookmarkEnd w:id="87"/>
      <w:bookmarkEnd w:id="88"/>
    </w:p>
    <w:p>
      <w:pPr>
        <w:spacing w:before="190"/>
        <w:ind w:firstLine="480"/>
      </w:pPr>
      <w:r>
        <w:rPr>
          <w:rFonts w:hint="eastAsia"/>
        </w:rPr>
        <w:t>按照突发事件发生的紧急程度、发展势态和可能造成的危害程度，预警级别从低到高依次为：三级、二级、一级，分别蓝色、黄色、红色标示，一级为最高级别。</w:t>
      </w:r>
    </w:p>
    <w:p>
      <w:pPr>
        <w:keepNext/>
        <w:keepLines/>
        <w:spacing w:before="190"/>
        <w:ind w:firstLine="482"/>
        <w:outlineLvl w:val="2"/>
        <w:rPr>
          <w:rFonts w:cs="宋体"/>
          <w:b/>
          <w:bCs/>
          <w:color w:val="000000"/>
          <w:szCs w:val="24"/>
        </w:rPr>
      </w:pPr>
      <w:bookmarkStart w:id="89" w:name="_Toc61537169"/>
      <w:bookmarkStart w:id="90" w:name="_Toc6181"/>
      <w:bookmarkStart w:id="91" w:name="_Toc6422"/>
      <w:bookmarkStart w:id="92" w:name="_Toc8900"/>
      <w:bookmarkStart w:id="93" w:name="_Toc72935341"/>
      <w:bookmarkStart w:id="94" w:name="_Toc37665723"/>
      <w:bookmarkStart w:id="95" w:name="_Toc15988310"/>
      <w:r>
        <w:rPr>
          <w:rFonts w:hint="eastAsia" w:cs="宋体"/>
          <w:b/>
          <w:bCs/>
          <w:color w:val="000000"/>
          <w:szCs w:val="24"/>
        </w:rPr>
        <w:t>6.应急响应</w:t>
      </w:r>
      <w:bookmarkEnd w:id="89"/>
      <w:bookmarkEnd w:id="90"/>
      <w:bookmarkEnd w:id="91"/>
      <w:bookmarkEnd w:id="92"/>
      <w:bookmarkEnd w:id="93"/>
      <w:bookmarkEnd w:id="94"/>
      <w:bookmarkEnd w:id="95"/>
    </w:p>
    <w:p>
      <w:pPr>
        <w:spacing w:before="190"/>
        <w:ind w:firstLine="480"/>
      </w:pPr>
      <w:r>
        <w:rPr>
          <w:rFonts w:hint="eastAsia"/>
        </w:rPr>
        <w:t>任何人发现任何异常情况可能造成或已造成环境污染事件，应立即报告相关部门主管，认为有必要的可立即直接报告应急领导小组组长。即进入预警状态，并采取以下措施：</w:t>
      </w:r>
    </w:p>
    <w:p>
      <w:pPr>
        <w:spacing w:before="190"/>
        <w:ind w:firstLine="480"/>
      </w:pPr>
      <w:r>
        <w:rPr>
          <w:rFonts w:hint="eastAsia"/>
        </w:rPr>
        <w:t>发生三级应急事件由公司当班员工做出应急处置，并上报公司应急领导小组办公室；发生二级应急事件由公司应急领导指挥处置立即启动相应应急预案；发生一级应急事件，按程序上报当</w:t>
      </w:r>
      <w:r>
        <w:rPr>
          <w:rFonts w:hint="eastAsia"/>
          <w:lang w:eastAsia="zh-CN"/>
        </w:rPr>
        <w:t>翁源县</w:t>
      </w:r>
      <w:r>
        <w:rPr>
          <w:rFonts w:hint="eastAsia"/>
        </w:rPr>
        <w:t>人民政府和韶关市生态环境局</w:t>
      </w:r>
      <w:r>
        <w:rPr>
          <w:rFonts w:hint="eastAsia"/>
          <w:lang w:eastAsia="zh-CN"/>
        </w:rPr>
        <w:t>翁源分局</w:t>
      </w:r>
      <w:r>
        <w:rPr>
          <w:rFonts w:hint="eastAsia"/>
        </w:rPr>
        <w:t>，视情况向上级应急领导小组请求支援，或申请启动</w:t>
      </w:r>
      <w:r>
        <w:rPr>
          <w:rFonts w:hint="eastAsia"/>
          <w:lang w:eastAsia="zh-CN"/>
        </w:rPr>
        <w:t>翁源县</w:t>
      </w:r>
      <w:r>
        <w:rPr>
          <w:rFonts w:hint="eastAsia"/>
        </w:rPr>
        <w:t>应急预案。</w:t>
      </w:r>
    </w:p>
    <w:p>
      <w:pPr>
        <w:spacing w:before="190"/>
        <w:ind w:firstLine="480"/>
      </w:pPr>
      <w:r>
        <w:rPr>
          <w:rFonts w:hint="eastAsia"/>
        </w:rPr>
        <w:t>发布预警公告。由应急领导小组根据事态情况发布预警公告，公告包括：突发环境污染事件的公司、部位、可能的原因、处置措施等。</w:t>
      </w:r>
    </w:p>
    <w:p>
      <w:pPr>
        <w:spacing w:before="190"/>
        <w:ind w:firstLine="480"/>
      </w:pPr>
      <w:r>
        <w:rPr>
          <w:rFonts w:hint="eastAsia"/>
        </w:rPr>
        <w:t>人员转移、撤离和疏散。可控制在厂区内的由应急领导小组命令生产可能受到危害人员的转移、撤离或疏散；涉及本场外部的由当地人民政府组织转移、撤离或疏散并进行妥善处置。</w:t>
      </w:r>
    </w:p>
    <w:p>
      <w:pPr>
        <w:spacing w:before="190"/>
        <w:ind w:firstLine="480"/>
      </w:pPr>
      <w:r>
        <w:rPr>
          <w:rFonts w:hint="eastAsia"/>
        </w:rPr>
        <w:t>各队伍进入应急状态和开展应急监测。联系</w:t>
      </w:r>
      <w:r>
        <w:rPr>
          <w:rFonts w:hint="eastAsia"/>
          <w:lang w:eastAsia="zh-CN"/>
        </w:rPr>
        <w:t>翁源县</w:t>
      </w:r>
      <w:r>
        <w:rPr>
          <w:rFonts w:hint="eastAsia"/>
        </w:rPr>
        <w:t>环境监测站，委托</w:t>
      </w:r>
      <w:r>
        <w:rPr>
          <w:rFonts w:hint="eastAsia"/>
          <w:lang w:eastAsia="zh-CN"/>
        </w:rPr>
        <w:t>翁源县</w:t>
      </w:r>
      <w:r>
        <w:rPr>
          <w:rFonts w:hint="eastAsia"/>
        </w:rPr>
        <w:t>环境监测站，随时掌握并报告事态进展情况。</w:t>
      </w:r>
    </w:p>
    <w:p>
      <w:pPr>
        <w:spacing w:before="190"/>
        <w:ind w:firstLine="480"/>
      </w:pPr>
      <w:r>
        <w:rPr>
          <w:rFonts w:hint="eastAsia"/>
        </w:rPr>
        <w:t>针对突发环境事件可能造成的危害，封闭、隔离或限制使用有关场所，终止可能导致危害扩大的行为和活动。可采取如下措施：发生火灾后及时处理，切断电源，对火源进行隔离，防止事故进一步扩大；减少生产装置，把事故消灭在萌芽状态；严格保证进入现场人员防护措施安全有效。</w:t>
      </w:r>
    </w:p>
    <w:p>
      <w:pPr>
        <w:spacing w:before="190"/>
        <w:ind w:firstLine="480"/>
      </w:pPr>
      <w:r>
        <w:rPr>
          <w:rFonts w:hint="eastAsia"/>
        </w:rPr>
        <w:t>应急物资和设备的调集。发生环境污染事件时根据应急领导小组指令调用应急设备物资，启用应急设施，任何人、任何部门都必须无条件执行。</w:t>
      </w:r>
    </w:p>
    <w:p>
      <w:pPr>
        <w:pStyle w:val="41"/>
        <w:spacing w:before="190" w:beforeLines="50"/>
        <w:rPr>
          <w:rFonts w:hint="eastAsia"/>
          <w:highlight w:val="none"/>
        </w:rPr>
      </w:pPr>
      <w:r>
        <w:rPr>
          <w:rFonts w:hint="eastAsia"/>
          <w:highlight w:val="none"/>
        </w:rPr>
        <w:t>表</w:t>
      </w:r>
      <w:r>
        <w:rPr>
          <w:highlight w:val="none"/>
        </w:rPr>
        <w:t>3.2</w:t>
      </w:r>
      <w:r>
        <w:rPr>
          <w:rFonts w:hint="eastAsia"/>
          <w:highlight w:val="none"/>
        </w:rPr>
        <w:t xml:space="preserve">  应急组织机构成员一览表</w:t>
      </w:r>
    </w:p>
    <w:tbl>
      <w:tblPr>
        <w:tblStyle w:val="16"/>
        <w:tblW w:w="5000" w:type="pct"/>
        <w:jc w:val="center"/>
        <w:tblLayout w:type="autofit"/>
        <w:tblCellMar>
          <w:top w:w="0" w:type="dxa"/>
          <w:left w:w="108" w:type="dxa"/>
          <w:bottom w:w="0" w:type="dxa"/>
          <w:right w:w="108" w:type="dxa"/>
        </w:tblCellMar>
      </w:tblPr>
      <w:tblGrid>
        <w:gridCol w:w="1166"/>
        <w:gridCol w:w="1409"/>
        <w:gridCol w:w="1363"/>
        <w:gridCol w:w="2302"/>
        <w:gridCol w:w="2282"/>
      </w:tblGrid>
      <w:tr>
        <w:tblPrEx>
          <w:tblCellMar>
            <w:top w:w="0" w:type="dxa"/>
            <w:left w:w="108" w:type="dxa"/>
            <w:bottom w:w="0" w:type="dxa"/>
            <w:right w:w="108" w:type="dxa"/>
          </w:tblCellMar>
        </w:tblPrEx>
        <w:trPr>
          <w:trHeight w:val="441" w:hRule="atLeast"/>
          <w:jc w:val="center"/>
        </w:trPr>
        <w:tc>
          <w:tcPr>
            <w:tcW w:w="1510" w:type="pct"/>
            <w:gridSpan w:val="2"/>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ind w:firstLine="0" w:firstLineChars="0"/>
              <w:jc w:val="center"/>
              <w:textAlignment w:val="auto"/>
              <w:rPr>
                <w:rFonts w:hint="eastAsia" w:ascii="宋体" w:hAnsi="宋体" w:eastAsia="宋体" w:cs="宋体"/>
                <w:b/>
                <w:bCs/>
                <w:color w:val="000000"/>
                <w:kern w:val="0"/>
                <w:sz w:val="21"/>
                <w:szCs w:val="21"/>
              </w:rPr>
            </w:pPr>
            <w:r>
              <w:rPr>
                <w:rFonts w:hint="eastAsia" w:ascii="宋体" w:hAnsi="宋体" w:eastAsia="宋体" w:cs="宋体"/>
                <w:b/>
                <w:bCs/>
                <w:color w:val="000000"/>
                <w:kern w:val="0"/>
                <w:sz w:val="21"/>
                <w:szCs w:val="21"/>
              </w:rPr>
              <w:t>应急职责</w:t>
            </w:r>
          </w:p>
        </w:tc>
        <w:tc>
          <w:tcPr>
            <w:tcW w:w="799" w:type="pct"/>
            <w:tcBorders>
              <w:top w:val="single" w:color="auto" w:sz="4" w:space="0"/>
              <w:left w:val="nil"/>
              <w:bottom w:val="single" w:color="auto" w:sz="4" w:space="0"/>
              <w:right w:val="single" w:color="auto" w:sz="4" w:space="0"/>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ind w:firstLine="0" w:firstLineChars="0"/>
              <w:jc w:val="center"/>
              <w:textAlignment w:val="auto"/>
              <w:rPr>
                <w:rFonts w:hint="eastAsia" w:ascii="宋体" w:hAnsi="宋体" w:eastAsia="宋体" w:cs="宋体"/>
                <w:b/>
                <w:bCs/>
                <w:color w:val="000000"/>
                <w:kern w:val="0"/>
                <w:sz w:val="21"/>
                <w:szCs w:val="21"/>
              </w:rPr>
            </w:pPr>
            <w:r>
              <w:rPr>
                <w:rFonts w:hint="eastAsia" w:ascii="宋体" w:hAnsi="宋体" w:eastAsia="宋体" w:cs="宋体"/>
                <w:b/>
                <w:bCs/>
                <w:color w:val="000000"/>
                <w:kern w:val="0"/>
                <w:sz w:val="21"/>
                <w:szCs w:val="21"/>
              </w:rPr>
              <w:t>姓名</w:t>
            </w:r>
          </w:p>
        </w:tc>
        <w:tc>
          <w:tcPr>
            <w:tcW w:w="1350" w:type="pct"/>
            <w:tcBorders>
              <w:top w:val="single" w:color="auto" w:sz="4" w:space="0"/>
              <w:left w:val="nil"/>
              <w:bottom w:val="single" w:color="auto" w:sz="4" w:space="0"/>
              <w:right w:val="single" w:color="auto" w:sz="4" w:space="0"/>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ind w:firstLine="0" w:firstLineChars="0"/>
              <w:jc w:val="center"/>
              <w:textAlignment w:val="auto"/>
              <w:rPr>
                <w:rFonts w:hint="eastAsia" w:ascii="宋体" w:hAnsi="宋体" w:eastAsia="宋体" w:cs="宋体"/>
                <w:b/>
                <w:bCs/>
                <w:color w:val="000000"/>
                <w:kern w:val="0"/>
                <w:sz w:val="21"/>
                <w:szCs w:val="21"/>
              </w:rPr>
            </w:pPr>
            <w:r>
              <w:rPr>
                <w:rFonts w:hint="eastAsia" w:ascii="宋体" w:hAnsi="宋体" w:eastAsia="宋体" w:cs="宋体"/>
                <w:b/>
                <w:bCs/>
                <w:color w:val="000000"/>
                <w:kern w:val="0"/>
                <w:sz w:val="21"/>
                <w:szCs w:val="21"/>
              </w:rPr>
              <w:t>职务</w:t>
            </w:r>
          </w:p>
        </w:tc>
        <w:tc>
          <w:tcPr>
            <w:tcW w:w="1338" w:type="pct"/>
            <w:tcBorders>
              <w:top w:val="single" w:color="auto" w:sz="4" w:space="0"/>
              <w:left w:val="nil"/>
              <w:bottom w:val="single" w:color="auto" w:sz="4" w:space="0"/>
              <w:right w:val="single" w:color="auto" w:sz="4" w:space="0"/>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ind w:firstLine="0" w:firstLineChars="0"/>
              <w:jc w:val="center"/>
              <w:textAlignment w:val="auto"/>
              <w:rPr>
                <w:rFonts w:hint="eastAsia" w:ascii="宋体" w:hAnsi="宋体" w:eastAsia="宋体" w:cs="宋体"/>
                <w:b/>
                <w:bCs/>
                <w:color w:val="000000"/>
                <w:kern w:val="0"/>
                <w:sz w:val="21"/>
                <w:szCs w:val="21"/>
              </w:rPr>
            </w:pPr>
            <w:r>
              <w:rPr>
                <w:rFonts w:hint="eastAsia" w:ascii="宋体" w:hAnsi="宋体" w:eastAsia="宋体" w:cs="宋体"/>
                <w:b/>
                <w:bCs/>
                <w:color w:val="000000"/>
                <w:kern w:val="0"/>
                <w:sz w:val="21"/>
                <w:szCs w:val="21"/>
              </w:rPr>
              <w:t>手机号码</w:t>
            </w:r>
          </w:p>
        </w:tc>
      </w:tr>
      <w:tr>
        <w:tblPrEx>
          <w:tblCellMar>
            <w:top w:w="0" w:type="dxa"/>
            <w:left w:w="108" w:type="dxa"/>
            <w:bottom w:w="0" w:type="dxa"/>
            <w:right w:w="108" w:type="dxa"/>
          </w:tblCellMar>
        </w:tblPrEx>
        <w:trPr>
          <w:trHeight w:val="441" w:hRule="atLeast"/>
          <w:jc w:val="center"/>
        </w:trPr>
        <w:tc>
          <w:tcPr>
            <w:tcW w:w="1510" w:type="pct"/>
            <w:gridSpan w:val="2"/>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ind w:firstLine="0" w:firstLineChars="0"/>
              <w:jc w:val="center"/>
              <w:textAlignment w:val="auto"/>
              <w:rPr>
                <w:rFonts w:hint="eastAsia" w:ascii="宋体" w:hAnsi="宋体" w:eastAsia="宋体" w:cs="宋体"/>
                <w:color w:val="000000"/>
                <w:kern w:val="0"/>
                <w:sz w:val="21"/>
                <w:szCs w:val="21"/>
              </w:rPr>
            </w:pPr>
            <w:r>
              <w:rPr>
                <w:rFonts w:hint="eastAsia" w:ascii="宋体" w:hAnsi="宋体" w:eastAsia="宋体" w:cs="宋体"/>
                <w:color w:val="000000"/>
                <w:kern w:val="0"/>
                <w:sz w:val="21"/>
                <w:szCs w:val="21"/>
              </w:rPr>
              <w:t>总指挥</w:t>
            </w:r>
          </w:p>
        </w:tc>
        <w:tc>
          <w:tcPr>
            <w:tcW w:w="799" w:type="pct"/>
            <w:tcBorders>
              <w:top w:val="nil"/>
              <w:left w:val="nil"/>
              <w:bottom w:val="single" w:color="auto" w:sz="4" w:space="0"/>
              <w:right w:val="single" w:color="auto" w:sz="4" w:space="0"/>
            </w:tcBorders>
            <w:shd w:val="clear" w:color="auto" w:fill="auto"/>
            <w:vAlign w:val="top"/>
          </w:tcPr>
          <w:p>
            <w:pPr>
              <w:keepNext w:val="0"/>
              <w:keepLines w:val="0"/>
              <w:pageBreakBefore w:val="0"/>
              <w:widowControl/>
              <w:suppressLineNumbers w:val="0"/>
              <w:kinsoku/>
              <w:wordWrap/>
              <w:overflowPunct/>
              <w:topLinePunct w:val="0"/>
              <w:autoSpaceDE/>
              <w:autoSpaceDN/>
              <w:bidi w:val="0"/>
              <w:adjustRightInd w:val="0"/>
              <w:snapToGrid w:val="0"/>
              <w:ind w:firstLine="0" w:firstLineChars="0"/>
              <w:jc w:val="center"/>
              <w:textAlignment w:val="top"/>
              <w:rPr>
                <w:rFonts w:hint="eastAsia" w:ascii="宋体" w:hAnsi="宋体" w:eastAsia="宋体" w:cs="宋体"/>
                <w:color w:val="000000"/>
                <w:kern w:val="0"/>
                <w:sz w:val="21"/>
                <w:szCs w:val="21"/>
              </w:rPr>
            </w:pPr>
            <w:r>
              <w:rPr>
                <w:rFonts w:hint="eastAsia" w:ascii="宋体" w:hAnsi="宋体" w:eastAsia="宋体" w:cs="宋体"/>
                <w:i w:val="0"/>
                <w:iCs w:val="0"/>
                <w:color w:val="000000"/>
                <w:kern w:val="0"/>
                <w:sz w:val="21"/>
                <w:szCs w:val="21"/>
                <w:u w:val="none"/>
                <w:lang w:val="en-US" w:eastAsia="zh-CN" w:bidi="ar"/>
              </w:rPr>
              <w:t>肖正祥</w:t>
            </w:r>
          </w:p>
        </w:tc>
        <w:tc>
          <w:tcPr>
            <w:tcW w:w="1350" w:type="pct"/>
            <w:tcBorders>
              <w:top w:val="nil"/>
              <w:left w:val="nil"/>
              <w:bottom w:val="single" w:color="auto" w:sz="4" w:space="0"/>
              <w:right w:val="single" w:color="auto" w:sz="4" w:space="0"/>
            </w:tcBorders>
            <w:shd w:val="clear" w:color="auto" w:fill="auto"/>
            <w:vAlign w:val="top"/>
          </w:tcPr>
          <w:p>
            <w:pPr>
              <w:keepNext w:val="0"/>
              <w:keepLines w:val="0"/>
              <w:pageBreakBefore w:val="0"/>
              <w:widowControl/>
              <w:suppressLineNumbers w:val="0"/>
              <w:kinsoku/>
              <w:wordWrap/>
              <w:overflowPunct/>
              <w:topLinePunct w:val="0"/>
              <w:autoSpaceDE/>
              <w:autoSpaceDN/>
              <w:bidi w:val="0"/>
              <w:adjustRightInd w:val="0"/>
              <w:snapToGrid w:val="0"/>
              <w:ind w:firstLine="0" w:firstLineChars="0"/>
              <w:jc w:val="center"/>
              <w:textAlignment w:val="top"/>
              <w:rPr>
                <w:rFonts w:hint="eastAsia" w:ascii="宋体" w:hAnsi="宋体" w:eastAsia="宋体" w:cs="宋体"/>
                <w:color w:val="000000"/>
                <w:kern w:val="0"/>
                <w:sz w:val="21"/>
                <w:szCs w:val="21"/>
              </w:rPr>
            </w:pPr>
            <w:r>
              <w:rPr>
                <w:rFonts w:hint="eastAsia" w:ascii="宋体" w:hAnsi="宋体" w:eastAsia="宋体" w:cs="宋体"/>
                <w:i w:val="0"/>
                <w:iCs w:val="0"/>
                <w:color w:val="000000"/>
                <w:kern w:val="0"/>
                <w:sz w:val="21"/>
                <w:szCs w:val="21"/>
                <w:u w:val="none"/>
                <w:lang w:val="en-US" w:eastAsia="zh-CN" w:bidi="ar"/>
              </w:rPr>
              <w:t>总经理</w:t>
            </w:r>
          </w:p>
        </w:tc>
        <w:tc>
          <w:tcPr>
            <w:tcW w:w="1338" w:type="pct"/>
            <w:tcBorders>
              <w:top w:val="nil"/>
              <w:left w:val="nil"/>
              <w:bottom w:val="single" w:color="auto" w:sz="4" w:space="0"/>
              <w:right w:val="single" w:color="auto" w:sz="4" w:space="0"/>
            </w:tcBorders>
            <w:shd w:val="clear" w:color="auto" w:fill="auto"/>
            <w:vAlign w:val="top"/>
          </w:tcPr>
          <w:p>
            <w:pPr>
              <w:keepNext w:val="0"/>
              <w:keepLines w:val="0"/>
              <w:pageBreakBefore w:val="0"/>
              <w:widowControl/>
              <w:suppressLineNumbers w:val="0"/>
              <w:kinsoku/>
              <w:wordWrap/>
              <w:overflowPunct/>
              <w:topLinePunct w:val="0"/>
              <w:autoSpaceDE/>
              <w:autoSpaceDN/>
              <w:bidi w:val="0"/>
              <w:adjustRightInd w:val="0"/>
              <w:snapToGrid w:val="0"/>
              <w:ind w:firstLine="0" w:firstLineChars="0"/>
              <w:jc w:val="center"/>
              <w:textAlignment w:val="top"/>
              <w:rPr>
                <w:rFonts w:hint="eastAsia" w:ascii="宋体" w:hAnsi="宋体" w:eastAsia="宋体" w:cs="宋体"/>
                <w:color w:val="000000"/>
                <w:kern w:val="0"/>
                <w:sz w:val="21"/>
                <w:szCs w:val="21"/>
              </w:rPr>
            </w:pPr>
            <w:r>
              <w:rPr>
                <w:rFonts w:hint="eastAsia" w:ascii="宋体" w:hAnsi="宋体" w:eastAsia="宋体" w:cs="宋体"/>
                <w:i w:val="0"/>
                <w:iCs w:val="0"/>
                <w:color w:val="000000"/>
                <w:kern w:val="0"/>
                <w:sz w:val="21"/>
                <w:szCs w:val="21"/>
                <w:u w:val="none"/>
                <w:lang w:val="en-US" w:eastAsia="zh-CN" w:bidi="ar"/>
              </w:rPr>
              <w:t>13927838628</w:t>
            </w:r>
          </w:p>
        </w:tc>
      </w:tr>
      <w:tr>
        <w:tblPrEx>
          <w:tblCellMar>
            <w:top w:w="0" w:type="dxa"/>
            <w:left w:w="108" w:type="dxa"/>
            <w:bottom w:w="0" w:type="dxa"/>
            <w:right w:w="108" w:type="dxa"/>
          </w:tblCellMar>
        </w:tblPrEx>
        <w:trPr>
          <w:trHeight w:val="441" w:hRule="atLeast"/>
          <w:jc w:val="center"/>
        </w:trPr>
        <w:tc>
          <w:tcPr>
            <w:tcW w:w="1510" w:type="pct"/>
            <w:gridSpan w:val="2"/>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ind w:firstLine="0" w:firstLineChars="0"/>
              <w:jc w:val="center"/>
              <w:textAlignment w:val="auto"/>
              <w:rPr>
                <w:rFonts w:hint="eastAsia" w:ascii="宋体" w:hAnsi="宋体" w:eastAsia="宋体" w:cs="宋体"/>
                <w:color w:val="000000"/>
                <w:kern w:val="0"/>
                <w:sz w:val="21"/>
                <w:szCs w:val="21"/>
              </w:rPr>
            </w:pPr>
            <w:r>
              <w:rPr>
                <w:rFonts w:hint="eastAsia" w:ascii="宋体" w:hAnsi="宋体" w:eastAsia="宋体" w:cs="宋体"/>
                <w:color w:val="000000"/>
                <w:kern w:val="0"/>
                <w:sz w:val="21"/>
                <w:szCs w:val="21"/>
              </w:rPr>
              <w:t>副总指挥</w:t>
            </w:r>
          </w:p>
        </w:tc>
        <w:tc>
          <w:tcPr>
            <w:tcW w:w="799" w:type="pct"/>
            <w:tcBorders>
              <w:top w:val="nil"/>
              <w:left w:val="nil"/>
              <w:bottom w:val="single" w:color="auto" w:sz="4" w:space="0"/>
              <w:right w:val="single" w:color="auto" w:sz="4" w:space="0"/>
            </w:tcBorders>
            <w:shd w:val="clear" w:color="auto" w:fill="auto"/>
            <w:vAlign w:val="top"/>
          </w:tcPr>
          <w:p>
            <w:pPr>
              <w:keepNext w:val="0"/>
              <w:keepLines w:val="0"/>
              <w:pageBreakBefore w:val="0"/>
              <w:widowControl/>
              <w:suppressLineNumbers w:val="0"/>
              <w:kinsoku/>
              <w:wordWrap/>
              <w:overflowPunct/>
              <w:topLinePunct w:val="0"/>
              <w:autoSpaceDE/>
              <w:autoSpaceDN/>
              <w:bidi w:val="0"/>
              <w:adjustRightInd w:val="0"/>
              <w:snapToGrid w:val="0"/>
              <w:ind w:firstLine="0" w:firstLineChars="0"/>
              <w:jc w:val="center"/>
              <w:textAlignment w:val="top"/>
              <w:rPr>
                <w:rFonts w:hint="eastAsia" w:ascii="宋体" w:hAnsi="宋体" w:eastAsia="宋体" w:cs="宋体"/>
                <w:color w:val="000000"/>
                <w:kern w:val="0"/>
                <w:sz w:val="21"/>
                <w:szCs w:val="21"/>
              </w:rPr>
            </w:pPr>
            <w:r>
              <w:rPr>
                <w:rFonts w:hint="eastAsia" w:ascii="宋体" w:hAnsi="宋体" w:eastAsia="宋体" w:cs="宋体"/>
                <w:i w:val="0"/>
                <w:iCs w:val="0"/>
                <w:color w:val="000000"/>
                <w:kern w:val="0"/>
                <w:sz w:val="21"/>
                <w:szCs w:val="21"/>
                <w:u w:val="none"/>
                <w:lang w:val="en-US" w:eastAsia="zh-CN" w:bidi="ar"/>
              </w:rPr>
              <w:t>赵志兴</w:t>
            </w:r>
          </w:p>
        </w:tc>
        <w:tc>
          <w:tcPr>
            <w:tcW w:w="1350" w:type="pct"/>
            <w:tcBorders>
              <w:top w:val="nil"/>
              <w:left w:val="nil"/>
              <w:bottom w:val="single" w:color="auto" w:sz="4" w:space="0"/>
              <w:right w:val="single" w:color="auto" w:sz="4" w:space="0"/>
            </w:tcBorders>
            <w:shd w:val="clear" w:color="auto" w:fill="auto"/>
            <w:vAlign w:val="top"/>
          </w:tcPr>
          <w:p>
            <w:pPr>
              <w:keepNext w:val="0"/>
              <w:keepLines w:val="0"/>
              <w:pageBreakBefore w:val="0"/>
              <w:widowControl/>
              <w:suppressLineNumbers w:val="0"/>
              <w:kinsoku/>
              <w:wordWrap/>
              <w:overflowPunct/>
              <w:topLinePunct w:val="0"/>
              <w:autoSpaceDE/>
              <w:autoSpaceDN/>
              <w:bidi w:val="0"/>
              <w:adjustRightInd w:val="0"/>
              <w:snapToGrid w:val="0"/>
              <w:ind w:firstLine="0" w:firstLineChars="0"/>
              <w:jc w:val="center"/>
              <w:textAlignment w:val="top"/>
              <w:rPr>
                <w:rFonts w:hint="eastAsia" w:ascii="宋体" w:hAnsi="宋体" w:eastAsia="宋体" w:cs="宋体"/>
                <w:color w:val="000000"/>
                <w:kern w:val="0"/>
                <w:sz w:val="21"/>
                <w:szCs w:val="21"/>
              </w:rPr>
            </w:pPr>
            <w:r>
              <w:rPr>
                <w:rFonts w:hint="eastAsia" w:ascii="宋体" w:hAnsi="宋体" w:eastAsia="宋体" w:cs="宋体"/>
                <w:i w:val="0"/>
                <w:iCs w:val="0"/>
                <w:color w:val="000000"/>
                <w:kern w:val="0"/>
                <w:sz w:val="21"/>
                <w:szCs w:val="21"/>
                <w:u w:val="none"/>
                <w:lang w:val="en-US" w:eastAsia="zh-CN" w:bidi="ar"/>
              </w:rPr>
              <w:t>生产副总</w:t>
            </w:r>
          </w:p>
        </w:tc>
        <w:tc>
          <w:tcPr>
            <w:tcW w:w="1338" w:type="pct"/>
            <w:tcBorders>
              <w:top w:val="nil"/>
              <w:left w:val="nil"/>
              <w:bottom w:val="single" w:color="auto" w:sz="4" w:space="0"/>
              <w:right w:val="single" w:color="auto" w:sz="4" w:space="0"/>
            </w:tcBorders>
            <w:shd w:val="clear" w:color="auto" w:fill="auto"/>
            <w:vAlign w:val="top"/>
          </w:tcPr>
          <w:p>
            <w:pPr>
              <w:keepNext w:val="0"/>
              <w:keepLines w:val="0"/>
              <w:pageBreakBefore w:val="0"/>
              <w:widowControl/>
              <w:suppressLineNumbers w:val="0"/>
              <w:kinsoku/>
              <w:wordWrap/>
              <w:overflowPunct/>
              <w:topLinePunct w:val="0"/>
              <w:autoSpaceDE/>
              <w:autoSpaceDN/>
              <w:bidi w:val="0"/>
              <w:adjustRightInd w:val="0"/>
              <w:snapToGrid w:val="0"/>
              <w:ind w:firstLine="0" w:firstLineChars="0"/>
              <w:jc w:val="center"/>
              <w:textAlignment w:val="top"/>
              <w:rPr>
                <w:rFonts w:hint="eastAsia" w:ascii="宋体" w:hAnsi="宋体" w:eastAsia="宋体" w:cs="宋体"/>
                <w:color w:val="000000"/>
                <w:kern w:val="0"/>
                <w:sz w:val="21"/>
                <w:szCs w:val="21"/>
              </w:rPr>
            </w:pPr>
            <w:r>
              <w:rPr>
                <w:rFonts w:hint="eastAsia" w:ascii="宋体" w:hAnsi="宋体" w:eastAsia="宋体" w:cs="宋体"/>
                <w:i w:val="0"/>
                <w:iCs w:val="0"/>
                <w:color w:val="000000"/>
                <w:kern w:val="0"/>
                <w:sz w:val="21"/>
                <w:szCs w:val="21"/>
                <w:u w:val="none"/>
                <w:lang w:val="en-US" w:eastAsia="zh-CN" w:bidi="ar"/>
              </w:rPr>
              <w:t>13828515582</w:t>
            </w:r>
          </w:p>
        </w:tc>
      </w:tr>
      <w:tr>
        <w:tblPrEx>
          <w:tblCellMar>
            <w:top w:w="0" w:type="dxa"/>
            <w:left w:w="108" w:type="dxa"/>
            <w:bottom w:w="0" w:type="dxa"/>
            <w:right w:w="108" w:type="dxa"/>
          </w:tblCellMar>
        </w:tblPrEx>
        <w:trPr>
          <w:trHeight w:val="441" w:hRule="atLeast"/>
          <w:jc w:val="center"/>
        </w:trPr>
        <w:tc>
          <w:tcPr>
            <w:tcW w:w="1510" w:type="pct"/>
            <w:gridSpan w:val="2"/>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ind w:firstLine="0" w:firstLineChars="0"/>
              <w:jc w:val="center"/>
              <w:textAlignment w:val="auto"/>
              <w:rPr>
                <w:rFonts w:hint="eastAsia" w:ascii="宋体" w:hAnsi="宋体" w:eastAsia="宋体" w:cs="宋体"/>
                <w:color w:val="000000"/>
                <w:kern w:val="0"/>
                <w:sz w:val="21"/>
                <w:szCs w:val="21"/>
              </w:rPr>
            </w:pPr>
            <w:r>
              <w:rPr>
                <w:rFonts w:hint="eastAsia" w:ascii="宋体" w:hAnsi="宋体" w:eastAsia="宋体" w:cs="宋体"/>
                <w:color w:val="000000"/>
                <w:kern w:val="0"/>
                <w:sz w:val="21"/>
                <w:szCs w:val="21"/>
              </w:rPr>
              <w:t>办公室主任</w:t>
            </w:r>
          </w:p>
        </w:tc>
        <w:tc>
          <w:tcPr>
            <w:tcW w:w="799" w:type="pct"/>
            <w:tcBorders>
              <w:top w:val="nil"/>
              <w:left w:val="nil"/>
              <w:bottom w:val="single" w:color="auto" w:sz="4" w:space="0"/>
              <w:right w:val="single" w:color="auto" w:sz="4" w:space="0"/>
            </w:tcBorders>
            <w:shd w:val="clear" w:color="auto" w:fill="auto"/>
            <w:vAlign w:val="top"/>
          </w:tcPr>
          <w:p>
            <w:pPr>
              <w:keepNext w:val="0"/>
              <w:keepLines w:val="0"/>
              <w:pageBreakBefore w:val="0"/>
              <w:widowControl/>
              <w:suppressLineNumbers w:val="0"/>
              <w:kinsoku/>
              <w:wordWrap/>
              <w:overflowPunct/>
              <w:topLinePunct w:val="0"/>
              <w:autoSpaceDE/>
              <w:autoSpaceDN/>
              <w:bidi w:val="0"/>
              <w:adjustRightInd w:val="0"/>
              <w:snapToGrid w:val="0"/>
              <w:ind w:firstLine="0" w:firstLineChars="0"/>
              <w:jc w:val="center"/>
              <w:textAlignment w:val="top"/>
              <w:rPr>
                <w:rFonts w:hint="eastAsia" w:ascii="宋体" w:hAnsi="宋体" w:eastAsia="宋体" w:cs="宋体"/>
                <w:color w:val="000000"/>
                <w:kern w:val="0"/>
                <w:sz w:val="21"/>
                <w:szCs w:val="21"/>
              </w:rPr>
            </w:pPr>
            <w:r>
              <w:rPr>
                <w:rFonts w:hint="eastAsia" w:ascii="宋体" w:hAnsi="宋体" w:eastAsia="宋体" w:cs="宋体"/>
                <w:i w:val="0"/>
                <w:iCs w:val="0"/>
                <w:color w:val="000000"/>
                <w:kern w:val="0"/>
                <w:sz w:val="21"/>
                <w:szCs w:val="21"/>
                <w:u w:val="none"/>
                <w:lang w:val="en-US" w:eastAsia="zh-CN" w:bidi="ar"/>
              </w:rPr>
              <w:t>丘发亮</w:t>
            </w:r>
          </w:p>
        </w:tc>
        <w:tc>
          <w:tcPr>
            <w:tcW w:w="1350" w:type="pct"/>
            <w:tcBorders>
              <w:top w:val="nil"/>
              <w:left w:val="nil"/>
              <w:bottom w:val="single" w:color="auto" w:sz="4" w:space="0"/>
              <w:right w:val="single" w:color="auto" w:sz="4" w:space="0"/>
            </w:tcBorders>
            <w:shd w:val="clear" w:color="auto" w:fill="auto"/>
            <w:vAlign w:val="top"/>
          </w:tcPr>
          <w:p>
            <w:pPr>
              <w:keepNext w:val="0"/>
              <w:keepLines w:val="0"/>
              <w:pageBreakBefore w:val="0"/>
              <w:widowControl/>
              <w:suppressLineNumbers w:val="0"/>
              <w:kinsoku/>
              <w:wordWrap/>
              <w:overflowPunct/>
              <w:topLinePunct w:val="0"/>
              <w:autoSpaceDE/>
              <w:autoSpaceDN/>
              <w:bidi w:val="0"/>
              <w:adjustRightInd w:val="0"/>
              <w:snapToGrid w:val="0"/>
              <w:ind w:firstLine="0" w:firstLineChars="0"/>
              <w:jc w:val="center"/>
              <w:textAlignment w:val="top"/>
              <w:rPr>
                <w:rFonts w:hint="eastAsia" w:ascii="宋体" w:hAnsi="宋体" w:eastAsia="宋体" w:cs="宋体"/>
                <w:color w:val="000000"/>
                <w:kern w:val="0"/>
                <w:sz w:val="21"/>
                <w:szCs w:val="21"/>
              </w:rPr>
            </w:pPr>
            <w:r>
              <w:rPr>
                <w:rFonts w:hint="eastAsia" w:ascii="宋体" w:hAnsi="宋体" w:cs="宋体"/>
                <w:i w:val="0"/>
                <w:iCs w:val="0"/>
                <w:color w:val="000000"/>
                <w:kern w:val="0"/>
                <w:sz w:val="21"/>
                <w:szCs w:val="21"/>
                <w:u w:val="none"/>
                <w:lang w:val="en-US" w:eastAsia="zh-CN" w:bidi="ar"/>
              </w:rPr>
              <w:t>安全环保部</w:t>
            </w:r>
            <w:r>
              <w:rPr>
                <w:rFonts w:hint="eastAsia" w:ascii="宋体" w:hAnsi="宋体" w:eastAsia="宋体" w:cs="宋体"/>
                <w:i w:val="0"/>
                <w:iCs w:val="0"/>
                <w:color w:val="000000"/>
                <w:kern w:val="0"/>
                <w:sz w:val="21"/>
                <w:szCs w:val="21"/>
                <w:u w:val="none"/>
                <w:lang w:val="en-US" w:eastAsia="zh-CN" w:bidi="ar"/>
              </w:rPr>
              <w:t>主任</w:t>
            </w:r>
          </w:p>
        </w:tc>
        <w:tc>
          <w:tcPr>
            <w:tcW w:w="1338" w:type="pct"/>
            <w:tcBorders>
              <w:top w:val="nil"/>
              <w:left w:val="nil"/>
              <w:bottom w:val="single" w:color="auto" w:sz="4" w:space="0"/>
              <w:right w:val="single" w:color="auto" w:sz="4" w:space="0"/>
            </w:tcBorders>
            <w:shd w:val="clear" w:color="auto" w:fill="auto"/>
            <w:vAlign w:val="top"/>
          </w:tcPr>
          <w:p>
            <w:pPr>
              <w:keepNext w:val="0"/>
              <w:keepLines w:val="0"/>
              <w:pageBreakBefore w:val="0"/>
              <w:widowControl/>
              <w:suppressLineNumbers w:val="0"/>
              <w:kinsoku/>
              <w:wordWrap/>
              <w:overflowPunct/>
              <w:topLinePunct w:val="0"/>
              <w:autoSpaceDE/>
              <w:autoSpaceDN/>
              <w:bidi w:val="0"/>
              <w:adjustRightInd w:val="0"/>
              <w:snapToGrid w:val="0"/>
              <w:ind w:firstLine="0" w:firstLineChars="0"/>
              <w:jc w:val="center"/>
              <w:textAlignment w:val="top"/>
              <w:rPr>
                <w:rFonts w:hint="eastAsia" w:ascii="宋体" w:hAnsi="宋体" w:eastAsia="宋体" w:cs="宋体"/>
                <w:color w:val="000000"/>
                <w:kern w:val="0"/>
                <w:sz w:val="21"/>
                <w:szCs w:val="21"/>
              </w:rPr>
            </w:pPr>
            <w:r>
              <w:rPr>
                <w:rFonts w:hint="eastAsia" w:ascii="宋体" w:hAnsi="宋体" w:eastAsia="宋体" w:cs="宋体"/>
                <w:i w:val="0"/>
                <w:iCs w:val="0"/>
                <w:color w:val="000000"/>
                <w:kern w:val="0"/>
                <w:sz w:val="21"/>
                <w:szCs w:val="21"/>
                <w:u w:val="none"/>
                <w:lang w:val="en-US" w:eastAsia="zh-CN" w:bidi="ar"/>
              </w:rPr>
              <w:t>15219802005</w:t>
            </w:r>
          </w:p>
        </w:tc>
      </w:tr>
      <w:tr>
        <w:tblPrEx>
          <w:tblCellMar>
            <w:top w:w="0" w:type="dxa"/>
            <w:left w:w="108" w:type="dxa"/>
            <w:bottom w:w="0" w:type="dxa"/>
            <w:right w:w="108" w:type="dxa"/>
          </w:tblCellMar>
        </w:tblPrEx>
        <w:trPr>
          <w:trHeight w:val="441" w:hRule="atLeast"/>
          <w:jc w:val="center"/>
        </w:trPr>
        <w:tc>
          <w:tcPr>
            <w:tcW w:w="1510" w:type="pct"/>
            <w:gridSpan w:val="2"/>
            <w:vMerge w:val="restar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ind w:firstLine="0" w:firstLineChars="0"/>
              <w:jc w:val="center"/>
              <w:textAlignment w:val="auto"/>
              <w:rPr>
                <w:rFonts w:hint="eastAsia" w:ascii="宋体" w:hAnsi="宋体" w:eastAsia="宋体" w:cs="宋体"/>
                <w:color w:val="000000"/>
                <w:kern w:val="0"/>
                <w:sz w:val="21"/>
                <w:szCs w:val="21"/>
              </w:rPr>
            </w:pPr>
            <w:r>
              <w:rPr>
                <w:rFonts w:hint="eastAsia" w:ascii="宋体" w:hAnsi="宋体" w:eastAsia="宋体" w:cs="宋体"/>
                <w:color w:val="000000"/>
                <w:kern w:val="0"/>
                <w:sz w:val="21"/>
                <w:szCs w:val="21"/>
              </w:rPr>
              <w:t>应急领导小组成员</w:t>
            </w:r>
          </w:p>
        </w:tc>
        <w:tc>
          <w:tcPr>
            <w:tcW w:w="799" w:type="pct"/>
            <w:tcBorders>
              <w:top w:val="nil"/>
              <w:left w:val="nil"/>
              <w:bottom w:val="single" w:color="auto" w:sz="4" w:space="0"/>
              <w:right w:val="single" w:color="auto" w:sz="4" w:space="0"/>
            </w:tcBorders>
            <w:shd w:val="clear" w:color="auto" w:fill="auto"/>
            <w:vAlign w:val="top"/>
          </w:tcPr>
          <w:p>
            <w:pPr>
              <w:keepNext w:val="0"/>
              <w:keepLines w:val="0"/>
              <w:pageBreakBefore w:val="0"/>
              <w:widowControl/>
              <w:suppressLineNumbers w:val="0"/>
              <w:kinsoku/>
              <w:wordWrap/>
              <w:overflowPunct/>
              <w:topLinePunct w:val="0"/>
              <w:autoSpaceDE/>
              <w:autoSpaceDN/>
              <w:bidi w:val="0"/>
              <w:adjustRightInd w:val="0"/>
              <w:snapToGrid w:val="0"/>
              <w:ind w:firstLine="0" w:firstLineChars="0"/>
              <w:jc w:val="center"/>
              <w:textAlignment w:val="top"/>
              <w:rPr>
                <w:rFonts w:hint="eastAsia" w:ascii="宋体" w:hAnsi="宋体" w:eastAsia="宋体" w:cs="宋体"/>
                <w:color w:val="000000"/>
                <w:kern w:val="0"/>
                <w:sz w:val="21"/>
                <w:szCs w:val="21"/>
              </w:rPr>
            </w:pPr>
            <w:r>
              <w:rPr>
                <w:rFonts w:hint="eastAsia" w:ascii="宋体" w:hAnsi="宋体" w:eastAsia="宋体" w:cs="宋体"/>
                <w:i w:val="0"/>
                <w:iCs w:val="0"/>
                <w:color w:val="000000"/>
                <w:kern w:val="0"/>
                <w:sz w:val="21"/>
                <w:szCs w:val="21"/>
                <w:u w:val="none"/>
                <w:lang w:val="en-US" w:eastAsia="zh-CN" w:bidi="ar"/>
              </w:rPr>
              <w:t>李泽斌</w:t>
            </w:r>
          </w:p>
        </w:tc>
        <w:tc>
          <w:tcPr>
            <w:tcW w:w="1350" w:type="pct"/>
            <w:tcBorders>
              <w:top w:val="nil"/>
              <w:left w:val="nil"/>
              <w:bottom w:val="single" w:color="auto" w:sz="4" w:space="0"/>
              <w:right w:val="single" w:color="auto" w:sz="4" w:space="0"/>
            </w:tcBorders>
            <w:shd w:val="clear" w:color="auto" w:fill="auto"/>
            <w:vAlign w:val="top"/>
          </w:tcPr>
          <w:p>
            <w:pPr>
              <w:keepNext w:val="0"/>
              <w:keepLines w:val="0"/>
              <w:pageBreakBefore w:val="0"/>
              <w:widowControl/>
              <w:suppressLineNumbers w:val="0"/>
              <w:kinsoku/>
              <w:wordWrap/>
              <w:overflowPunct/>
              <w:topLinePunct w:val="0"/>
              <w:autoSpaceDE/>
              <w:autoSpaceDN/>
              <w:bidi w:val="0"/>
              <w:adjustRightInd w:val="0"/>
              <w:snapToGrid w:val="0"/>
              <w:ind w:firstLine="0" w:firstLineChars="0"/>
              <w:jc w:val="center"/>
              <w:textAlignment w:val="top"/>
              <w:rPr>
                <w:rFonts w:hint="eastAsia" w:ascii="宋体" w:hAnsi="宋体" w:eastAsia="宋体" w:cs="宋体"/>
                <w:color w:val="000000"/>
                <w:kern w:val="0"/>
                <w:sz w:val="21"/>
                <w:szCs w:val="21"/>
              </w:rPr>
            </w:pPr>
            <w:r>
              <w:rPr>
                <w:rFonts w:hint="eastAsia" w:ascii="宋体" w:hAnsi="宋体" w:cs="宋体"/>
                <w:i w:val="0"/>
                <w:iCs w:val="0"/>
                <w:color w:val="000000"/>
                <w:kern w:val="0"/>
                <w:sz w:val="21"/>
                <w:szCs w:val="21"/>
                <w:u w:val="none"/>
                <w:lang w:val="en-US" w:eastAsia="zh-CN" w:bidi="ar"/>
              </w:rPr>
              <w:t>安全环保部</w:t>
            </w:r>
            <w:r>
              <w:rPr>
                <w:rFonts w:hint="eastAsia" w:ascii="宋体" w:hAnsi="宋体" w:eastAsia="宋体" w:cs="宋体"/>
                <w:i w:val="0"/>
                <w:iCs w:val="0"/>
                <w:color w:val="000000"/>
                <w:kern w:val="0"/>
                <w:sz w:val="21"/>
                <w:szCs w:val="21"/>
                <w:u w:val="none"/>
                <w:lang w:val="en-US" w:eastAsia="zh-CN" w:bidi="ar"/>
              </w:rPr>
              <w:t>主管</w:t>
            </w:r>
          </w:p>
        </w:tc>
        <w:tc>
          <w:tcPr>
            <w:tcW w:w="1338" w:type="pct"/>
            <w:tcBorders>
              <w:top w:val="nil"/>
              <w:left w:val="nil"/>
              <w:bottom w:val="single" w:color="auto" w:sz="4" w:space="0"/>
              <w:right w:val="single" w:color="auto" w:sz="4" w:space="0"/>
            </w:tcBorders>
            <w:shd w:val="clear" w:color="auto" w:fill="auto"/>
            <w:vAlign w:val="top"/>
          </w:tcPr>
          <w:p>
            <w:pPr>
              <w:keepNext w:val="0"/>
              <w:keepLines w:val="0"/>
              <w:pageBreakBefore w:val="0"/>
              <w:widowControl/>
              <w:suppressLineNumbers w:val="0"/>
              <w:kinsoku/>
              <w:wordWrap/>
              <w:overflowPunct/>
              <w:topLinePunct w:val="0"/>
              <w:autoSpaceDE/>
              <w:autoSpaceDN/>
              <w:bidi w:val="0"/>
              <w:adjustRightInd w:val="0"/>
              <w:snapToGrid w:val="0"/>
              <w:ind w:firstLine="0" w:firstLineChars="0"/>
              <w:jc w:val="center"/>
              <w:textAlignment w:val="top"/>
              <w:rPr>
                <w:rFonts w:hint="eastAsia" w:ascii="宋体" w:hAnsi="宋体" w:eastAsia="宋体" w:cs="宋体"/>
                <w:color w:val="000000"/>
                <w:kern w:val="0"/>
                <w:sz w:val="21"/>
                <w:szCs w:val="21"/>
              </w:rPr>
            </w:pPr>
            <w:r>
              <w:rPr>
                <w:rFonts w:hint="eastAsia" w:ascii="宋体" w:hAnsi="宋体" w:eastAsia="宋体" w:cs="宋体"/>
                <w:i w:val="0"/>
                <w:iCs w:val="0"/>
                <w:color w:val="000000"/>
                <w:kern w:val="0"/>
                <w:sz w:val="21"/>
                <w:szCs w:val="21"/>
                <w:u w:val="none"/>
                <w:lang w:val="en-US" w:eastAsia="zh-CN" w:bidi="ar"/>
              </w:rPr>
              <w:t>13420598993</w:t>
            </w:r>
          </w:p>
        </w:tc>
      </w:tr>
      <w:tr>
        <w:tblPrEx>
          <w:tblCellMar>
            <w:top w:w="0" w:type="dxa"/>
            <w:left w:w="108" w:type="dxa"/>
            <w:bottom w:w="0" w:type="dxa"/>
            <w:right w:w="108" w:type="dxa"/>
          </w:tblCellMar>
        </w:tblPrEx>
        <w:trPr>
          <w:trHeight w:val="441" w:hRule="atLeast"/>
          <w:jc w:val="center"/>
        </w:trPr>
        <w:tc>
          <w:tcPr>
            <w:tcW w:w="1510" w:type="pct"/>
            <w:gridSpan w:val="2"/>
            <w:vMerge w:val="continue"/>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val="0"/>
              <w:snapToGrid w:val="0"/>
              <w:ind w:firstLine="0" w:firstLineChars="0"/>
              <w:jc w:val="left"/>
              <w:textAlignment w:val="auto"/>
              <w:rPr>
                <w:rFonts w:hint="eastAsia" w:ascii="宋体" w:hAnsi="宋体" w:eastAsia="宋体" w:cs="宋体"/>
                <w:color w:val="000000"/>
                <w:kern w:val="0"/>
                <w:sz w:val="21"/>
                <w:szCs w:val="21"/>
              </w:rPr>
            </w:pPr>
          </w:p>
        </w:tc>
        <w:tc>
          <w:tcPr>
            <w:tcW w:w="799" w:type="pct"/>
            <w:tcBorders>
              <w:top w:val="nil"/>
              <w:left w:val="nil"/>
              <w:bottom w:val="single" w:color="auto" w:sz="4" w:space="0"/>
              <w:right w:val="single" w:color="auto" w:sz="4" w:space="0"/>
            </w:tcBorders>
            <w:shd w:val="clear" w:color="auto" w:fill="auto"/>
            <w:vAlign w:val="top"/>
          </w:tcPr>
          <w:p>
            <w:pPr>
              <w:keepNext w:val="0"/>
              <w:keepLines w:val="0"/>
              <w:pageBreakBefore w:val="0"/>
              <w:widowControl/>
              <w:suppressLineNumbers w:val="0"/>
              <w:kinsoku/>
              <w:wordWrap/>
              <w:overflowPunct/>
              <w:topLinePunct w:val="0"/>
              <w:autoSpaceDE/>
              <w:autoSpaceDN/>
              <w:bidi w:val="0"/>
              <w:adjustRightInd w:val="0"/>
              <w:snapToGrid w:val="0"/>
              <w:ind w:firstLine="0" w:firstLineChars="0"/>
              <w:jc w:val="center"/>
              <w:textAlignment w:val="top"/>
              <w:rPr>
                <w:rFonts w:hint="eastAsia" w:ascii="宋体" w:hAnsi="宋体" w:eastAsia="宋体" w:cs="宋体"/>
                <w:color w:val="000000"/>
                <w:kern w:val="0"/>
                <w:sz w:val="21"/>
                <w:szCs w:val="21"/>
              </w:rPr>
            </w:pPr>
            <w:r>
              <w:rPr>
                <w:rFonts w:hint="eastAsia" w:ascii="宋体" w:hAnsi="宋体" w:eastAsia="宋体" w:cs="宋体"/>
                <w:i w:val="0"/>
                <w:iCs w:val="0"/>
                <w:color w:val="000000"/>
                <w:kern w:val="0"/>
                <w:sz w:val="21"/>
                <w:szCs w:val="21"/>
                <w:u w:val="none"/>
                <w:lang w:val="en-US" w:eastAsia="zh-CN" w:bidi="ar"/>
              </w:rPr>
              <w:t>曾洁</w:t>
            </w:r>
          </w:p>
        </w:tc>
        <w:tc>
          <w:tcPr>
            <w:tcW w:w="1350" w:type="pct"/>
            <w:tcBorders>
              <w:top w:val="nil"/>
              <w:left w:val="nil"/>
              <w:bottom w:val="single" w:color="auto" w:sz="4" w:space="0"/>
              <w:right w:val="single" w:color="auto" w:sz="4" w:space="0"/>
            </w:tcBorders>
            <w:shd w:val="clear" w:color="auto" w:fill="auto"/>
            <w:vAlign w:val="top"/>
          </w:tcPr>
          <w:p>
            <w:pPr>
              <w:keepNext w:val="0"/>
              <w:keepLines w:val="0"/>
              <w:pageBreakBefore w:val="0"/>
              <w:widowControl/>
              <w:suppressLineNumbers w:val="0"/>
              <w:kinsoku/>
              <w:wordWrap/>
              <w:overflowPunct/>
              <w:topLinePunct w:val="0"/>
              <w:autoSpaceDE/>
              <w:autoSpaceDN/>
              <w:bidi w:val="0"/>
              <w:adjustRightInd w:val="0"/>
              <w:snapToGrid w:val="0"/>
              <w:ind w:firstLine="0" w:firstLineChars="0"/>
              <w:jc w:val="center"/>
              <w:textAlignment w:val="top"/>
              <w:rPr>
                <w:rFonts w:hint="eastAsia" w:ascii="宋体" w:hAnsi="宋体" w:eastAsia="宋体" w:cs="宋体"/>
                <w:color w:val="000000"/>
                <w:kern w:val="0"/>
                <w:sz w:val="21"/>
                <w:szCs w:val="21"/>
              </w:rPr>
            </w:pPr>
            <w:r>
              <w:rPr>
                <w:rFonts w:hint="eastAsia" w:ascii="宋体" w:hAnsi="宋体" w:eastAsia="宋体" w:cs="宋体"/>
                <w:i w:val="0"/>
                <w:iCs w:val="0"/>
                <w:color w:val="000000"/>
                <w:kern w:val="0"/>
                <w:sz w:val="21"/>
                <w:szCs w:val="21"/>
                <w:u w:val="none"/>
                <w:lang w:val="en-US" w:eastAsia="zh-CN" w:bidi="ar"/>
              </w:rPr>
              <w:t>安环专员</w:t>
            </w:r>
          </w:p>
        </w:tc>
        <w:tc>
          <w:tcPr>
            <w:tcW w:w="1338" w:type="pct"/>
            <w:tcBorders>
              <w:top w:val="nil"/>
              <w:left w:val="nil"/>
              <w:bottom w:val="single" w:color="auto" w:sz="4" w:space="0"/>
              <w:right w:val="single" w:color="auto" w:sz="4" w:space="0"/>
            </w:tcBorders>
            <w:shd w:val="clear" w:color="auto" w:fill="auto"/>
            <w:vAlign w:val="top"/>
          </w:tcPr>
          <w:p>
            <w:pPr>
              <w:keepNext w:val="0"/>
              <w:keepLines w:val="0"/>
              <w:pageBreakBefore w:val="0"/>
              <w:widowControl/>
              <w:suppressLineNumbers w:val="0"/>
              <w:kinsoku/>
              <w:wordWrap/>
              <w:overflowPunct/>
              <w:topLinePunct w:val="0"/>
              <w:autoSpaceDE/>
              <w:autoSpaceDN/>
              <w:bidi w:val="0"/>
              <w:adjustRightInd w:val="0"/>
              <w:snapToGrid w:val="0"/>
              <w:ind w:firstLine="0" w:firstLineChars="0"/>
              <w:jc w:val="center"/>
              <w:textAlignment w:val="top"/>
              <w:rPr>
                <w:rFonts w:hint="eastAsia" w:ascii="宋体" w:hAnsi="宋体" w:eastAsia="宋体" w:cs="宋体"/>
                <w:color w:val="000000"/>
                <w:kern w:val="0"/>
                <w:sz w:val="21"/>
                <w:szCs w:val="21"/>
              </w:rPr>
            </w:pPr>
            <w:r>
              <w:rPr>
                <w:rFonts w:hint="eastAsia" w:ascii="宋体" w:hAnsi="宋体" w:eastAsia="宋体" w:cs="宋体"/>
                <w:i w:val="0"/>
                <w:iCs w:val="0"/>
                <w:color w:val="000000"/>
                <w:kern w:val="0"/>
                <w:sz w:val="21"/>
                <w:szCs w:val="21"/>
                <w:u w:val="none"/>
                <w:lang w:val="en-US" w:eastAsia="zh-CN" w:bidi="ar"/>
              </w:rPr>
              <w:t>18825120133</w:t>
            </w:r>
          </w:p>
        </w:tc>
      </w:tr>
      <w:tr>
        <w:tblPrEx>
          <w:tblCellMar>
            <w:top w:w="0" w:type="dxa"/>
            <w:left w:w="108" w:type="dxa"/>
            <w:bottom w:w="0" w:type="dxa"/>
            <w:right w:w="108" w:type="dxa"/>
          </w:tblCellMar>
        </w:tblPrEx>
        <w:trPr>
          <w:trHeight w:val="441" w:hRule="atLeast"/>
          <w:jc w:val="center"/>
        </w:trPr>
        <w:tc>
          <w:tcPr>
            <w:tcW w:w="684" w:type="pct"/>
            <w:vMerge w:val="restar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ind w:firstLine="0" w:firstLineChars="0"/>
              <w:jc w:val="center"/>
              <w:textAlignment w:val="auto"/>
              <w:rPr>
                <w:rFonts w:hint="eastAsia" w:ascii="宋体" w:hAnsi="宋体" w:eastAsia="宋体" w:cs="宋体"/>
                <w:color w:val="000000"/>
                <w:kern w:val="0"/>
                <w:sz w:val="21"/>
                <w:szCs w:val="21"/>
              </w:rPr>
            </w:pPr>
            <w:r>
              <w:rPr>
                <w:rFonts w:hint="eastAsia" w:ascii="宋体" w:hAnsi="宋体" w:eastAsia="宋体" w:cs="宋体"/>
                <w:color w:val="000000"/>
                <w:kern w:val="0"/>
                <w:sz w:val="21"/>
                <w:szCs w:val="21"/>
              </w:rPr>
              <w:t>现场处置组</w:t>
            </w:r>
          </w:p>
        </w:tc>
        <w:tc>
          <w:tcPr>
            <w:tcW w:w="826" w:type="pct"/>
            <w:tcBorders>
              <w:top w:val="nil"/>
              <w:left w:val="single" w:color="auto" w:sz="4" w:space="0"/>
              <w:bottom w:val="single" w:color="auto" w:sz="4" w:space="0"/>
              <w:right w:val="single" w:color="auto" w:sz="4" w:space="0"/>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ind w:firstLine="0" w:firstLineChars="0"/>
              <w:jc w:val="center"/>
              <w:textAlignment w:val="auto"/>
              <w:rPr>
                <w:rFonts w:hint="eastAsia" w:ascii="宋体" w:hAnsi="宋体" w:eastAsia="宋体" w:cs="宋体"/>
                <w:color w:val="000000"/>
                <w:kern w:val="0"/>
                <w:sz w:val="21"/>
                <w:szCs w:val="21"/>
              </w:rPr>
            </w:pPr>
            <w:r>
              <w:rPr>
                <w:rFonts w:hint="eastAsia" w:ascii="宋体" w:hAnsi="宋体" w:eastAsia="宋体" w:cs="宋体"/>
                <w:color w:val="000000"/>
                <w:kern w:val="0"/>
                <w:sz w:val="21"/>
                <w:szCs w:val="21"/>
              </w:rPr>
              <w:t>组长</w:t>
            </w:r>
          </w:p>
        </w:tc>
        <w:tc>
          <w:tcPr>
            <w:tcW w:w="799" w:type="pct"/>
            <w:tcBorders>
              <w:top w:val="nil"/>
              <w:left w:val="nil"/>
              <w:bottom w:val="single" w:color="auto" w:sz="4" w:space="0"/>
              <w:right w:val="single" w:color="auto" w:sz="4" w:space="0"/>
            </w:tcBorders>
            <w:shd w:val="clear" w:color="auto" w:fill="auto"/>
            <w:vAlign w:val="top"/>
          </w:tcPr>
          <w:p>
            <w:pPr>
              <w:keepNext w:val="0"/>
              <w:keepLines w:val="0"/>
              <w:pageBreakBefore w:val="0"/>
              <w:widowControl/>
              <w:suppressLineNumbers w:val="0"/>
              <w:kinsoku/>
              <w:wordWrap/>
              <w:overflowPunct/>
              <w:topLinePunct w:val="0"/>
              <w:autoSpaceDE/>
              <w:autoSpaceDN/>
              <w:bidi w:val="0"/>
              <w:adjustRightInd w:val="0"/>
              <w:snapToGrid w:val="0"/>
              <w:ind w:firstLine="0" w:firstLineChars="0"/>
              <w:jc w:val="center"/>
              <w:textAlignment w:val="top"/>
              <w:rPr>
                <w:rFonts w:hint="eastAsia" w:ascii="宋体" w:hAnsi="宋体" w:eastAsia="宋体" w:cs="宋体"/>
                <w:color w:val="000000"/>
                <w:kern w:val="0"/>
                <w:sz w:val="21"/>
                <w:szCs w:val="21"/>
              </w:rPr>
            </w:pPr>
            <w:r>
              <w:rPr>
                <w:rFonts w:hint="eastAsia" w:ascii="宋体" w:hAnsi="宋体" w:eastAsia="宋体" w:cs="宋体"/>
                <w:i w:val="0"/>
                <w:iCs w:val="0"/>
                <w:color w:val="000000"/>
                <w:kern w:val="0"/>
                <w:sz w:val="21"/>
                <w:szCs w:val="21"/>
                <w:u w:val="none"/>
                <w:lang w:val="en-US" w:eastAsia="zh-CN" w:bidi="ar"/>
              </w:rPr>
              <w:t>黄华</w:t>
            </w:r>
          </w:p>
        </w:tc>
        <w:tc>
          <w:tcPr>
            <w:tcW w:w="1350" w:type="pct"/>
            <w:tcBorders>
              <w:top w:val="nil"/>
              <w:left w:val="nil"/>
              <w:bottom w:val="single" w:color="auto" w:sz="4" w:space="0"/>
              <w:right w:val="single" w:color="auto" w:sz="4" w:space="0"/>
            </w:tcBorders>
            <w:shd w:val="clear" w:color="auto" w:fill="auto"/>
            <w:vAlign w:val="top"/>
          </w:tcPr>
          <w:p>
            <w:pPr>
              <w:keepNext w:val="0"/>
              <w:keepLines w:val="0"/>
              <w:pageBreakBefore w:val="0"/>
              <w:widowControl/>
              <w:suppressLineNumbers w:val="0"/>
              <w:kinsoku/>
              <w:wordWrap/>
              <w:overflowPunct/>
              <w:topLinePunct w:val="0"/>
              <w:autoSpaceDE/>
              <w:autoSpaceDN/>
              <w:bidi w:val="0"/>
              <w:adjustRightInd w:val="0"/>
              <w:snapToGrid w:val="0"/>
              <w:ind w:firstLine="0" w:firstLineChars="0"/>
              <w:jc w:val="center"/>
              <w:textAlignment w:val="top"/>
              <w:rPr>
                <w:rFonts w:hint="eastAsia" w:ascii="宋体" w:hAnsi="宋体" w:eastAsia="宋体" w:cs="宋体"/>
                <w:color w:val="000000"/>
                <w:kern w:val="0"/>
                <w:sz w:val="21"/>
                <w:szCs w:val="21"/>
              </w:rPr>
            </w:pPr>
            <w:r>
              <w:rPr>
                <w:rFonts w:hint="eastAsia" w:ascii="宋体" w:hAnsi="宋体" w:eastAsia="宋体" w:cs="宋体"/>
                <w:i w:val="0"/>
                <w:iCs w:val="0"/>
                <w:color w:val="000000"/>
                <w:kern w:val="0"/>
                <w:sz w:val="21"/>
                <w:szCs w:val="21"/>
                <w:u w:val="none"/>
                <w:lang w:val="en-US" w:eastAsia="zh-CN" w:bidi="ar"/>
              </w:rPr>
              <w:t>生产技术部部长</w:t>
            </w:r>
          </w:p>
        </w:tc>
        <w:tc>
          <w:tcPr>
            <w:tcW w:w="1338" w:type="pct"/>
            <w:tcBorders>
              <w:top w:val="nil"/>
              <w:left w:val="nil"/>
              <w:bottom w:val="single" w:color="auto" w:sz="4" w:space="0"/>
              <w:right w:val="single" w:color="auto" w:sz="4" w:space="0"/>
            </w:tcBorders>
            <w:shd w:val="clear" w:color="auto" w:fill="auto"/>
            <w:vAlign w:val="top"/>
          </w:tcPr>
          <w:p>
            <w:pPr>
              <w:keepNext w:val="0"/>
              <w:keepLines w:val="0"/>
              <w:pageBreakBefore w:val="0"/>
              <w:widowControl/>
              <w:suppressLineNumbers w:val="0"/>
              <w:kinsoku/>
              <w:wordWrap/>
              <w:overflowPunct/>
              <w:topLinePunct w:val="0"/>
              <w:autoSpaceDE/>
              <w:autoSpaceDN/>
              <w:bidi w:val="0"/>
              <w:adjustRightInd w:val="0"/>
              <w:snapToGrid w:val="0"/>
              <w:ind w:firstLine="0" w:firstLineChars="0"/>
              <w:jc w:val="center"/>
              <w:textAlignment w:val="top"/>
              <w:rPr>
                <w:rFonts w:hint="eastAsia" w:ascii="宋体" w:hAnsi="宋体" w:eastAsia="宋体" w:cs="宋体"/>
                <w:color w:val="000000"/>
                <w:kern w:val="0"/>
                <w:sz w:val="21"/>
                <w:szCs w:val="21"/>
              </w:rPr>
            </w:pPr>
            <w:r>
              <w:rPr>
                <w:rFonts w:hint="eastAsia" w:ascii="宋体" w:hAnsi="宋体" w:eastAsia="宋体" w:cs="宋体"/>
                <w:i w:val="0"/>
                <w:iCs w:val="0"/>
                <w:color w:val="000000"/>
                <w:kern w:val="0"/>
                <w:sz w:val="21"/>
                <w:szCs w:val="21"/>
                <w:u w:val="none"/>
                <w:lang w:val="en-US" w:eastAsia="zh-CN" w:bidi="ar"/>
              </w:rPr>
              <w:t>13827994342</w:t>
            </w:r>
          </w:p>
        </w:tc>
      </w:tr>
      <w:tr>
        <w:tblPrEx>
          <w:tblCellMar>
            <w:top w:w="0" w:type="dxa"/>
            <w:left w:w="108" w:type="dxa"/>
            <w:bottom w:w="0" w:type="dxa"/>
            <w:right w:w="108" w:type="dxa"/>
          </w:tblCellMar>
        </w:tblPrEx>
        <w:trPr>
          <w:trHeight w:val="441" w:hRule="atLeast"/>
          <w:jc w:val="center"/>
        </w:trPr>
        <w:tc>
          <w:tcPr>
            <w:tcW w:w="684" w:type="pct"/>
            <w:vMerge w:val="continue"/>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ind w:firstLine="0" w:firstLineChars="0"/>
              <w:jc w:val="center"/>
              <w:textAlignment w:val="auto"/>
              <w:rPr>
                <w:rFonts w:hint="eastAsia" w:ascii="宋体" w:hAnsi="宋体" w:eastAsia="宋体" w:cs="宋体"/>
                <w:color w:val="000000"/>
                <w:kern w:val="0"/>
                <w:sz w:val="21"/>
                <w:szCs w:val="21"/>
              </w:rPr>
            </w:pPr>
          </w:p>
        </w:tc>
        <w:tc>
          <w:tcPr>
            <w:tcW w:w="826" w:type="pct"/>
            <w:tcBorders>
              <w:top w:val="nil"/>
              <w:left w:val="single" w:color="auto" w:sz="4" w:space="0"/>
              <w:bottom w:val="single" w:color="auto" w:sz="4" w:space="0"/>
              <w:right w:val="single" w:color="auto" w:sz="4" w:space="0"/>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ind w:firstLine="0" w:firstLineChars="0"/>
              <w:jc w:val="center"/>
              <w:textAlignment w:val="auto"/>
              <w:rPr>
                <w:rFonts w:hint="eastAsia" w:ascii="宋体" w:hAnsi="宋体" w:eastAsia="宋体" w:cs="宋体"/>
                <w:color w:val="000000"/>
                <w:kern w:val="0"/>
                <w:sz w:val="21"/>
                <w:szCs w:val="21"/>
                <w:lang w:val="en-US" w:eastAsia="zh-CN" w:bidi="ar-SA"/>
              </w:rPr>
            </w:pPr>
            <w:r>
              <w:rPr>
                <w:rFonts w:hint="eastAsia" w:ascii="宋体" w:hAnsi="宋体" w:eastAsia="宋体" w:cs="宋体"/>
                <w:color w:val="000000"/>
                <w:kern w:val="0"/>
                <w:sz w:val="21"/>
                <w:szCs w:val="21"/>
              </w:rPr>
              <w:t>组员</w:t>
            </w:r>
          </w:p>
        </w:tc>
        <w:tc>
          <w:tcPr>
            <w:tcW w:w="799" w:type="pct"/>
            <w:tcBorders>
              <w:top w:val="nil"/>
              <w:left w:val="nil"/>
              <w:bottom w:val="single" w:color="auto" w:sz="4" w:space="0"/>
              <w:right w:val="single" w:color="auto" w:sz="4" w:space="0"/>
            </w:tcBorders>
            <w:shd w:val="clear" w:color="auto" w:fill="auto"/>
            <w:vAlign w:val="top"/>
          </w:tcPr>
          <w:p>
            <w:pPr>
              <w:keepNext w:val="0"/>
              <w:keepLines w:val="0"/>
              <w:pageBreakBefore w:val="0"/>
              <w:widowControl/>
              <w:suppressLineNumbers w:val="0"/>
              <w:kinsoku/>
              <w:wordWrap/>
              <w:overflowPunct/>
              <w:topLinePunct w:val="0"/>
              <w:autoSpaceDE/>
              <w:autoSpaceDN/>
              <w:bidi w:val="0"/>
              <w:adjustRightInd w:val="0"/>
              <w:snapToGrid w:val="0"/>
              <w:ind w:firstLine="0" w:firstLineChars="0"/>
              <w:jc w:val="center"/>
              <w:textAlignment w:val="top"/>
              <w:rPr>
                <w:rFonts w:hint="eastAsia" w:ascii="宋体" w:hAnsi="宋体" w:eastAsia="宋体" w:cs="宋体"/>
                <w:color w:val="000000"/>
                <w:kern w:val="0"/>
                <w:sz w:val="21"/>
                <w:szCs w:val="21"/>
                <w:lang w:val="en-US" w:eastAsia="zh-CN" w:bidi="ar-SA"/>
              </w:rPr>
            </w:pPr>
            <w:r>
              <w:rPr>
                <w:rFonts w:hint="eastAsia" w:ascii="宋体" w:hAnsi="宋体" w:eastAsia="宋体" w:cs="宋体"/>
                <w:i w:val="0"/>
                <w:iCs w:val="0"/>
                <w:color w:val="000000"/>
                <w:kern w:val="0"/>
                <w:sz w:val="21"/>
                <w:szCs w:val="21"/>
                <w:u w:val="none"/>
                <w:lang w:val="en-US" w:eastAsia="zh-CN" w:bidi="ar"/>
              </w:rPr>
              <w:t>黄锋山</w:t>
            </w:r>
          </w:p>
        </w:tc>
        <w:tc>
          <w:tcPr>
            <w:tcW w:w="1350" w:type="pct"/>
            <w:tcBorders>
              <w:top w:val="nil"/>
              <w:left w:val="nil"/>
              <w:bottom w:val="single" w:color="auto" w:sz="4" w:space="0"/>
              <w:right w:val="single" w:color="auto" w:sz="4" w:space="0"/>
            </w:tcBorders>
            <w:shd w:val="clear" w:color="auto" w:fill="auto"/>
            <w:vAlign w:val="top"/>
          </w:tcPr>
          <w:p>
            <w:pPr>
              <w:keepNext w:val="0"/>
              <w:keepLines w:val="0"/>
              <w:pageBreakBefore w:val="0"/>
              <w:widowControl/>
              <w:suppressLineNumbers w:val="0"/>
              <w:kinsoku/>
              <w:wordWrap/>
              <w:overflowPunct/>
              <w:topLinePunct w:val="0"/>
              <w:autoSpaceDE/>
              <w:autoSpaceDN/>
              <w:bidi w:val="0"/>
              <w:adjustRightInd w:val="0"/>
              <w:snapToGrid w:val="0"/>
              <w:ind w:firstLine="0" w:firstLineChars="0"/>
              <w:jc w:val="center"/>
              <w:textAlignment w:val="top"/>
              <w:rPr>
                <w:rFonts w:hint="eastAsia" w:ascii="宋体" w:hAnsi="宋体" w:eastAsia="宋体" w:cs="宋体"/>
                <w:color w:val="000000"/>
                <w:kern w:val="0"/>
                <w:sz w:val="21"/>
                <w:szCs w:val="21"/>
                <w:lang w:val="en-US" w:eastAsia="zh-CN" w:bidi="ar-SA"/>
              </w:rPr>
            </w:pPr>
            <w:r>
              <w:rPr>
                <w:rFonts w:hint="eastAsia" w:ascii="宋体" w:hAnsi="宋体" w:eastAsia="宋体" w:cs="宋体"/>
                <w:i w:val="0"/>
                <w:iCs w:val="0"/>
                <w:color w:val="000000"/>
                <w:kern w:val="0"/>
                <w:sz w:val="21"/>
                <w:szCs w:val="21"/>
                <w:u w:val="none"/>
                <w:lang w:val="en-US" w:eastAsia="zh-CN" w:bidi="ar"/>
              </w:rPr>
              <w:t>机械室主任</w:t>
            </w:r>
          </w:p>
        </w:tc>
        <w:tc>
          <w:tcPr>
            <w:tcW w:w="1338" w:type="pct"/>
            <w:tcBorders>
              <w:top w:val="nil"/>
              <w:left w:val="nil"/>
              <w:bottom w:val="single" w:color="auto" w:sz="4" w:space="0"/>
              <w:right w:val="single" w:color="auto" w:sz="4" w:space="0"/>
            </w:tcBorders>
            <w:shd w:val="clear" w:color="auto" w:fill="auto"/>
            <w:vAlign w:val="top"/>
          </w:tcPr>
          <w:p>
            <w:pPr>
              <w:keepNext w:val="0"/>
              <w:keepLines w:val="0"/>
              <w:pageBreakBefore w:val="0"/>
              <w:widowControl/>
              <w:suppressLineNumbers w:val="0"/>
              <w:kinsoku/>
              <w:wordWrap/>
              <w:overflowPunct/>
              <w:topLinePunct w:val="0"/>
              <w:autoSpaceDE/>
              <w:autoSpaceDN/>
              <w:bidi w:val="0"/>
              <w:adjustRightInd w:val="0"/>
              <w:snapToGrid w:val="0"/>
              <w:ind w:firstLine="0" w:firstLineChars="0"/>
              <w:jc w:val="center"/>
              <w:textAlignment w:val="top"/>
              <w:rPr>
                <w:rFonts w:hint="eastAsia" w:ascii="宋体" w:hAnsi="宋体" w:eastAsia="宋体" w:cs="宋体"/>
                <w:color w:val="000000"/>
                <w:kern w:val="0"/>
                <w:sz w:val="21"/>
                <w:szCs w:val="21"/>
                <w:lang w:val="en-US" w:eastAsia="zh-CN" w:bidi="ar-SA"/>
              </w:rPr>
            </w:pPr>
            <w:r>
              <w:rPr>
                <w:rFonts w:hint="eastAsia" w:ascii="宋体" w:hAnsi="宋体" w:eastAsia="宋体" w:cs="宋体"/>
                <w:i w:val="0"/>
                <w:iCs w:val="0"/>
                <w:color w:val="000000"/>
                <w:kern w:val="0"/>
                <w:sz w:val="21"/>
                <w:szCs w:val="21"/>
                <w:u w:val="none"/>
                <w:lang w:val="en-US" w:eastAsia="zh-CN" w:bidi="ar"/>
              </w:rPr>
              <w:t>18933726886</w:t>
            </w:r>
          </w:p>
        </w:tc>
      </w:tr>
      <w:tr>
        <w:tblPrEx>
          <w:tblCellMar>
            <w:top w:w="0" w:type="dxa"/>
            <w:left w:w="108" w:type="dxa"/>
            <w:bottom w:w="0" w:type="dxa"/>
            <w:right w:w="108" w:type="dxa"/>
          </w:tblCellMar>
        </w:tblPrEx>
        <w:trPr>
          <w:trHeight w:val="441" w:hRule="atLeast"/>
          <w:jc w:val="center"/>
        </w:trPr>
        <w:tc>
          <w:tcPr>
            <w:tcW w:w="684" w:type="pct"/>
            <w:vMerge w:val="continue"/>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ind w:firstLine="0" w:firstLineChars="0"/>
              <w:jc w:val="center"/>
              <w:textAlignment w:val="auto"/>
              <w:rPr>
                <w:rFonts w:hint="eastAsia" w:ascii="宋体" w:hAnsi="宋体" w:eastAsia="宋体" w:cs="宋体"/>
                <w:color w:val="000000"/>
                <w:kern w:val="0"/>
                <w:sz w:val="21"/>
                <w:szCs w:val="21"/>
              </w:rPr>
            </w:pPr>
          </w:p>
        </w:tc>
        <w:tc>
          <w:tcPr>
            <w:tcW w:w="826" w:type="pct"/>
            <w:tcBorders>
              <w:top w:val="nil"/>
              <w:left w:val="single" w:color="auto" w:sz="4" w:space="0"/>
              <w:bottom w:val="single" w:color="auto" w:sz="4" w:space="0"/>
              <w:right w:val="single" w:color="auto" w:sz="4" w:space="0"/>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ind w:firstLine="0" w:firstLineChars="0"/>
              <w:jc w:val="center"/>
              <w:textAlignment w:val="auto"/>
              <w:rPr>
                <w:rFonts w:hint="eastAsia" w:ascii="宋体" w:hAnsi="宋体" w:eastAsia="宋体" w:cs="宋体"/>
                <w:color w:val="000000"/>
                <w:kern w:val="0"/>
                <w:sz w:val="21"/>
                <w:szCs w:val="21"/>
              </w:rPr>
            </w:pPr>
            <w:r>
              <w:rPr>
                <w:rFonts w:hint="eastAsia" w:ascii="宋体" w:hAnsi="宋体" w:eastAsia="宋体" w:cs="宋体"/>
                <w:color w:val="000000"/>
                <w:kern w:val="0"/>
                <w:sz w:val="21"/>
                <w:szCs w:val="21"/>
              </w:rPr>
              <w:t>组员</w:t>
            </w:r>
          </w:p>
        </w:tc>
        <w:tc>
          <w:tcPr>
            <w:tcW w:w="799" w:type="pct"/>
            <w:tcBorders>
              <w:top w:val="nil"/>
              <w:left w:val="nil"/>
              <w:bottom w:val="single" w:color="auto" w:sz="4" w:space="0"/>
              <w:right w:val="single" w:color="auto" w:sz="4" w:space="0"/>
            </w:tcBorders>
            <w:shd w:val="clear" w:color="auto" w:fill="auto"/>
            <w:vAlign w:val="top"/>
          </w:tcPr>
          <w:p>
            <w:pPr>
              <w:keepNext w:val="0"/>
              <w:keepLines w:val="0"/>
              <w:pageBreakBefore w:val="0"/>
              <w:widowControl/>
              <w:suppressLineNumbers w:val="0"/>
              <w:kinsoku/>
              <w:wordWrap/>
              <w:overflowPunct/>
              <w:topLinePunct w:val="0"/>
              <w:autoSpaceDE/>
              <w:autoSpaceDN/>
              <w:bidi w:val="0"/>
              <w:adjustRightInd w:val="0"/>
              <w:snapToGrid w:val="0"/>
              <w:ind w:firstLine="0" w:firstLineChars="0"/>
              <w:jc w:val="center"/>
              <w:textAlignment w:val="top"/>
              <w:rPr>
                <w:rFonts w:hint="eastAsia" w:ascii="宋体" w:hAnsi="宋体" w:eastAsia="宋体" w:cs="宋体"/>
                <w:color w:val="000000"/>
                <w:kern w:val="0"/>
                <w:sz w:val="21"/>
                <w:szCs w:val="21"/>
                <w:lang w:val="en-US" w:eastAsia="zh-CN" w:bidi="ar-SA"/>
              </w:rPr>
            </w:pPr>
            <w:r>
              <w:rPr>
                <w:rFonts w:hint="eastAsia" w:ascii="宋体" w:hAnsi="宋体" w:eastAsia="宋体" w:cs="宋体"/>
                <w:i w:val="0"/>
                <w:iCs w:val="0"/>
                <w:color w:val="000000"/>
                <w:kern w:val="0"/>
                <w:sz w:val="21"/>
                <w:szCs w:val="21"/>
                <w:u w:val="none"/>
                <w:lang w:val="en-US" w:eastAsia="zh-CN" w:bidi="ar"/>
              </w:rPr>
              <w:t>徐良锋</w:t>
            </w:r>
          </w:p>
        </w:tc>
        <w:tc>
          <w:tcPr>
            <w:tcW w:w="1350" w:type="pct"/>
            <w:tcBorders>
              <w:top w:val="nil"/>
              <w:left w:val="nil"/>
              <w:bottom w:val="single" w:color="auto" w:sz="4" w:space="0"/>
              <w:right w:val="single" w:color="auto" w:sz="4" w:space="0"/>
            </w:tcBorders>
            <w:shd w:val="clear" w:color="auto" w:fill="auto"/>
            <w:vAlign w:val="top"/>
          </w:tcPr>
          <w:p>
            <w:pPr>
              <w:keepNext w:val="0"/>
              <w:keepLines w:val="0"/>
              <w:pageBreakBefore w:val="0"/>
              <w:widowControl/>
              <w:suppressLineNumbers w:val="0"/>
              <w:kinsoku/>
              <w:wordWrap/>
              <w:overflowPunct/>
              <w:topLinePunct w:val="0"/>
              <w:autoSpaceDE/>
              <w:autoSpaceDN/>
              <w:bidi w:val="0"/>
              <w:adjustRightInd w:val="0"/>
              <w:snapToGrid w:val="0"/>
              <w:ind w:firstLine="0" w:firstLineChars="0"/>
              <w:jc w:val="center"/>
              <w:textAlignment w:val="top"/>
              <w:rPr>
                <w:rFonts w:hint="eastAsia" w:ascii="宋体" w:hAnsi="宋体" w:eastAsia="宋体" w:cs="宋体"/>
                <w:color w:val="000000"/>
                <w:kern w:val="0"/>
                <w:sz w:val="21"/>
                <w:szCs w:val="21"/>
                <w:lang w:val="en-US" w:eastAsia="zh-CN" w:bidi="ar-SA"/>
              </w:rPr>
            </w:pPr>
            <w:r>
              <w:rPr>
                <w:rFonts w:hint="eastAsia" w:ascii="宋体" w:hAnsi="宋体" w:eastAsia="宋体" w:cs="宋体"/>
                <w:i w:val="0"/>
                <w:iCs w:val="0"/>
                <w:color w:val="000000"/>
                <w:kern w:val="0"/>
                <w:sz w:val="21"/>
                <w:szCs w:val="21"/>
                <w:u w:val="none"/>
                <w:lang w:val="en-US" w:eastAsia="zh-CN" w:bidi="ar"/>
              </w:rPr>
              <w:t>烧成主任</w:t>
            </w:r>
          </w:p>
        </w:tc>
        <w:tc>
          <w:tcPr>
            <w:tcW w:w="1338" w:type="pct"/>
            <w:tcBorders>
              <w:top w:val="nil"/>
              <w:left w:val="nil"/>
              <w:bottom w:val="single" w:color="auto" w:sz="4" w:space="0"/>
              <w:right w:val="single" w:color="auto" w:sz="4" w:space="0"/>
            </w:tcBorders>
            <w:shd w:val="clear" w:color="auto" w:fill="auto"/>
            <w:vAlign w:val="top"/>
          </w:tcPr>
          <w:p>
            <w:pPr>
              <w:keepNext w:val="0"/>
              <w:keepLines w:val="0"/>
              <w:pageBreakBefore w:val="0"/>
              <w:widowControl/>
              <w:suppressLineNumbers w:val="0"/>
              <w:kinsoku/>
              <w:wordWrap/>
              <w:overflowPunct/>
              <w:topLinePunct w:val="0"/>
              <w:autoSpaceDE/>
              <w:autoSpaceDN/>
              <w:bidi w:val="0"/>
              <w:adjustRightInd w:val="0"/>
              <w:snapToGrid w:val="0"/>
              <w:ind w:firstLine="0" w:firstLineChars="0"/>
              <w:jc w:val="center"/>
              <w:textAlignment w:val="top"/>
              <w:rPr>
                <w:rFonts w:hint="eastAsia" w:ascii="宋体" w:hAnsi="宋体" w:eastAsia="宋体" w:cs="宋体"/>
                <w:color w:val="000000"/>
                <w:kern w:val="0"/>
                <w:sz w:val="21"/>
                <w:szCs w:val="21"/>
                <w:lang w:val="en-US" w:eastAsia="zh-CN" w:bidi="ar-SA"/>
              </w:rPr>
            </w:pPr>
            <w:r>
              <w:rPr>
                <w:rFonts w:hint="eastAsia" w:ascii="宋体" w:hAnsi="宋体" w:eastAsia="宋体" w:cs="宋体"/>
                <w:i w:val="0"/>
                <w:iCs w:val="0"/>
                <w:color w:val="000000"/>
                <w:kern w:val="0"/>
                <w:sz w:val="21"/>
                <w:szCs w:val="21"/>
                <w:u w:val="none"/>
                <w:lang w:val="en-US" w:eastAsia="zh-CN" w:bidi="ar"/>
              </w:rPr>
              <w:t>13030127283</w:t>
            </w:r>
          </w:p>
        </w:tc>
      </w:tr>
      <w:tr>
        <w:tblPrEx>
          <w:tblCellMar>
            <w:top w:w="0" w:type="dxa"/>
            <w:left w:w="108" w:type="dxa"/>
            <w:bottom w:w="0" w:type="dxa"/>
            <w:right w:w="108" w:type="dxa"/>
          </w:tblCellMar>
        </w:tblPrEx>
        <w:trPr>
          <w:trHeight w:val="441" w:hRule="atLeast"/>
          <w:jc w:val="center"/>
        </w:trPr>
        <w:tc>
          <w:tcPr>
            <w:tcW w:w="684" w:type="pct"/>
            <w:vMerge w:val="continue"/>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ind w:firstLine="0" w:firstLineChars="0"/>
              <w:jc w:val="center"/>
              <w:textAlignment w:val="auto"/>
              <w:rPr>
                <w:rFonts w:hint="eastAsia" w:ascii="宋体" w:hAnsi="宋体" w:eastAsia="宋体" w:cs="宋体"/>
                <w:color w:val="000000"/>
                <w:kern w:val="0"/>
                <w:sz w:val="21"/>
                <w:szCs w:val="21"/>
              </w:rPr>
            </w:pPr>
          </w:p>
        </w:tc>
        <w:tc>
          <w:tcPr>
            <w:tcW w:w="826" w:type="pct"/>
            <w:tcBorders>
              <w:top w:val="nil"/>
              <w:left w:val="single" w:color="auto" w:sz="4" w:space="0"/>
              <w:bottom w:val="single" w:color="auto" w:sz="4" w:space="0"/>
              <w:right w:val="single" w:color="auto" w:sz="4" w:space="0"/>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ind w:firstLine="0" w:firstLineChars="0"/>
              <w:jc w:val="center"/>
              <w:textAlignment w:val="auto"/>
              <w:rPr>
                <w:rFonts w:hint="eastAsia" w:ascii="宋体" w:hAnsi="宋体" w:eastAsia="宋体" w:cs="宋体"/>
                <w:color w:val="000000"/>
                <w:kern w:val="0"/>
                <w:sz w:val="21"/>
                <w:szCs w:val="21"/>
                <w:lang w:val="en-US" w:eastAsia="zh-CN" w:bidi="ar-SA"/>
              </w:rPr>
            </w:pPr>
            <w:r>
              <w:rPr>
                <w:rFonts w:hint="eastAsia" w:ascii="宋体" w:hAnsi="宋体" w:eastAsia="宋体" w:cs="宋体"/>
                <w:color w:val="000000"/>
                <w:kern w:val="0"/>
                <w:sz w:val="21"/>
                <w:szCs w:val="21"/>
              </w:rPr>
              <w:t>组员</w:t>
            </w:r>
          </w:p>
        </w:tc>
        <w:tc>
          <w:tcPr>
            <w:tcW w:w="799" w:type="pct"/>
            <w:tcBorders>
              <w:top w:val="nil"/>
              <w:left w:val="nil"/>
              <w:bottom w:val="single" w:color="auto" w:sz="4" w:space="0"/>
              <w:right w:val="single" w:color="auto" w:sz="4" w:space="0"/>
            </w:tcBorders>
            <w:shd w:val="clear" w:color="auto" w:fill="auto"/>
            <w:vAlign w:val="top"/>
          </w:tcPr>
          <w:p>
            <w:pPr>
              <w:keepNext w:val="0"/>
              <w:keepLines w:val="0"/>
              <w:pageBreakBefore w:val="0"/>
              <w:widowControl/>
              <w:suppressLineNumbers w:val="0"/>
              <w:kinsoku/>
              <w:wordWrap/>
              <w:overflowPunct/>
              <w:topLinePunct w:val="0"/>
              <w:autoSpaceDE/>
              <w:autoSpaceDN/>
              <w:bidi w:val="0"/>
              <w:adjustRightInd w:val="0"/>
              <w:snapToGrid w:val="0"/>
              <w:ind w:firstLine="0" w:firstLineChars="0"/>
              <w:jc w:val="center"/>
              <w:textAlignment w:val="top"/>
              <w:rPr>
                <w:rFonts w:hint="eastAsia" w:ascii="宋体" w:hAnsi="宋体" w:eastAsia="宋体" w:cs="宋体"/>
                <w:color w:val="000000"/>
                <w:kern w:val="0"/>
                <w:sz w:val="21"/>
                <w:szCs w:val="21"/>
                <w:lang w:val="en-US" w:eastAsia="zh-CN" w:bidi="ar-SA"/>
              </w:rPr>
            </w:pPr>
            <w:r>
              <w:rPr>
                <w:rFonts w:hint="eastAsia" w:ascii="宋体" w:hAnsi="宋体" w:eastAsia="宋体" w:cs="宋体"/>
                <w:i w:val="0"/>
                <w:iCs w:val="0"/>
                <w:color w:val="000000"/>
                <w:kern w:val="0"/>
                <w:sz w:val="21"/>
                <w:szCs w:val="21"/>
                <w:u w:val="none"/>
                <w:lang w:val="en-US" w:eastAsia="zh-CN" w:bidi="ar"/>
              </w:rPr>
              <w:t>胡春添</w:t>
            </w:r>
          </w:p>
        </w:tc>
        <w:tc>
          <w:tcPr>
            <w:tcW w:w="1350" w:type="pct"/>
            <w:tcBorders>
              <w:top w:val="nil"/>
              <w:left w:val="nil"/>
              <w:bottom w:val="single" w:color="auto" w:sz="4" w:space="0"/>
              <w:right w:val="single" w:color="auto" w:sz="4" w:space="0"/>
            </w:tcBorders>
            <w:shd w:val="clear" w:color="auto" w:fill="auto"/>
            <w:vAlign w:val="top"/>
          </w:tcPr>
          <w:p>
            <w:pPr>
              <w:keepNext w:val="0"/>
              <w:keepLines w:val="0"/>
              <w:pageBreakBefore w:val="0"/>
              <w:widowControl/>
              <w:suppressLineNumbers w:val="0"/>
              <w:kinsoku/>
              <w:wordWrap/>
              <w:overflowPunct/>
              <w:topLinePunct w:val="0"/>
              <w:autoSpaceDE/>
              <w:autoSpaceDN/>
              <w:bidi w:val="0"/>
              <w:adjustRightInd w:val="0"/>
              <w:snapToGrid w:val="0"/>
              <w:ind w:firstLine="0" w:firstLineChars="0"/>
              <w:jc w:val="center"/>
              <w:textAlignment w:val="top"/>
              <w:rPr>
                <w:rFonts w:hint="eastAsia" w:ascii="宋体" w:hAnsi="宋体" w:eastAsia="宋体" w:cs="宋体"/>
                <w:color w:val="000000"/>
                <w:kern w:val="0"/>
                <w:sz w:val="21"/>
                <w:szCs w:val="21"/>
                <w:lang w:val="en-US" w:eastAsia="zh-CN" w:bidi="ar-SA"/>
              </w:rPr>
            </w:pPr>
            <w:r>
              <w:rPr>
                <w:rFonts w:hint="eastAsia" w:ascii="宋体" w:hAnsi="宋体" w:eastAsia="宋体" w:cs="宋体"/>
                <w:i w:val="0"/>
                <w:iCs w:val="0"/>
                <w:color w:val="000000"/>
                <w:kern w:val="0"/>
                <w:sz w:val="21"/>
                <w:szCs w:val="21"/>
                <w:u w:val="none"/>
                <w:lang w:val="en-US" w:eastAsia="zh-CN" w:bidi="ar"/>
              </w:rPr>
              <w:t>原料主任</w:t>
            </w:r>
          </w:p>
        </w:tc>
        <w:tc>
          <w:tcPr>
            <w:tcW w:w="1338" w:type="pct"/>
            <w:tcBorders>
              <w:top w:val="nil"/>
              <w:left w:val="nil"/>
              <w:bottom w:val="single" w:color="auto" w:sz="4" w:space="0"/>
              <w:right w:val="single" w:color="auto" w:sz="4" w:space="0"/>
            </w:tcBorders>
            <w:shd w:val="clear" w:color="auto" w:fill="auto"/>
            <w:vAlign w:val="top"/>
          </w:tcPr>
          <w:p>
            <w:pPr>
              <w:keepNext w:val="0"/>
              <w:keepLines w:val="0"/>
              <w:pageBreakBefore w:val="0"/>
              <w:widowControl/>
              <w:suppressLineNumbers w:val="0"/>
              <w:kinsoku/>
              <w:wordWrap/>
              <w:overflowPunct/>
              <w:topLinePunct w:val="0"/>
              <w:autoSpaceDE/>
              <w:autoSpaceDN/>
              <w:bidi w:val="0"/>
              <w:adjustRightInd w:val="0"/>
              <w:snapToGrid w:val="0"/>
              <w:ind w:firstLine="0" w:firstLineChars="0"/>
              <w:jc w:val="center"/>
              <w:textAlignment w:val="top"/>
              <w:rPr>
                <w:rFonts w:hint="eastAsia" w:ascii="宋体" w:hAnsi="宋体" w:eastAsia="宋体" w:cs="宋体"/>
                <w:color w:val="000000"/>
                <w:kern w:val="0"/>
                <w:sz w:val="21"/>
                <w:szCs w:val="21"/>
                <w:lang w:val="en-US" w:eastAsia="zh-CN" w:bidi="ar-SA"/>
              </w:rPr>
            </w:pPr>
            <w:r>
              <w:rPr>
                <w:rFonts w:hint="eastAsia" w:ascii="宋体" w:hAnsi="宋体" w:eastAsia="宋体" w:cs="宋体"/>
                <w:i w:val="0"/>
                <w:iCs w:val="0"/>
                <w:color w:val="000000"/>
                <w:kern w:val="0"/>
                <w:sz w:val="21"/>
                <w:szCs w:val="21"/>
                <w:u w:val="none"/>
                <w:lang w:val="en-US" w:eastAsia="zh-CN" w:bidi="ar"/>
              </w:rPr>
              <w:t>13827967298</w:t>
            </w:r>
          </w:p>
        </w:tc>
      </w:tr>
      <w:tr>
        <w:tblPrEx>
          <w:tblCellMar>
            <w:top w:w="0" w:type="dxa"/>
            <w:left w:w="108" w:type="dxa"/>
            <w:bottom w:w="0" w:type="dxa"/>
            <w:right w:w="108" w:type="dxa"/>
          </w:tblCellMar>
        </w:tblPrEx>
        <w:trPr>
          <w:trHeight w:val="441" w:hRule="atLeast"/>
          <w:jc w:val="center"/>
        </w:trPr>
        <w:tc>
          <w:tcPr>
            <w:tcW w:w="684" w:type="pct"/>
            <w:vMerge w:val="restar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ind w:firstLine="0" w:firstLineChars="0"/>
              <w:jc w:val="center"/>
              <w:textAlignment w:val="auto"/>
              <w:rPr>
                <w:rFonts w:hint="eastAsia" w:ascii="宋体" w:hAnsi="宋体" w:eastAsia="宋体" w:cs="宋体"/>
                <w:color w:val="000000"/>
                <w:kern w:val="0"/>
                <w:sz w:val="21"/>
                <w:szCs w:val="21"/>
              </w:rPr>
            </w:pPr>
            <w:r>
              <w:rPr>
                <w:rFonts w:hint="eastAsia" w:ascii="宋体" w:hAnsi="宋体" w:eastAsia="宋体" w:cs="宋体"/>
                <w:color w:val="000000"/>
                <w:kern w:val="0"/>
                <w:sz w:val="21"/>
                <w:szCs w:val="21"/>
              </w:rPr>
              <w:t>应急监测组</w:t>
            </w:r>
          </w:p>
        </w:tc>
        <w:tc>
          <w:tcPr>
            <w:tcW w:w="826" w:type="pct"/>
            <w:tcBorders>
              <w:top w:val="nil"/>
              <w:left w:val="single" w:color="auto" w:sz="4" w:space="0"/>
              <w:bottom w:val="single" w:color="auto" w:sz="4" w:space="0"/>
              <w:right w:val="single" w:color="auto" w:sz="4" w:space="0"/>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ind w:firstLine="0" w:firstLineChars="0"/>
              <w:jc w:val="center"/>
              <w:textAlignment w:val="auto"/>
              <w:rPr>
                <w:rFonts w:hint="eastAsia" w:ascii="宋体" w:hAnsi="宋体" w:eastAsia="宋体" w:cs="宋体"/>
                <w:color w:val="000000"/>
                <w:kern w:val="0"/>
                <w:sz w:val="21"/>
                <w:szCs w:val="21"/>
              </w:rPr>
            </w:pPr>
            <w:r>
              <w:rPr>
                <w:rFonts w:hint="eastAsia" w:ascii="宋体" w:hAnsi="宋体" w:eastAsia="宋体" w:cs="宋体"/>
                <w:color w:val="000000"/>
                <w:kern w:val="0"/>
                <w:sz w:val="21"/>
                <w:szCs w:val="21"/>
              </w:rPr>
              <w:t>组长</w:t>
            </w:r>
          </w:p>
        </w:tc>
        <w:tc>
          <w:tcPr>
            <w:tcW w:w="799" w:type="pct"/>
            <w:tcBorders>
              <w:top w:val="nil"/>
              <w:left w:val="nil"/>
              <w:bottom w:val="single" w:color="auto" w:sz="4" w:space="0"/>
              <w:right w:val="single" w:color="auto" w:sz="4" w:space="0"/>
            </w:tcBorders>
            <w:shd w:val="clear" w:color="auto" w:fill="auto"/>
            <w:vAlign w:val="top"/>
          </w:tcPr>
          <w:p>
            <w:pPr>
              <w:keepNext w:val="0"/>
              <w:keepLines w:val="0"/>
              <w:pageBreakBefore w:val="0"/>
              <w:widowControl/>
              <w:suppressLineNumbers w:val="0"/>
              <w:kinsoku/>
              <w:wordWrap/>
              <w:overflowPunct/>
              <w:topLinePunct w:val="0"/>
              <w:autoSpaceDE/>
              <w:autoSpaceDN/>
              <w:bidi w:val="0"/>
              <w:adjustRightInd w:val="0"/>
              <w:snapToGrid w:val="0"/>
              <w:ind w:firstLine="0" w:firstLineChars="0"/>
              <w:jc w:val="center"/>
              <w:textAlignment w:val="top"/>
              <w:rPr>
                <w:rFonts w:hint="eastAsia" w:ascii="宋体" w:hAnsi="宋体" w:eastAsia="宋体" w:cs="宋体"/>
                <w:color w:val="000000"/>
                <w:kern w:val="0"/>
                <w:sz w:val="21"/>
                <w:szCs w:val="21"/>
              </w:rPr>
            </w:pPr>
            <w:r>
              <w:rPr>
                <w:rFonts w:hint="eastAsia" w:ascii="宋体" w:hAnsi="宋体" w:eastAsia="宋体" w:cs="宋体"/>
                <w:i w:val="0"/>
                <w:iCs w:val="0"/>
                <w:color w:val="000000"/>
                <w:kern w:val="0"/>
                <w:sz w:val="21"/>
                <w:szCs w:val="21"/>
                <w:u w:val="none"/>
                <w:lang w:val="en-US" w:eastAsia="zh-CN" w:bidi="ar"/>
              </w:rPr>
              <w:t>吴宏</w:t>
            </w:r>
          </w:p>
        </w:tc>
        <w:tc>
          <w:tcPr>
            <w:tcW w:w="1350" w:type="pct"/>
            <w:tcBorders>
              <w:top w:val="nil"/>
              <w:left w:val="nil"/>
              <w:bottom w:val="single" w:color="auto" w:sz="4" w:space="0"/>
              <w:right w:val="single" w:color="auto" w:sz="4" w:space="0"/>
            </w:tcBorders>
            <w:shd w:val="clear" w:color="auto" w:fill="auto"/>
            <w:vAlign w:val="top"/>
          </w:tcPr>
          <w:p>
            <w:pPr>
              <w:keepNext w:val="0"/>
              <w:keepLines w:val="0"/>
              <w:pageBreakBefore w:val="0"/>
              <w:widowControl/>
              <w:suppressLineNumbers w:val="0"/>
              <w:kinsoku/>
              <w:wordWrap/>
              <w:overflowPunct/>
              <w:topLinePunct w:val="0"/>
              <w:autoSpaceDE/>
              <w:autoSpaceDN/>
              <w:bidi w:val="0"/>
              <w:adjustRightInd w:val="0"/>
              <w:snapToGrid w:val="0"/>
              <w:ind w:firstLine="0" w:firstLineChars="0"/>
              <w:jc w:val="center"/>
              <w:textAlignment w:val="top"/>
              <w:rPr>
                <w:rFonts w:hint="eastAsia" w:ascii="宋体" w:hAnsi="宋体" w:eastAsia="宋体" w:cs="宋体"/>
                <w:color w:val="000000"/>
                <w:kern w:val="0"/>
                <w:sz w:val="21"/>
                <w:szCs w:val="21"/>
              </w:rPr>
            </w:pPr>
            <w:r>
              <w:rPr>
                <w:rFonts w:hint="eastAsia" w:ascii="宋体" w:hAnsi="宋体" w:eastAsia="宋体" w:cs="宋体"/>
                <w:i w:val="0"/>
                <w:iCs w:val="0"/>
                <w:color w:val="000000"/>
                <w:kern w:val="0"/>
                <w:sz w:val="21"/>
                <w:szCs w:val="21"/>
                <w:u w:val="none"/>
                <w:lang w:val="en-US" w:eastAsia="zh-CN" w:bidi="ar"/>
              </w:rPr>
              <w:t>质量管理部部长</w:t>
            </w:r>
          </w:p>
        </w:tc>
        <w:tc>
          <w:tcPr>
            <w:tcW w:w="1338" w:type="pct"/>
            <w:tcBorders>
              <w:top w:val="nil"/>
              <w:left w:val="nil"/>
              <w:bottom w:val="single" w:color="auto" w:sz="4" w:space="0"/>
              <w:right w:val="single" w:color="auto" w:sz="4" w:space="0"/>
            </w:tcBorders>
            <w:shd w:val="clear" w:color="auto" w:fill="auto"/>
            <w:vAlign w:val="top"/>
          </w:tcPr>
          <w:p>
            <w:pPr>
              <w:keepNext w:val="0"/>
              <w:keepLines w:val="0"/>
              <w:pageBreakBefore w:val="0"/>
              <w:widowControl/>
              <w:suppressLineNumbers w:val="0"/>
              <w:kinsoku/>
              <w:wordWrap/>
              <w:overflowPunct/>
              <w:topLinePunct w:val="0"/>
              <w:autoSpaceDE/>
              <w:autoSpaceDN/>
              <w:bidi w:val="0"/>
              <w:adjustRightInd w:val="0"/>
              <w:snapToGrid w:val="0"/>
              <w:ind w:firstLine="0" w:firstLineChars="0"/>
              <w:jc w:val="center"/>
              <w:textAlignment w:val="top"/>
              <w:rPr>
                <w:rFonts w:hint="eastAsia" w:ascii="宋体" w:hAnsi="宋体" w:eastAsia="宋体" w:cs="宋体"/>
                <w:color w:val="000000"/>
                <w:kern w:val="0"/>
                <w:sz w:val="21"/>
                <w:szCs w:val="21"/>
              </w:rPr>
            </w:pPr>
            <w:r>
              <w:rPr>
                <w:rFonts w:hint="eastAsia" w:ascii="宋体" w:hAnsi="宋体" w:eastAsia="宋体" w:cs="宋体"/>
                <w:i w:val="0"/>
                <w:iCs w:val="0"/>
                <w:color w:val="000000"/>
                <w:kern w:val="0"/>
                <w:sz w:val="21"/>
                <w:szCs w:val="21"/>
                <w:u w:val="none"/>
                <w:lang w:val="en-US" w:eastAsia="zh-CN" w:bidi="ar"/>
              </w:rPr>
              <w:t>13926627870</w:t>
            </w:r>
          </w:p>
        </w:tc>
      </w:tr>
      <w:tr>
        <w:tblPrEx>
          <w:tblCellMar>
            <w:top w:w="0" w:type="dxa"/>
            <w:left w:w="108" w:type="dxa"/>
            <w:bottom w:w="0" w:type="dxa"/>
            <w:right w:w="108" w:type="dxa"/>
          </w:tblCellMar>
        </w:tblPrEx>
        <w:trPr>
          <w:trHeight w:val="441" w:hRule="atLeast"/>
          <w:jc w:val="center"/>
        </w:trPr>
        <w:tc>
          <w:tcPr>
            <w:tcW w:w="684" w:type="pct"/>
            <w:vMerge w:val="continue"/>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val="0"/>
              <w:snapToGrid w:val="0"/>
              <w:ind w:firstLine="0" w:firstLineChars="0"/>
              <w:jc w:val="left"/>
              <w:textAlignment w:val="auto"/>
              <w:rPr>
                <w:rFonts w:hint="eastAsia" w:ascii="宋体" w:hAnsi="宋体" w:eastAsia="宋体" w:cs="宋体"/>
                <w:color w:val="000000"/>
                <w:kern w:val="0"/>
                <w:sz w:val="21"/>
                <w:szCs w:val="21"/>
              </w:rPr>
            </w:pPr>
          </w:p>
        </w:tc>
        <w:tc>
          <w:tcPr>
            <w:tcW w:w="826" w:type="pct"/>
            <w:tcBorders>
              <w:top w:val="nil"/>
              <w:left w:val="single" w:color="auto" w:sz="4" w:space="0"/>
              <w:bottom w:val="single" w:color="auto" w:sz="4" w:space="0"/>
              <w:right w:val="single" w:color="auto" w:sz="4" w:space="0"/>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ind w:firstLine="0" w:firstLineChars="0"/>
              <w:jc w:val="center"/>
              <w:textAlignment w:val="auto"/>
              <w:rPr>
                <w:rFonts w:hint="eastAsia" w:ascii="宋体" w:hAnsi="宋体" w:eastAsia="宋体" w:cs="宋体"/>
                <w:color w:val="000000"/>
                <w:kern w:val="0"/>
                <w:sz w:val="21"/>
                <w:szCs w:val="21"/>
              </w:rPr>
            </w:pPr>
            <w:r>
              <w:rPr>
                <w:rFonts w:hint="eastAsia" w:ascii="宋体" w:hAnsi="宋体" w:eastAsia="宋体" w:cs="宋体"/>
                <w:color w:val="000000"/>
                <w:kern w:val="0"/>
                <w:sz w:val="21"/>
                <w:szCs w:val="21"/>
              </w:rPr>
              <w:t>组员</w:t>
            </w:r>
          </w:p>
        </w:tc>
        <w:tc>
          <w:tcPr>
            <w:tcW w:w="799" w:type="pct"/>
            <w:tcBorders>
              <w:top w:val="nil"/>
              <w:left w:val="nil"/>
              <w:bottom w:val="single" w:color="auto" w:sz="4" w:space="0"/>
              <w:right w:val="single" w:color="auto" w:sz="4" w:space="0"/>
            </w:tcBorders>
            <w:shd w:val="clear" w:color="auto" w:fill="auto"/>
            <w:vAlign w:val="top"/>
          </w:tcPr>
          <w:p>
            <w:pPr>
              <w:keepNext w:val="0"/>
              <w:keepLines w:val="0"/>
              <w:pageBreakBefore w:val="0"/>
              <w:widowControl/>
              <w:suppressLineNumbers w:val="0"/>
              <w:kinsoku/>
              <w:wordWrap/>
              <w:overflowPunct/>
              <w:topLinePunct w:val="0"/>
              <w:autoSpaceDE/>
              <w:autoSpaceDN/>
              <w:bidi w:val="0"/>
              <w:adjustRightInd w:val="0"/>
              <w:snapToGrid w:val="0"/>
              <w:ind w:firstLine="0" w:firstLineChars="0"/>
              <w:jc w:val="center"/>
              <w:textAlignment w:val="top"/>
              <w:rPr>
                <w:rFonts w:hint="eastAsia" w:ascii="宋体" w:hAnsi="宋体" w:eastAsia="宋体" w:cs="宋体"/>
                <w:color w:val="000000"/>
                <w:kern w:val="0"/>
                <w:sz w:val="21"/>
                <w:szCs w:val="21"/>
                <w:lang w:val="en-US" w:eastAsia="zh-CN" w:bidi="ar-SA"/>
              </w:rPr>
            </w:pPr>
            <w:r>
              <w:rPr>
                <w:rFonts w:hint="eastAsia" w:ascii="宋体" w:hAnsi="宋体" w:eastAsia="宋体" w:cs="宋体"/>
                <w:i w:val="0"/>
                <w:iCs w:val="0"/>
                <w:color w:val="000000"/>
                <w:kern w:val="0"/>
                <w:sz w:val="21"/>
                <w:szCs w:val="21"/>
                <w:u w:val="none"/>
                <w:lang w:val="en-US" w:eastAsia="zh-CN" w:bidi="ar"/>
              </w:rPr>
              <w:t>周金义</w:t>
            </w:r>
          </w:p>
        </w:tc>
        <w:tc>
          <w:tcPr>
            <w:tcW w:w="1350" w:type="pct"/>
            <w:tcBorders>
              <w:top w:val="nil"/>
              <w:left w:val="nil"/>
              <w:bottom w:val="single" w:color="auto" w:sz="4" w:space="0"/>
              <w:right w:val="single" w:color="auto" w:sz="4" w:space="0"/>
            </w:tcBorders>
            <w:shd w:val="clear" w:color="auto" w:fill="auto"/>
            <w:vAlign w:val="top"/>
          </w:tcPr>
          <w:p>
            <w:pPr>
              <w:keepNext w:val="0"/>
              <w:keepLines w:val="0"/>
              <w:pageBreakBefore w:val="0"/>
              <w:widowControl/>
              <w:suppressLineNumbers w:val="0"/>
              <w:kinsoku/>
              <w:wordWrap/>
              <w:overflowPunct/>
              <w:topLinePunct w:val="0"/>
              <w:autoSpaceDE/>
              <w:autoSpaceDN/>
              <w:bidi w:val="0"/>
              <w:adjustRightInd w:val="0"/>
              <w:snapToGrid w:val="0"/>
              <w:ind w:firstLine="0" w:firstLineChars="0"/>
              <w:jc w:val="center"/>
              <w:textAlignment w:val="top"/>
              <w:rPr>
                <w:rFonts w:hint="eastAsia" w:ascii="宋体" w:hAnsi="宋体" w:eastAsia="宋体" w:cs="宋体"/>
                <w:color w:val="000000"/>
                <w:kern w:val="0"/>
                <w:sz w:val="21"/>
                <w:szCs w:val="21"/>
                <w:lang w:val="en-US" w:eastAsia="zh-CN" w:bidi="ar-SA"/>
              </w:rPr>
            </w:pPr>
            <w:r>
              <w:rPr>
                <w:rFonts w:hint="eastAsia" w:ascii="宋体" w:hAnsi="宋体" w:eastAsia="宋体" w:cs="宋体"/>
                <w:i w:val="0"/>
                <w:iCs w:val="0"/>
                <w:color w:val="000000"/>
                <w:kern w:val="0"/>
                <w:sz w:val="21"/>
                <w:szCs w:val="21"/>
                <w:u w:val="none"/>
                <w:lang w:val="en-US" w:eastAsia="zh-CN" w:bidi="ar"/>
              </w:rPr>
              <w:t>质量管理部工程师</w:t>
            </w:r>
          </w:p>
        </w:tc>
        <w:tc>
          <w:tcPr>
            <w:tcW w:w="1338" w:type="pct"/>
            <w:tcBorders>
              <w:top w:val="nil"/>
              <w:left w:val="nil"/>
              <w:bottom w:val="single" w:color="auto" w:sz="4" w:space="0"/>
              <w:right w:val="single" w:color="auto" w:sz="4" w:space="0"/>
            </w:tcBorders>
            <w:shd w:val="clear" w:color="auto" w:fill="auto"/>
            <w:vAlign w:val="top"/>
          </w:tcPr>
          <w:p>
            <w:pPr>
              <w:keepNext w:val="0"/>
              <w:keepLines w:val="0"/>
              <w:pageBreakBefore w:val="0"/>
              <w:widowControl/>
              <w:suppressLineNumbers w:val="0"/>
              <w:kinsoku/>
              <w:wordWrap/>
              <w:overflowPunct/>
              <w:topLinePunct w:val="0"/>
              <w:autoSpaceDE/>
              <w:autoSpaceDN/>
              <w:bidi w:val="0"/>
              <w:adjustRightInd w:val="0"/>
              <w:snapToGrid w:val="0"/>
              <w:ind w:firstLine="0" w:firstLineChars="0"/>
              <w:jc w:val="center"/>
              <w:textAlignment w:val="top"/>
              <w:rPr>
                <w:rFonts w:hint="eastAsia" w:ascii="宋体" w:hAnsi="宋体" w:eastAsia="宋体" w:cs="宋体"/>
                <w:color w:val="000000"/>
                <w:kern w:val="0"/>
                <w:sz w:val="21"/>
                <w:szCs w:val="21"/>
                <w:lang w:val="en-US" w:eastAsia="zh-CN" w:bidi="ar-SA"/>
              </w:rPr>
            </w:pPr>
            <w:r>
              <w:rPr>
                <w:rFonts w:hint="eastAsia" w:ascii="宋体" w:hAnsi="宋体" w:eastAsia="宋体" w:cs="宋体"/>
                <w:i w:val="0"/>
                <w:iCs w:val="0"/>
                <w:color w:val="000000"/>
                <w:kern w:val="0"/>
                <w:sz w:val="21"/>
                <w:szCs w:val="21"/>
                <w:u w:val="none"/>
                <w:lang w:val="en-US" w:eastAsia="zh-CN" w:bidi="ar"/>
              </w:rPr>
              <w:t>18673217388</w:t>
            </w:r>
          </w:p>
        </w:tc>
      </w:tr>
      <w:tr>
        <w:tblPrEx>
          <w:tblCellMar>
            <w:top w:w="0" w:type="dxa"/>
            <w:left w:w="108" w:type="dxa"/>
            <w:bottom w:w="0" w:type="dxa"/>
            <w:right w:w="108" w:type="dxa"/>
          </w:tblCellMar>
        </w:tblPrEx>
        <w:trPr>
          <w:trHeight w:val="441" w:hRule="atLeast"/>
          <w:jc w:val="center"/>
        </w:trPr>
        <w:tc>
          <w:tcPr>
            <w:tcW w:w="684" w:type="pct"/>
            <w:vMerge w:val="restar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ind w:firstLine="0" w:firstLineChars="0"/>
              <w:jc w:val="center"/>
              <w:textAlignment w:val="auto"/>
              <w:rPr>
                <w:rFonts w:hint="eastAsia" w:ascii="宋体" w:hAnsi="宋体" w:eastAsia="宋体" w:cs="宋体"/>
                <w:color w:val="000000"/>
                <w:kern w:val="0"/>
                <w:sz w:val="21"/>
                <w:szCs w:val="21"/>
              </w:rPr>
            </w:pPr>
            <w:r>
              <w:rPr>
                <w:rFonts w:hint="eastAsia" w:ascii="宋体" w:hAnsi="宋体" w:eastAsia="宋体" w:cs="宋体"/>
                <w:color w:val="000000"/>
                <w:kern w:val="0"/>
                <w:sz w:val="21"/>
                <w:szCs w:val="21"/>
              </w:rPr>
              <w:t>综合协调组</w:t>
            </w:r>
          </w:p>
        </w:tc>
        <w:tc>
          <w:tcPr>
            <w:tcW w:w="826" w:type="pct"/>
            <w:tcBorders>
              <w:top w:val="nil"/>
              <w:left w:val="nil"/>
              <w:bottom w:val="single" w:color="auto" w:sz="4" w:space="0"/>
              <w:right w:val="single" w:color="auto" w:sz="4" w:space="0"/>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ind w:firstLine="0" w:firstLineChars="0"/>
              <w:jc w:val="center"/>
              <w:textAlignment w:val="auto"/>
              <w:rPr>
                <w:rFonts w:hint="eastAsia" w:ascii="宋体" w:hAnsi="宋体" w:eastAsia="宋体" w:cs="宋体"/>
                <w:color w:val="000000"/>
                <w:kern w:val="0"/>
                <w:sz w:val="21"/>
                <w:szCs w:val="21"/>
              </w:rPr>
            </w:pPr>
            <w:r>
              <w:rPr>
                <w:rFonts w:hint="eastAsia" w:ascii="宋体" w:hAnsi="宋体" w:eastAsia="宋体" w:cs="宋体"/>
                <w:color w:val="000000"/>
                <w:kern w:val="0"/>
                <w:sz w:val="21"/>
                <w:szCs w:val="21"/>
              </w:rPr>
              <w:t>组长</w:t>
            </w:r>
          </w:p>
        </w:tc>
        <w:tc>
          <w:tcPr>
            <w:tcW w:w="1363" w:type="dxa"/>
            <w:tcBorders>
              <w:top w:val="nil"/>
              <w:left w:val="nil"/>
              <w:bottom w:val="single" w:color="auto" w:sz="4" w:space="0"/>
              <w:right w:val="single" w:color="auto" w:sz="4" w:space="0"/>
            </w:tcBorders>
            <w:shd w:val="clear" w:color="auto" w:fill="auto"/>
            <w:vAlign w:val="top"/>
          </w:tcPr>
          <w:p>
            <w:pPr>
              <w:keepNext w:val="0"/>
              <w:keepLines w:val="0"/>
              <w:pageBreakBefore w:val="0"/>
              <w:widowControl/>
              <w:suppressLineNumbers w:val="0"/>
              <w:kinsoku/>
              <w:wordWrap/>
              <w:overflowPunct/>
              <w:topLinePunct w:val="0"/>
              <w:autoSpaceDE/>
              <w:autoSpaceDN/>
              <w:bidi w:val="0"/>
              <w:adjustRightInd w:val="0"/>
              <w:snapToGrid w:val="0"/>
              <w:ind w:firstLine="0" w:firstLineChars="0"/>
              <w:jc w:val="center"/>
              <w:textAlignment w:val="top"/>
              <w:rPr>
                <w:rFonts w:hint="eastAsia" w:ascii="宋体" w:hAnsi="宋体" w:eastAsia="宋体" w:cs="宋体"/>
                <w:color w:val="000000"/>
                <w:kern w:val="0"/>
                <w:sz w:val="21"/>
                <w:szCs w:val="21"/>
              </w:rPr>
            </w:pPr>
            <w:r>
              <w:rPr>
                <w:rFonts w:hint="eastAsia" w:ascii="宋体" w:hAnsi="宋体" w:eastAsia="宋体" w:cs="宋体"/>
                <w:i w:val="0"/>
                <w:iCs w:val="0"/>
                <w:color w:val="000000"/>
                <w:kern w:val="0"/>
                <w:sz w:val="21"/>
                <w:szCs w:val="21"/>
                <w:u w:val="none"/>
                <w:lang w:val="en-US" w:eastAsia="zh-CN" w:bidi="ar"/>
              </w:rPr>
              <w:t>张志义</w:t>
            </w:r>
          </w:p>
        </w:tc>
        <w:tc>
          <w:tcPr>
            <w:tcW w:w="2302" w:type="dxa"/>
            <w:tcBorders>
              <w:top w:val="nil"/>
              <w:left w:val="nil"/>
              <w:bottom w:val="single" w:color="auto" w:sz="4" w:space="0"/>
              <w:right w:val="single" w:color="auto" w:sz="4" w:space="0"/>
            </w:tcBorders>
            <w:shd w:val="clear" w:color="auto" w:fill="auto"/>
            <w:vAlign w:val="top"/>
          </w:tcPr>
          <w:p>
            <w:pPr>
              <w:keepNext w:val="0"/>
              <w:keepLines w:val="0"/>
              <w:pageBreakBefore w:val="0"/>
              <w:widowControl/>
              <w:suppressLineNumbers w:val="0"/>
              <w:kinsoku/>
              <w:wordWrap/>
              <w:overflowPunct/>
              <w:topLinePunct w:val="0"/>
              <w:autoSpaceDE/>
              <w:autoSpaceDN/>
              <w:bidi w:val="0"/>
              <w:adjustRightInd w:val="0"/>
              <w:snapToGrid w:val="0"/>
              <w:ind w:firstLine="0" w:firstLineChars="0"/>
              <w:jc w:val="center"/>
              <w:textAlignment w:val="top"/>
              <w:rPr>
                <w:rFonts w:hint="eastAsia" w:ascii="宋体" w:hAnsi="宋体" w:eastAsia="宋体" w:cs="宋体"/>
                <w:color w:val="000000"/>
                <w:kern w:val="0"/>
                <w:sz w:val="21"/>
                <w:szCs w:val="21"/>
              </w:rPr>
            </w:pPr>
            <w:r>
              <w:rPr>
                <w:rFonts w:hint="eastAsia" w:ascii="宋体" w:hAnsi="宋体" w:eastAsia="宋体" w:cs="宋体"/>
                <w:i w:val="0"/>
                <w:iCs w:val="0"/>
                <w:color w:val="000000"/>
                <w:kern w:val="0"/>
                <w:sz w:val="21"/>
                <w:szCs w:val="21"/>
                <w:u w:val="none"/>
                <w:lang w:val="en-US" w:eastAsia="zh-CN" w:bidi="ar"/>
              </w:rPr>
              <w:t>保安部经理</w:t>
            </w:r>
          </w:p>
        </w:tc>
        <w:tc>
          <w:tcPr>
            <w:tcW w:w="2282" w:type="dxa"/>
            <w:tcBorders>
              <w:top w:val="nil"/>
              <w:left w:val="nil"/>
              <w:bottom w:val="single" w:color="auto" w:sz="4" w:space="0"/>
              <w:right w:val="single" w:color="auto" w:sz="4" w:space="0"/>
            </w:tcBorders>
            <w:shd w:val="clear" w:color="auto" w:fill="auto"/>
            <w:vAlign w:val="top"/>
          </w:tcPr>
          <w:p>
            <w:pPr>
              <w:keepNext w:val="0"/>
              <w:keepLines w:val="0"/>
              <w:pageBreakBefore w:val="0"/>
              <w:widowControl/>
              <w:suppressLineNumbers w:val="0"/>
              <w:kinsoku/>
              <w:wordWrap/>
              <w:overflowPunct/>
              <w:topLinePunct w:val="0"/>
              <w:autoSpaceDE/>
              <w:autoSpaceDN/>
              <w:bidi w:val="0"/>
              <w:adjustRightInd w:val="0"/>
              <w:snapToGrid w:val="0"/>
              <w:ind w:firstLine="0" w:firstLineChars="0"/>
              <w:jc w:val="center"/>
              <w:textAlignment w:val="top"/>
              <w:rPr>
                <w:rFonts w:hint="eastAsia" w:ascii="宋体" w:hAnsi="宋体" w:eastAsia="宋体" w:cs="宋体"/>
                <w:color w:val="000000"/>
                <w:kern w:val="0"/>
                <w:sz w:val="21"/>
                <w:szCs w:val="21"/>
              </w:rPr>
            </w:pPr>
            <w:r>
              <w:rPr>
                <w:rFonts w:hint="eastAsia" w:ascii="宋体" w:hAnsi="宋体" w:eastAsia="宋体" w:cs="宋体"/>
                <w:i w:val="0"/>
                <w:iCs w:val="0"/>
                <w:color w:val="000000"/>
                <w:kern w:val="0"/>
                <w:sz w:val="21"/>
                <w:szCs w:val="21"/>
                <w:u w:val="none"/>
                <w:lang w:val="en-US" w:eastAsia="zh-CN" w:bidi="ar"/>
              </w:rPr>
              <w:t>13112027829</w:t>
            </w:r>
          </w:p>
        </w:tc>
      </w:tr>
      <w:tr>
        <w:tblPrEx>
          <w:tblCellMar>
            <w:top w:w="0" w:type="dxa"/>
            <w:left w:w="108" w:type="dxa"/>
            <w:bottom w:w="0" w:type="dxa"/>
            <w:right w:w="108" w:type="dxa"/>
          </w:tblCellMar>
        </w:tblPrEx>
        <w:trPr>
          <w:trHeight w:val="441" w:hRule="atLeast"/>
          <w:jc w:val="center"/>
        </w:trPr>
        <w:tc>
          <w:tcPr>
            <w:tcW w:w="684" w:type="pct"/>
            <w:vMerge w:val="continue"/>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ind w:firstLine="0" w:firstLineChars="0"/>
              <w:jc w:val="center"/>
              <w:textAlignment w:val="auto"/>
              <w:rPr>
                <w:rFonts w:hint="eastAsia" w:ascii="宋体" w:hAnsi="宋体" w:eastAsia="宋体" w:cs="宋体"/>
                <w:color w:val="000000"/>
                <w:kern w:val="0"/>
                <w:sz w:val="21"/>
                <w:szCs w:val="21"/>
              </w:rPr>
            </w:pPr>
          </w:p>
        </w:tc>
        <w:tc>
          <w:tcPr>
            <w:tcW w:w="826" w:type="pct"/>
            <w:tcBorders>
              <w:top w:val="nil"/>
              <w:left w:val="nil"/>
              <w:bottom w:val="single" w:color="auto" w:sz="4" w:space="0"/>
              <w:right w:val="single" w:color="auto" w:sz="4" w:space="0"/>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ind w:firstLine="0" w:firstLineChars="0"/>
              <w:jc w:val="center"/>
              <w:textAlignment w:val="auto"/>
              <w:rPr>
                <w:rFonts w:hint="eastAsia" w:ascii="宋体" w:hAnsi="宋体" w:eastAsia="宋体" w:cs="宋体"/>
                <w:color w:val="000000"/>
                <w:kern w:val="0"/>
                <w:sz w:val="21"/>
                <w:szCs w:val="21"/>
              </w:rPr>
            </w:pPr>
            <w:r>
              <w:rPr>
                <w:rFonts w:hint="eastAsia" w:ascii="宋体" w:hAnsi="宋体" w:eastAsia="宋体" w:cs="宋体"/>
                <w:color w:val="000000"/>
                <w:kern w:val="0"/>
                <w:sz w:val="21"/>
                <w:szCs w:val="21"/>
              </w:rPr>
              <w:t>组员</w:t>
            </w:r>
          </w:p>
        </w:tc>
        <w:tc>
          <w:tcPr>
            <w:tcW w:w="1363" w:type="dxa"/>
            <w:tcBorders>
              <w:top w:val="nil"/>
              <w:left w:val="nil"/>
              <w:bottom w:val="single" w:color="auto" w:sz="4" w:space="0"/>
              <w:right w:val="single" w:color="auto" w:sz="4" w:space="0"/>
            </w:tcBorders>
            <w:shd w:val="clear" w:color="auto" w:fill="auto"/>
            <w:vAlign w:val="top"/>
          </w:tcPr>
          <w:p>
            <w:pPr>
              <w:keepNext w:val="0"/>
              <w:keepLines w:val="0"/>
              <w:pageBreakBefore w:val="0"/>
              <w:widowControl/>
              <w:suppressLineNumbers w:val="0"/>
              <w:kinsoku/>
              <w:wordWrap/>
              <w:overflowPunct/>
              <w:topLinePunct w:val="0"/>
              <w:autoSpaceDE/>
              <w:autoSpaceDN/>
              <w:bidi w:val="0"/>
              <w:adjustRightInd w:val="0"/>
              <w:snapToGrid w:val="0"/>
              <w:ind w:firstLine="0" w:firstLineChars="0"/>
              <w:jc w:val="center"/>
              <w:textAlignment w:val="top"/>
              <w:rPr>
                <w:rFonts w:hint="eastAsia" w:ascii="宋体" w:hAnsi="宋体" w:eastAsia="宋体" w:cs="宋体"/>
                <w:color w:val="000000"/>
                <w:kern w:val="0"/>
                <w:sz w:val="21"/>
                <w:szCs w:val="21"/>
              </w:rPr>
            </w:pPr>
            <w:r>
              <w:rPr>
                <w:rFonts w:hint="eastAsia" w:ascii="宋体" w:hAnsi="宋体" w:eastAsia="宋体" w:cs="宋体"/>
                <w:i w:val="0"/>
                <w:iCs w:val="0"/>
                <w:color w:val="000000"/>
                <w:kern w:val="0"/>
                <w:sz w:val="21"/>
                <w:szCs w:val="21"/>
                <w:u w:val="none"/>
                <w:lang w:val="en-US" w:eastAsia="zh-CN" w:bidi="ar"/>
              </w:rPr>
              <w:t>谢清枚</w:t>
            </w:r>
          </w:p>
        </w:tc>
        <w:tc>
          <w:tcPr>
            <w:tcW w:w="2302" w:type="dxa"/>
            <w:tcBorders>
              <w:top w:val="nil"/>
              <w:left w:val="nil"/>
              <w:bottom w:val="single" w:color="auto" w:sz="4" w:space="0"/>
              <w:right w:val="single" w:color="auto" w:sz="4" w:space="0"/>
            </w:tcBorders>
            <w:shd w:val="clear" w:color="auto" w:fill="auto"/>
            <w:vAlign w:val="top"/>
          </w:tcPr>
          <w:p>
            <w:pPr>
              <w:keepNext w:val="0"/>
              <w:keepLines w:val="0"/>
              <w:pageBreakBefore w:val="0"/>
              <w:widowControl/>
              <w:suppressLineNumbers w:val="0"/>
              <w:kinsoku/>
              <w:wordWrap/>
              <w:overflowPunct/>
              <w:topLinePunct w:val="0"/>
              <w:autoSpaceDE/>
              <w:autoSpaceDN/>
              <w:bidi w:val="0"/>
              <w:adjustRightInd w:val="0"/>
              <w:snapToGrid w:val="0"/>
              <w:ind w:firstLine="0" w:firstLineChars="0"/>
              <w:jc w:val="center"/>
              <w:textAlignment w:val="top"/>
              <w:rPr>
                <w:rFonts w:hint="eastAsia" w:ascii="宋体" w:hAnsi="宋体" w:eastAsia="宋体" w:cs="宋体"/>
                <w:color w:val="000000"/>
                <w:kern w:val="0"/>
                <w:sz w:val="21"/>
                <w:szCs w:val="21"/>
              </w:rPr>
            </w:pPr>
            <w:r>
              <w:rPr>
                <w:rFonts w:hint="eastAsia" w:ascii="宋体" w:hAnsi="宋体" w:eastAsia="宋体" w:cs="宋体"/>
                <w:i w:val="0"/>
                <w:iCs w:val="0"/>
                <w:color w:val="000000"/>
                <w:kern w:val="0"/>
                <w:sz w:val="21"/>
                <w:szCs w:val="21"/>
                <w:u w:val="none"/>
                <w:lang w:val="en-US" w:eastAsia="zh-CN" w:bidi="ar"/>
              </w:rPr>
              <w:t>质量管理部工艺员</w:t>
            </w:r>
          </w:p>
        </w:tc>
        <w:tc>
          <w:tcPr>
            <w:tcW w:w="2282" w:type="dxa"/>
            <w:tcBorders>
              <w:top w:val="nil"/>
              <w:left w:val="nil"/>
              <w:bottom w:val="single" w:color="auto" w:sz="4" w:space="0"/>
              <w:right w:val="single" w:color="auto" w:sz="4" w:space="0"/>
            </w:tcBorders>
            <w:shd w:val="clear" w:color="auto" w:fill="auto"/>
            <w:vAlign w:val="top"/>
          </w:tcPr>
          <w:p>
            <w:pPr>
              <w:keepNext w:val="0"/>
              <w:keepLines w:val="0"/>
              <w:pageBreakBefore w:val="0"/>
              <w:widowControl/>
              <w:suppressLineNumbers w:val="0"/>
              <w:kinsoku/>
              <w:wordWrap/>
              <w:overflowPunct/>
              <w:topLinePunct w:val="0"/>
              <w:autoSpaceDE/>
              <w:autoSpaceDN/>
              <w:bidi w:val="0"/>
              <w:adjustRightInd w:val="0"/>
              <w:snapToGrid w:val="0"/>
              <w:ind w:firstLine="0" w:firstLineChars="0"/>
              <w:jc w:val="center"/>
              <w:textAlignment w:val="top"/>
              <w:rPr>
                <w:rFonts w:hint="eastAsia" w:ascii="宋体" w:hAnsi="宋体" w:eastAsia="宋体" w:cs="宋体"/>
                <w:color w:val="000000"/>
                <w:kern w:val="0"/>
                <w:sz w:val="21"/>
                <w:szCs w:val="21"/>
              </w:rPr>
            </w:pPr>
            <w:r>
              <w:rPr>
                <w:rFonts w:hint="eastAsia" w:ascii="宋体" w:hAnsi="宋体" w:eastAsia="宋体" w:cs="宋体"/>
                <w:i w:val="0"/>
                <w:iCs w:val="0"/>
                <w:color w:val="000000"/>
                <w:kern w:val="0"/>
                <w:sz w:val="21"/>
                <w:szCs w:val="21"/>
                <w:u w:val="none"/>
                <w:lang w:val="en-US" w:eastAsia="zh-CN" w:bidi="ar"/>
              </w:rPr>
              <w:t>13346521652</w:t>
            </w:r>
          </w:p>
        </w:tc>
      </w:tr>
      <w:tr>
        <w:tblPrEx>
          <w:tblCellMar>
            <w:top w:w="0" w:type="dxa"/>
            <w:left w:w="108" w:type="dxa"/>
            <w:bottom w:w="0" w:type="dxa"/>
            <w:right w:w="108" w:type="dxa"/>
          </w:tblCellMar>
        </w:tblPrEx>
        <w:trPr>
          <w:trHeight w:val="441" w:hRule="atLeast"/>
          <w:jc w:val="center"/>
        </w:trPr>
        <w:tc>
          <w:tcPr>
            <w:tcW w:w="684" w:type="pct"/>
            <w:vMerge w:val="continue"/>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ind w:firstLine="0" w:firstLineChars="0"/>
              <w:jc w:val="center"/>
              <w:textAlignment w:val="auto"/>
              <w:rPr>
                <w:rFonts w:hint="eastAsia" w:ascii="宋体" w:hAnsi="宋体" w:eastAsia="宋体" w:cs="宋体"/>
                <w:color w:val="000000"/>
                <w:kern w:val="0"/>
                <w:sz w:val="21"/>
                <w:szCs w:val="21"/>
              </w:rPr>
            </w:pPr>
          </w:p>
        </w:tc>
        <w:tc>
          <w:tcPr>
            <w:tcW w:w="826" w:type="pct"/>
            <w:tcBorders>
              <w:top w:val="nil"/>
              <w:left w:val="nil"/>
              <w:bottom w:val="single" w:color="auto" w:sz="4" w:space="0"/>
              <w:right w:val="single" w:color="auto" w:sz="4" w:space="0"/>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ind w:firstLine="0" w:firstLineChars="0"/>
              <w:jc w:val="center"/>
              <w:textAlignment w:val="auto"/>
              <w:rPr>
                <w:rFonts w:hint="eastAsia" w:ascii="宋体" w:hAnsi="宋体" w:eastAsia="宋体" w:cs="宋体"/>
                <w:color w:val="000000"/>
                <w:kern w:val="0"/>
                <w:sz w:val="21"/>
                <w:szCs w:val="21"/>
              </w:rPr>
            </w:pPr>
            <w:r>
              <w:rPr>
                <w:rFonts w:hint="eastAsia" w:ascii="宋体" w:hAnsi="宋体" w:eastAsia="宋体" w:cs="宋体"/>
                <w:color w:val="000000"/>
                <w:kern w:val="0"/>
                <w:sz w:val="21"/>
                <w:szCs w:val="21"/>
              </w:rPr>
              <w:t>组员</w:t>
            </w:r>
          </w:p>
        </w:tc>
        <w:tc>
          <w:tcPr>
            <w:tcW w:w="1363" w:type="dxa"/>
            <w:tcBorders>
              <w:top w:val="nil"/>
              <w:left w:val="nil"/>
              <w:bottom w:val="single" w:color="auto" w:sz="4" w:space="0"/>
              <w:right w:val="single" w:color="auto" w:sz="4" w:space="0"/>
            </w:tcBorders>
            <w:shd w:val="clear" w:color="auto" w:fill="auto"/>
            <w:vAlign w:val="top"/>
          </w:tcPr>
          <w:p>
            <w:pPr>
              <w:keepNext w:val="0"/>
              <w:keepLines w:val="0"/>
              <w:pageBreakBefore w:val="0"/>
              <w:widowControl/>
              <w:suppressLineNumbers w:val="0"/>
              <w:kinsoku/>
              <w:wordWrap/>
              <w:overflowPunct/>
              <w:topLinePunct w:val="0"/>
              <w:autoSpaceDE/>
              <w:autoSpaceDN/>
              <w:bidi w:val="0"/>
              <w:adjustRightInd w:val="0"/>
              <w:snapToGrid w:val="0"/>
              <w:ind w:firstLine="0" w:firstLineChars="0"/>
              <w:jc w:val="center"/>
              <w:textAlignment w:val="top"/>
              <w:rPr>
                <w:rFonts w:hint="eastAsia" w:ascii="宋体" w:hAnsi="宋体" w:eastAsia="宋体" w:cs="宋体"/>
                <w:color w:val="000000"/>
                <w:kern w:val="0"/>
                <w:sz w:val="21"/>
                <w:szCs w:val="21"/>
              </w:rPr>
            </w:pPr>
            <w:r>
              <w:rPr>
                <w:rFonts w:hint="eastAsia" w:ascii="宋体" w:hAnsi="宋体" w:eastAsia="宋体" w:cs="宋体"/>
                <w:i w:val="0"/>
                <w:iCs w:val="0"/>
                <w:color w:val="000000"/>
                <w:kern w:val="0"/>
                <w:sz w:val="21"/>
                <w:szCs w:val="21"/>
                <w:u w:val="none"/>
                <w:lang w:val="en-US" w:eastAsia="zh-CN" w:bidi="ar"/>
              </w:rPr>
              <w:t>陈爱明</w:t>
            </w:r>
          </w:p>
        </w:tc>
        <w:tc>
          <w:tcPr>
            <w:tcW w:w="2302" w:type="dxa"/>
            <w:tcBorders>
              <w:top w:val="nil"/>
              <w:left w:val="nil"/>
              <w:bottom w:val="single" w:color="auto" w:sz="4" w:space="0"/>
              <w:right w:val="single" w:color="auto" w:sz="4" w:space="0"/>
            </w:tcBorders>
            <w:shd w:val="clear" w:color="auto" w:fill="auto"/>
            <w:vAlign w:val="top"/>
          </w:tcPr>
          <w:p>
            <w:pPr>
              <w:keepNext w:val="0"/>
              <w:keepLines w:val="0"/>
              <w:pageBreakBefore w:val="0"/>
              <w:widowControl/>
              <w:suppressLineNumbers w:val="0"/>
              <w:kinsoku/>
              <w:wordWrap/>
              <w:overflowPunct/>
              <w:topLinePunct w:val="0"/>
              <w:autoSpaceDE/>
              <w:autoSpaceDN/>
              <w:bidi w:val="0"/>
              <w:adjustRightInd w:val="0"/>
              <w:snapToGrid w:val="0"/>
              <w:ind w:firstLine="0" w:firstLineChars="0"/>
              <w:jc w:val="center"/>
              <w:textAlignment w:val="top"/>
              <w:rPr>
                <w:rFonts w:hint="eastAsia" w:ascii="宋体" w:hAnsi="宋体" w:eastAsia="宋体" w:cs="宋体"/>
                <w:color w:val="000000"/>
                <w:kern w:val="0"/>
                <w:sz w:val="21"/>
                <w:szCs w:val="21"/>
              </w:rPr>
            </w:pPr>
            <w:r>
              <w:rPr>
                <w:rFonts w:hint="eastAsia" w:ascii="宋体" w:hAnsi="宋体" w:eastAsia="宋体" w:cs="宋体"/>
                <w:i w:val="0"/>
                <w:iCs w:val="0"/>
                <w:color w:val="000000"/>
                <w:kern w:val="0"/>
                <w:sz w:val="21"/>
                <w:szCs w:val="21"/>
                <w:u w:val="none"/>
                <w:lang w:val="en-US" w:eastAsia="zh-CN" w:bidi="ar"/>
              </w:rPr>
              <w:t>制成主任</w:t>
            </w:r>
          </w:p>
        </w:tc>
        <w:tc>
          <w:tcPr>
            <w:tcW w:w="2282" w:type="dxa"/>
            <w:tcBorders>
              <w:top w:val="nil"/>
              <w:left w:val="nil"/>
              <w:bottom w:val="single" w:color="auto" w:sz="4" w:space="0"/>
              <w:right w:val="single" w:color="auto" w:sz="4" w:space="0"/>
            </w:tcBorders>
            <w:shd w:val="clear" w:color="auto" w:fill="auto"/>
            <w:vAlign w:val="top"/>
          </w:tcPr>
          <w:p>
            <w:pPr>
              <w:keepNext w:val="0"/>
              <w:keepLines w:val="0"/>
              <w:pageBreakBefore w:val="0"/>
              <w:widowControl/>
              <w:suppressLineNumbers w:val="0"/>
              <w:kinsoku/>
              <w:wordWrap/>
              <w:overflowPunct/>
              <w:topLinePunct w:val="0"/>
              <w:autoSpaceDE/>
              <w:autoSpaceDN/>
              <w:bidi w:val="0"/>
              <w:adjustRightInd w:val="0"/>
              <w:snapToGrid w:val="0"/>
              <w:ind w:firstLine="0" w:firstLineChars="0"/>
              <w:jc w:val="center"/>
              <w:textAlignment w:val="top"/>
              <w:rPr>
                <w:rFonts w:hint="eastAsia" w:ascii="宋体" w:hAnsi="宋体" w:eastAsia="宋体" w:cs="宋体"/>
                <w:color w:val="000000"/>
                <w:kern w:val="0"/>
                <w:sz w:val="21"/>
                <w:szCs w:val="21"/>
              </w:rPr>
            </w:pPr>
            <w:r>
              <w:rPr>
                <w:rFonts w:hint="eastAsia" w:ascii="宋体" w:hAnsi="宋体" w:eastAsia="宋体" w:cs="宋体"/>
                <w:i w:val="0"/>
                <w:iCs w:val="0"/>
                <w:color w:val="000000"/>
                <w:kern w:val="0"/>
                <w:sz w:val="21"/>
                <w:szCs w:val="21"/>
                <w:u w:val="none"/>
                <w:lang w:val="en-US" w:eastAsia="zh-CN" w:bidi="ar"/>
              </w:rPr>
              <w:t>13726552941</w:t>
            </w:r>
          </w:p>
        </w:tc>
      </w:tr>
      <w:tr>
        <w:tblPrEx>
          <w:tblCellMar>
            <w:top w:w="0" w:type="dxa"/>
            <w:left w:w="108" w:type="dxa"/>
            <w:bottom w:w="0" w:type="dxa"/>
            <w:right w:w="108" w:type="dxa"/>
          </w:tblCellMar>
        </w:tblPrEx>
        <w:trPr>
          <w:trHeight w:val="441" w:hRule="atLeast"/>
          <w:jc w:val="center"/>
        </w:trPr>
        <w:tc>
          <w:tcPr>
            <w:tcW w:w="684" w:type="pct"/>
            <w:vMerge w:val="continue"/>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val="0"/>
              <w:snapToGrid w:val="0"/>
              <w:ind w:firstLine="0" w:firstLineChars="0"/>
              <w:jc w:val="left"/>
              <w:textAlignment w:val="auto"/>
              <w:rPr>
                <w:rFonts w:hint="eastAsia" w:ascii="宋体" w:hAnsi="宋体" w:eastAsia="宋体" w:cs="宋体"/>
                <w:color w:val="000000"/>
                <w:kern w:val="0"/>
                <w:sz w:val="21"/>
                <w:szCs w:val="21"/>
              </w:rPr>
            </w:pPr>
          </w:p>
        </w:tc>
        <w:tc>
          <w:tcPr>
            <w:tcW w:w="826" w:type="pct"/>
            <w:tcBorders>
              <w:top w:val="nil"/>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val="0"/>
              <w:snapToGrid w:val="0"/>
              <w:ind w:firstLine="0" w:firstLineChars="0"/>
              <w:jc w:val="center"/>
              <w:textAlignment w:val="auto"/>
              <w:rPr>
                <w:rFonts w:hint="eastAsia" w:ascii="宋体" w:hAnsi="宋体" w:eastAsia="宋体" w:cs="宋体"/>
                <w:color w:val="000000"/>
                <w:kern w:val="0"/>
                <w:sz w:val="21"/>
                <w:szCs w:val="21"/>
              </w:rPr>
            </w:pPr>
            <w:r>
              <w:rPr>
                <w:rFonts w:hint="eastAsia" w:ascii="宋体" w:hAnsi="宋体" w:eastAsia="宋体" w:cs="宋体"/>
                <w:color w:val="000000"/>
                <w:kern w:val="0"/>
                <w:sz w:val="21"/>
                <w:szCs w:val="21"/>
              </w:rPr>
              <w:t>组员</w:t>
            </w:r>
          </w:p>
        </w:tc>
        <w:tc>
          <w:tcPr>
            <w:tcW w:w="1363" w:type="dxa"/>
            <w:tcBorders>
              <w:top w:val="nil"/>
              <w:left w:val="nil"/>
              <w:bottom w:val="single" w:color="auto" w:sz="4" w:space="0"/>
              <w:right w:val="single" w:color="auto" w:sz="4" w:space="0"/>
            </w:tcBorders>
            <w:shd w:val="clear" w:color="auto" w:fill="auto"/>
            <w:vAlign w:val="top"/>
          </w:tcPr>
          <w:p>
            <w:pPr>
              <w:keepNext w:val="0"/>
              <w:keepLines w:val="0"/>
              <w:pageBreakBefore w:val="0"/>
              <w:widowControl/>
              <w:suppressLineNumbers w:val="0"/>
              <w:kinsoku/>
              <w:wordWrap/>
              <w:overflowPunct/>
              <w:topLinePunct w:val="0"/>
              <w:autoSpaceDE/>
              <w:autoSpaceDN/>
              <w:bidi w:val="0"/>
              <w:adjustRightInd w:val="0"/>
              <w:snapToGrid w:val="0"/>
              <w:ind w:firstLine="0" w:firstLineChars="0"/>
              <w:jc w:val="center"/>
              <w:textAlignment w:val="top"/>
              <w:rPr>
                <w:rFonts w:hint="eastAsia" w:ascii="宋体" w:hAnsi="宋体" w:eastAsia="宋体" w:cs="宋体"/>
                <w:color w:val="000000"/>
                <w:kern w:val="0"/>
                <w:sz w:val="21"/>
                <w:szCs w:val="21"/>
                <w:highlight w:val="none"/>
              </w:rPr>
            </w:pPr>
            <w:r>
              <w:rPr>
                <w:rFonts w:hint="eastAsia" w:ascii="宋体" w:hAnsi="宋体" w:eastAsia="宋体" w:cs="宋体"/>
                <w:i w:val="0"/>
                <w:iCs w:val="0"/>
                <w:color w:val="000000"/>
                <w:kern w:val="0"/>
                <w:sz w:val="21"/>
                <w:szCs w:val="21"/>
                <w:u w:val="none"/>
                <w:lang w:val="en-US" w:eastAsia="zh-CN" w:bidi="ar"/>
              </w:rPr>
              <w:t>张样坚</w:t>
            </w:r>
          </w:p>
        </w:tc>
        <w:tc>
          <w:tcPr>
            <w:tcW w:w="2302" w:type="dxa"/>
            <w:tcBorders>
              <w:top w:val="nil"/>
              <w:left w:val="nil"/>
              <w:bottom w:val="single" w:color="auto" w:sz="4" w:space="0"/>
              <w:right w:val="single" w:color="auto" w:sz="4" w:space="0"/>
            </w:tcBorders>
            <w:shd w:val="clear" w:color="auto" w:fill="auto"/>
            <w:vAlign w:val="top"/>
          </w:tcPr>
          <w:p>
            <w:pPr>
              <w:keepNext w:val="0"/>
              <w:keepLines w:val="0"/>
              <w:pageBreakBefore w:val="0"/>
              <w:widowControl/>
              <w:suppressLineNumbers w:val="0"/>
              <w:kinsoku/>
              <w:wordWrap/>
              <w:overflowPunct/>
              <w:topLinePunct w:val="0"/>
              <w:autoSpaceDE/>
              <w:autoSpaceDN/>
              <w:bidi w:val="0"/>
              <w:adjustRightInd w:val="0"/>
              <w:snapToGrid w:val="0"/>
              <w:ind w:firstLine="0" w:firstLineChars="0"/>
              <w:jc w:val="center"/>
              <w:textAlignment w:val="top"/>
              <w:rPr>
                <w:rFonts w:hint="eastAsia" w:ascii="宋体" w:hAnsi="宋体" w:eastAsia="宋体" w:cs="宋体"/>
                <w:kern w:val="0"/>
                <w:sz w:val="21"/>
                <w:szCs w:val="21"/>
                <w:highlight w:val="none"/>
              </w:rPr>
            </w:pPr>
            <w:r>
              <w:rPr>
                <w:rFonts w:hint="eastAsia" w:ascii="宋体" w:hAnsi="宋体" w:eastAsia="宋体" w:cs="宋体"/>
                <w:i w:val="0"/>
                <w:iCs w:val="0"/>
                <w:color w:val="000000"/>
                <w:kern w:val="0"/>
                <w:sz w:val="21"/>
                <w:szCs w:val="21"/>
                <w:u w:val="none"/>
                <w:lang w:val="en-US" w:eastAsia="zh-CN" w:bidi="ar"/>
              </w:rPr>
              <w:t>原料副主任</w:t>
            </w:r>
          </w:p>
        </w:tc>
        <w:tc>
          <w:tcPr>
            <w:tcW w:w="2282" w:type="dxa"/>
            <w:tcBorders>
              <w:top w:val="nil"/>
              <w:left w:val="nil"/>
              <w:bottom w:val="single" w:color="auto" w:sz="4" w:space="0"/>
              <w:right w:val="single" w:color="auto" w:sz="4" w:space="0"/>
            </w:tcBorders>
            <w:shd w:val="clear" w:color="auto" w:fill="auto"/>
            <w:vAlign w:val="top"/>
          </w:tcPr>
          <w:p>
            <w:pPr>
              <w:keepNext w:val="0"/>
              <w:keepLines w:val="0"/>
              <w:pageBreakBefore w:val="0"/>
              <w:widowControl/>
              <w:suppressLineNumbers w:val="0"/>
              <w:kinsoku/>
              <w:wordWrap/>
              <w:overflowPunct/>
              <w:topLinePunct w:val="0"/>
              <w:autoSpaceDE/>
              <w:autoSpaceDN/>
              <w:bidi w:val="0"/>
              <w:adjustRightInd w:val="0"/>
              <w:snapToGrid w:val="0"/>
              <w:ind w:firstLine="0" w:firstLineChars="0"/>
              <w:jc w:val="center"/>
              <w:textAlignment w:val="top"/>
              <w:rPr>
                <w:rFonts w:hint="eastAsia" w:ascii="宋体" w:hAnsi="宋体" w:eastAsia="宋体" w:cs="宋体"/>
                <w:color w:val="000000"/>
                <w:kern w:val="0"/>
                <w:sz w:val="21"/>
                <w:szCs w:val="21"/>
                <w:highlight w:val="none"/>
              </w:rPr>
            </w:pPr>
            <w:r>
              <w:rPr>
                <w:rFonts w:hint="eastAsia" w:ascii="宋体" w:hAnsi="宋体" w:eastAsia="宋体" w:cs="宋体"/>
                <w:i w:val="0"/>
                <w:iCs w:val="0"/>
                <w:color w:val="000000"/>
                <w:kern w:val="0"/>
                <w:sz w:val="21"/>
                <w:szCs w:val="21"/>
                <w:u w:val="none"/>
                <w:lang w:val="en-US" w:eastAsia="zh-CN" w:bidi="ar"/>
              </w:rPr>
              <w:t>15914815101</w:t>
            </w:r>
          </w:p>
        </w:tc>
      </w:tr>
      <w:tr>
        <w:tblPrEx>
          <w:tblCellMar>
            <w:top w:w="0" w:type="dxa"/>
            <w:left w:w="108" w:type="dxa"/>
            <w:bottom w:w="0" w:type="dxa"/>
            <w:right w:w="108" w:type="dxa"/>
          </w:tblCellMar>
        </w:tblPrEx>
        <w:trPr>
          <w:trHeight w:val="441" w:hRule="atLeast"/>
          <w:jc w:val="center"/>
        </w:trPr>
        <w:tc>
          <w:tcPr>
            <w:tcW w:w="684" w:type="pct"/>
            <w:vMerge w:val="restar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ind w:firstLine="0" w:firstLineChars="0"/>
              <w:jc w:val="center"/>
              <w:textAlignment w:val="auto"/>
              <w:rPr>
                <w:rFonts w:hint="eastAsia" w:ascii="宋体" w:hAnsi="宋体" w:eastAsia="宋体" w:cs="宋体"/>
                <w:color w:val="000000"/>
                <w:kern w:val="0"/>
                <w:sz w:val="21"/>
                <w:szCs w:val="21"/>
              </w:rPr>
            </w:pPr>
            <w:r>
              <w:rPr>
                <w:rFonts w:hint="eastAsia" w:ascii="宋体" w:hAnsi="宋体" w:eastAsia="宋体" w:cs="宋体"/>
                <w:color w:val="000000"/>
                <w:kern w:val="0"/>
                <w:sz w:val="21"/>
                <w:szCs w:val="21"/>
              </w:rPr>
              <w:t>后勤保障组</w:t>
            </w:r>
          </w:p>
        </w:tc>
        <w:tc>
          <w:tcPr>
            <w:tcW w:w="826" w:type="pct"/>
            <w:tcBorders>
              <w:top w:val="nil"/>
              <w:left w:val="nil"/>
              <w:bottom w:val="single" w:color="auto" w:sz="4" w:space="0"/>
              <w:right w:val="single" w:color="auto" w:sz="4" w:space="0"/>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ind w:firstLine="0" w:firstLineChars="0"/>
              <w:jc w:val="center"/>
              <w:textAlignment w:val="auto"/>
              <w:rPr>
                <w:rFonts w:hint="eastAsia" w:ascii="宋体" w:hAnsi="宋体" w:eastAsia="宋体" w:cs="宋体"/>
                <w:color w:val="000000"/>
                <w:kern w:val="0"/>
                <w:sz w:val="21"/>
                <w:szCs w:val="21"/>
              </w:rPr>
            </w:pPr>
            <w:r>
              <w:rPr>
                <w:rFonts w:hint="eastAsia" w:ascii="宋体" w:hAnsi="宋体" w:eastAsia="宋体" w:cs="宋体"/>
                <w:color w:val="000000"/>
                <w:kern w:val="0"/>
                <w:sz w:val="21"/>
                <w:szCs w:val="21"/>
              </w:rPr>
              <w:t>组长</w:t>
            </w:r>
          </w:p>
        </w:tc>
        <w:tc>
          <w:tcPr>
            <w:tcW w:w="1363" w:type="dxa"/>
            <w:tcBorders>
              <w:top w:val="nil"/>
              <w:left w:val="nil"/>
              <w:bottom w:val="single" w:color="auto" w:sz="4" w:space="0"/>
              <w:right w:val="single" w:color="auto" w:sz="4" w:space="0"/>
            </w:tcBorders>
            <w:shd w:val="clear" w:color="auto" w:fill="auto"/>
            <w:vAlign w:val="top"/>
          </w:tcPr>
          <w:p>
            <w:pPr>
              <w:keepNext w:val="0"/>
              <w:keepLines w:val="0"/>
              <w:pageBreakBefore w:val="0"/>
              <w:widowControl/>
              <w:suppressLineNumbers w:val="0"/>
              <w:kinsoku/>
              <w:wordWrap/>
              <w:overflowPunct/>
              <w:topLinePunct w:val="0"/>
              <w:autoSpaceDE/>
              <w:autoSpaceDN/>
              <w:bidi w:val="0"/>
              <w:adjustRightInd w:val="0"/>
              <w:snapToGrid w:val="0"/>
              <w:ind w:firstLine="0" w:firstLineChars="0"/>
              <w:jc w:val="center"/>
              <w:textAlignment w:val="top"/>
              <w:rPr>
                <w:rFonts w:hint="eastAsia" w:ascii="宋体" w:hAnsi="宋体" w:eastAsia="宋体" w:cs="宋体"/>
                <w:color w:val="000000"/>
                <w:kern w:val="0"/>
                <w:sz w:val="21"/>
                <w:szCs w:val="21"/>
              </w:rPr>
            </w:pPr>
            <w:r>
              <w:rPr>
                <w:rFonts w:hint="eastAsia" w:ascii="宋体" w:hAnsi="宋体" w:eastAsia="宋体" w:cs="宋体"/>
                <w:i w:val="0"/>
                <w:iCs w:val="0"/>
                <w:color w:val="000000"/>
                <w:kern w:val="0"/>
                <w:sz w:val="21"/>
                <w:szCs w:val="21"/>
                <w:u w:val="none"/>
                <w:lang w:val="en-US" w:eastAsia="zh-CN" w:bidi="ar"/>
              </w:rPr>
              <w:t>胡新志</w:t>
            </w:r>
          </w:p>
        </w:tc>
        <w:tc>
          <w:tcPr>
            <w:tcW w:w="2302" w:type="dxa"/>
            <w:tcBorders>
              <w:top w:val="nil"/>
              <w:left w:val="nil"/>
              <w:bottom w:val="single" w:color="auto" w:sz="4" w:space="0"/>
              <w:right w:val="single" w:color="auto" w:sz="4" w:space="0"/>
            </w:tcBorders>
            <w:shd w:val="clear" w:color="auto" w:fill="auto"/>
            <w:vAlign w:val="top"/>
          </w:tcPr>
          <w:p>
            <w:pPr>
              <w:keepNext w:val="0"/>
              <w:keepLines w:val="0"/>
              <w:pageBreakBefore w:val="0"/>
              <w:widowControl/>
              <w:suppressLineNumbers w:val="0"/>
              <w:kinsoku/>
              <w:wordWrap/>
              <w:overflowPunct/>
              <w:topLinePunct w:val="0"/>
              <w:autoSpaceDE/>
              <w:autoSpaceDN/>
              <w:bidi w:val="0"/>
              <w:adjustRightInd w:val="0"/>
              <w:snapToGrid w:val="0"/>
              <w:ind w:firstLine="0" w:firstLineChars="0"/>
              <w:jc w:val="center"/>
              <w:textAlignment w:val="top"/>
              <w:rPr>
                <w:rFonts w:hint="eastAsia" w:ascii="宋体" w:hAnsi="宋体" w:eastAsia="宋体" w:cs="宋体"/>
                <w:kern w:val="0"/>
                <w:sz w:val="21"/>
                <w:szCs w:val="21"/>
              </w:rPr>
            </w:pPr>
            <w:r>
              <w:rPr>
                <w:rFonts w:hint="eastAsia" w:ascii="宋体" w:hAnsi="宋体" w:eastAsia="宋体" w:cs="宋体"/>
                <w:i w:val="0"/>
                <w:iCs w:val="0"/>
                <w:color w:val="000000"/>
                <w:kern w:val="0"/>
                <w:sz w:val="21"/>
                <w:szCs w:val="21"/>
                <w:u w:val="none"/>
                <w:lang w:val="en-US" w:eastAsia="zh-CN" w:bidi="ar"/>
              </w:rPr>
              <w:t>行政人事部部长</w:t>
            </w:r>
          </w:p>
        </w:tc>
        <w:tc>
          <w:tcPr>
            <w:tcW w:w="2282" w:type="dxa"/>
            <w:tcBorders>
              <w:top w:val="nil"/>
              <w:left w:val="nil"/>
              <w:bottom w:val="single" w:color="auto" w:sz="4" w:space="0"/>
              <w:right w:val="single" w:color="auto" w:sz="4" w:space="0"/>
            </w:tcBorders>
            <w:shd w:val="clear" w:color="auto" w:fill="auto"/>
            <w:vAlign w:val="top"/>
          </w:tcPr>
          <w:p>
            <w:pPr>
              <w:keepNext w:val="0"/>
              <w:keepLines w:val="0"/>
              <w:pageBreakBefore w:val="0"/>
              <w:widowControl/>
              <w:suppressLineNumbers w:val="0"/>
              <w:kinsoku/>
              <w:wordWrap/>
              <w:overflowPunct/>
              <w:topLinePunct w:val="0"/>
              <w:autoSpaceDE/>
              <w:autoSpaceDN/>
              <w:bidi w:val="0"/>
              <w:adjustRightInd w:val="0"/>
              <w:snapToGrid w:val="0"/>
              <w:ind w:firstLine="0" w:firstLineChars="0"/>
              <w:jc w:val="center"/>
              <w:textAlignment w:val="top"/>
              <w:rPr>
                <w:rFonts w:hint="eastAsia" w:ascii="宋体" w:hAnsi="宋体" w:eastAsia="宋体" w:cs="宋体"/>
                <w:kern w:val="0"/>
                <w:sz w:val="21"/>
                <w:szCs w:val="21"/>
              </w:rPr>
            </w:pPr>
            <w:r>
              <w:rPr>
                <w:rFonts w:hint="eastAsia" w:ascii="宋体" w:hAnsi="宋体" w:eastAsia="宋体" w:cs="宋体"/>
                <w:i w:val="0"/>
                <w:iCs w:val="0"/>
                <w:color w:val="000000"/>
                <w:kern w:val="0"/>
                <w:sz w:val="21"/>
                <w:szCs w:val="21"/>
                <w:u w:val="none"/>
                <w:lang w:val="en-US" w:eastAsia="zh-CN" w:bidi="ar"/>
              </w:rPr>
              <w:t>18933726808</w:t>
            </w:r>
          </w:p>
        </w:tc>
      </w:tr>
      <w:tr>
        <w:tblPrEx>
          <w:tblCellMar>
            <w:top w:w="0" w:type="dxa"/>
            <w:left w:w="108" w:type="dxa"/>
            <w:bottom w:w="0" w:type="dxa"/>
            <w:right w:w="108" w:type="dxa"/>
          </w:tblCellMar>
        </w:tblPrEx>
        <w:trPr>
          <w:trHeight w:val="441" w:hRule="atLeast"/>
          <w:jc w:val="center"/>
        </w:trPr>
        <w:tc>
          <w:tcPr>
            <w:tcW w:w="684" w:type="pct"/>
            <w:vMerge w:val="continue"/>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ind w:firstLine="0" w:firstLineChars="0"/>
              <w:jc w:val="center"/>
              <w:textAlignment w:val="auto"/>
              <w:rPr>
                <w:rFonts w:hint="eastAsia" w:ascii="宋体" w:hAnsi="宋体" w:eastAsia="宋体" w:cs="宋体"/>
                <w:color w:val="000000"/>
                <w:kern w:val="0"/>
                <w:sz w:val="21"/>
                <w:szCs w:val="21"/>
              </w:rPr>
            </w:pPr>
          </w:p>
        </w:tc>
        <w:tc>
          <w:tcPr>
            <w:tcW w:w="826" w:type="pct"/>
            <w:tcBorders>
              <w:top w:val="nil"/>
              <w:left w:val="nil"/>
              <w:bottom w:val="single" w:color="auto" w:sz="4" w:space="0"/>
              <w:right w:val="single" w:color="auto" w:sz="4" w:space="0"/>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ind w:firstLine="0" w:firstLineChars="0"/>
              <w:jc w:val="center"/>
              <w:textAlignment w:val="auto"/>
              <w:rPr>
                <w:rFonts w:hint="eastAsia" w:ascii="宋体" w:hAnsi="宋体" w:eastAsia="宋体" w:cs="宋体"/>
                <w:color w:val="000000"/>
                <w:kern w:val="0"/>
                <w:sz w:val="21"/>
                <w:szCs w:val="21"/>
              </w:rPr>
            </w:pPr>
            <w:r>
              <w:rPr>
                <w:rFonts w:hint="eastAsia" w:ascii="宋体" w:hAnsi="宋体" w:eastAsia="宋体" w:cs="宋体"/>
                <w:color w:val="000000"/>
                <w:kern w:val="0"/>
                <w:sz w:val="21"/>
                <w:szCs w:val="21"/>
              </w:rPr>
              <w:t>组员</w:t>
            </w:r>
          </w:p>
        </w:tc>
        <w:tc>
          <w:tcPr>
            <w:tcW w:w="1363" w:type="dxa"/>
            <w:tcBorders>
              <w:top w:val="nil"/>
              <w:left w:val="nil"/>
              <w:bottom w:val="single" w:color="auto" w:sz="4" w:space="0"/>
              <w:right w:val="single" w:color="auto" w:sz="4" w:space="0"/>
            </w:tcBorders>
            <w:shd w:val="clear" w:color="auto" w:fill="auto"/>
            <w:vAlign w:val="top"/>
          </w:tcPr>
          <w:p>
            <w:pPr>
              <w:keepNext w:val="0"/>
              <w:keepLines w:val="0"/>
              <w:pageBreakBefore w:val="0"/>
              <w:widowControl/>
              <w:suppressLineNumbers w:val="0"/>
              <w:kinsoku/>
              <w:wordWrap/>
              <w:overflowPunct/>
              <w:topLinePunct w:val="0"/>
              <w:autoSpaceDE/>
              <w:autoSpaceDN/>
              <w:bidi w:val="0"/>
              <w:adjustRightInd w:val="0"/>
              <w:snapToGrid w:val="0"/>
              <w:ind w:firstLine="0" w:firstLineChars="0"/>
              <w:jc w:val="center"/>
              <w:textAlignment w:val="top"/>
              <w:rPr>
                <w:rFonts w:hint="eastAsia" w:ascii="宋体" w:hAnsi="宋体" w:eastAsia="宋体" w:cs="宋体"/>
                <w:color w:val="000000"/>
                <w:kern w:val="0"/>
                <w:sz w:val="21"/>
                <w:szCs w:val="21"/>
              </w:rPr>
            </w:pPr>
            <w:r>
              <w:rPr>
                <w:rFonts w:hint="eastAsia" w:ascii="宋体" w:hAnsi="宋体" w:eastAsia="宋体" w:cs="宋体"/>
                <w:i w:val="0"/>
                <w:iCs w:val="0"/>
                <w:color w:val="000000"/>
                <w:kern w:val="0"/>
                <w:sz w:val="21"/>
                <w:szCs w:val="21"/>
                <w:u w:val="none"/>
                <w:lang w:val="en-US" w:eastAsia="zh-CN" w:bidi="ar"/>
              </w:rPr>
              <w:t>阮立安</w:t>
            </w:r>
          </w:p>
        </w:tc>
        <w:tc>
          <w:tcPr>
            <w:tcW w:w="2302" w:type="dxa"/>
            <w:tcBorders>
              <w:top w:val="nil"/>
              <w:left w:val="nil"/>
              <w:bottom w:val="single" w:color="auto" w:sz="4" w:space="0"/>
              <w:right w:val="single" w:color="auto" w:sz="4" w:space="0"/>
            </w:tcBorders>
            <w:shd w:val="clear" w:color="auto" w:fill="auto"/>
            <w:vAlign w:val="top"/>
          </w:tcPr>
          <w:p>
            <w:pPr>
              <w:keepNext w:val="0"/>
              <w:keepLines w:val="0"/>
              <w:pageBreakBefore w:val="0"/>
              <w:widowControl/>
              <w:suppressLineNumbers w:val="0"/>
              <w:kinsoku/>
              <w:wordWrap/>
              <w:overflowPunct/>
              <w:topLinePunct w:val="0"/>
              <w:autoSpaceDE/>
              <w:autoSpaceDN/>
              <w:bidi w:val="0"/>
              <w:adjustRightInd w:val="0"/>
              <w:snapToGrid w:val="0"/>
              <w:ind w:firstLine="0" w:firstLineChars="0"/>
              <w:jc w:val="center"/>
              <w:textAlignment w:val="top"/>
              <w:rPr>
                <w:rFonts w:hint="eastAsia" w:ascii="宋体" w:hAnsi="宋体" w:eastAsia="宋体" w:cs="宋体"/>
                <w:kern w:val="0"/>
                <w:sz w:val="21"/>
                <w:szCs w:val="21"/>
              </w:rPr>
            </w:pPr>
            <w:r>
              <w:rPr>
                <w:rFonts w:hint="eastAsia" w:ascii="宋体" w:hAnsi="宋体" w:eastAsia="宋体" w:cs="宋体"/>
                <w:i w:val="0"/>
                <w:iCs w:val="0"/>
                <w:color w:val="000000"/>
                <w:kern w:val="0"/>
                <w:sz w:val="21"/>
                <w:szCs w:val="21"/>
                <w:u w:val="none"/>
                <w:lang w:val="en-US" w:eastAsia="zh-CN" w:bidi="ar"/>
              </w:rPr>
              <w:t>行政通讯管理员</w:t>
            </w:r>
          </w:p>
        </w:tc>
        <w:tc>
          <w:tcPr>
            <w:tcW w:w="2282" w:type="dxa"/>
            <w:tcBorders>
              <w:top w:val="nil"/>
              <w:left w:val="nil"/>
              <w:bottom w:val="single" w:color="auto" w:sz="4" w:space="0"/>
              <w:right w:val="single" w:color="auto" w:sz="4" w:space="0"/>
            </w:tcBorders>
            <w:shd w:val="clear" w:color="auto" w:fill="auto"/>
            <w:vAlign w:val="top"/>
          </w:tcPr>
          <w:p>
            <w:pPr>
              <w:keepNext w:val="0"/>
              <w:keepLines w:val="0"/>
              <w:pageBreakBefore w:val="0"/>
              <w:widowControl/>
              <w:suppressLineNumbers w:val="0"/>
              <w:kinsoku/>
              <w:wordWrap/>
              <w:overflowPunct/>
              <w:topLinePunct w:val="0"/>
              <w:autoSpaceDE/>
              <w:autoSpaceDN/>
              <w:bidi w:val="0"/>
              <w:adjustRightInd w:val="0"/>
              <w:snapToGrid w:val="0"/>
              <w:ind w:firstLine="0" w:firstLineChars="0"/>
              <w:jc w:val="center"/>
              <w:textAlignment w:val="top"/>
              <w:rPr>
                <w:rFonts w:hint="eastAsia" w:ascii="宋体" w:hAnsi="宋体" w:eastAsia="宋体" w:cs="宋体"/>
                <w:kern w:val="0"/>
                <w:sz w:val="21"/>
                <w:szCs w:val="21"/>
              </w:rPr>
            </w:pPr>
            <w:r>
              <w:rPr>
                <w:rFonts w:hint="eastAsia" w:ascii="宋体" w:hAnsi="宋体" w:eastAsia="宋体" w:cs="宋体"/>
                <w:i w:val="0"/>
                <w:iCs w:val="0"/>
                <w:color w:val="000000"/>
                <w:kern w:val="0"/>
                <w:sz w:val="21"/>
                <w:szCs w:val="21"/>
                <w:u w:val="none"/>
                <w:lang w:val="en-US" w:eastAsia="zh-CN" w:bidi="ar"/>
              </w:rPr>
              <w:t>13640002953</w:t>
            </w:r>
          </w:p>
        </w:tc>
      </w:tr>
      <w:tr>
        <w:tblPrEx>
          <w:tblCellMar>
            <w:top w:w="0" w:type="dxa"/>
            <w:left w:w="108" w:type="dxa"/>
            <w:bottom w:w="0" w:type="dxa"/>
            <w:right w:w="108" w:type="dxa"/>
          </w:tblCellMar>
        </w:tblPrEx>
        <w:trPr>
          <w:trHeight w:val="441" w:hRule="atLeast"/>
          <w:jc w:val="center"/>
        </w:trPr>
        <w:tc>
          <w:tcPr>
            <w:tcW w:w="684" w:type="pct"/>
            <w:vMerge w:val="continue"/>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ind w:firstLine="0" w:firstLineChars="0"/>
              <w:jc w:val="center"/>
              <w:textAlignment w:val="auto"/>
              <w:rPr>
                <w:rFonts w:hint="eastAsia" w:ascii="宋体" w:hAnsi="宋体" w:eastAsia="宋体" w:cs="宋体"/>
                <w:color w:val="000000"/>
                <w:kern w:val="0"/>
                <w:sz w:val="21"/>
                <w:szCs w:val="21"/>
              </w:rPr>
            </w:pPr>
          </w:p>
        </w:tc>
        <w:tc>
          <w:tcPr>
            <w:tcW w:w="826" w:type="pct"/>
            <w:tcBorders>
              <w:top w:val="nil"/>
              <w:left w:val="nil"/>
              <w:bottom w:val="single" w:color="auto" w:sz="4" w:space="0"/>
              <w:right w:val="single" w:color="auto" w:sz="4" w:space="0"/>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ind w:firstLine="0" w:firstLineChars="0"/>
              <w:jc w:val="center"/>
              <w:textAlignment w:val="auto"/>
              <w:rPr>
                <w:rFonts w:hint="eastAsia" w:ascii="宋体" w:hAnsi="宋体" w:eastAsia="宋体" w:cs="宋体"/>
                <w:color w:val="000000"/>
                <w:kern w:val="0"/>
                <w:sz w:val="21"/>
                <w:szCs w:val="21"/>
                <w:lang w:val="en-US" w:eastAsia="zh-CN"/>
              </w:rPr>
            </w:pPr>
            <w:r>
              <w:rPr>
                <w:rFonts w:hint="eastAsia" w:ascii="宋体" w:hAnsi="宋体" w:eastAsia="宋体" w:cs="宋体"/>
                <w:color w:val="000000"/>
                <w:kern w:val="0"/>
                <w:sz w:val="21"/>
                <w:szCs w:val="21"/>
                <w:lang w:val="en-US" w:eastAsia="zh-CN"/>
              </w:rPr>
              <w:t>组员</w:t>
            </w:r>
          </w:p>
        </w:tc>
        <w:tc>
          <w:tcPr>
            <w:tcW w:w="1363" w:type="dxa"/>
            <w:tcBorders>
              <w:top w:val="nil"/>
              <w:left w:val="nil"/>
              <w:bottom w:val="single" w:color="auto" w:sz="4" w:space="0"/>
              <w:right w:val="single" w:color="auto" w:sz="4" w:space="0"/>
            </w:tcBorders>
            <w:shd w:val="clear" w:color="auto" w:fill="auto"/>
            <w:vAlign w:val="top"/>
          </w:tcPr>
          <w:p>
            <w:pPr>
              <w:keepNext w:val="0"/>
              <w:keepLines w:val="0"/>
              <w:pageBreakBefore w:val="0"/>
              <w:widowControl/>
              <w:suppressLineNumbers w:val="0"/>
              <w:kinsoku/>
              <w:wordWrap/>
              <w:overflowPunct/>
              <w:topLinePunct w:val="0"/>
              <w:autoSpaceDE/>
              <w:autoSpaceDN/>
              <w:bidi w:val="0"/>
              <w:adjustRightInd w:val="0"/>
              <w:snapToGrid w:val="0"/>
              <w:ind w:firstLine="0" w:firstLineChars="0"/>
              <w:jc w:val="center"/>
              <w:textAlignment w:val="top"/>
              <w:rPr>
                <w:rFonts w:hint="eastAsia" w:ascii="宋体" w:hAnsi="宋体" w:eastAsia="宋体" w:cs="宋体"/>
                <w:color w:val="000000"/>
                <w:kern w:val="0"/>
                <w:sz w:val="21"/>
                <w:szCs w:val="21"/>
              </w:rPr>
            </w:pPr>
            <w:r>
              <w:rPr>
                <w:rFonts w:hint="eastAsia" w:ascii="宋体" w:hAnsi="宋体" w:eastAsia="宋体" w:cs="宋体"/>
                <w:i w:val="0"/>
                <w:iCs w:val="0"/>
                <w:color w:val="000000"/>
                <w:kern w:val="0"/>
                <w:sz w:val="21"/>
                <w:szCs w:val="21"/>
                <w:u w:val="none"/>
                <w:lang w:val="en-US" w:eastAsia="zh-CN" w:bidi="ar"/>
              </w:rPr>
              <w:t>李洪声</w:t>
            </w:r>
          </w:p>
        </w:tc>
        <w:tc>
          <w:tcPr>
            <w:tcW w:w="2302" w:type="dxa"/>
            <w:tcBorders>
              <w:top w:val="nil"/>
              <w:left w:val="nil"/>
              <w:bottom w:val="single" w:color="auto" w:sz="4" w:space="0"/>
              <w:right w:val="single" w:color="auto" w:sz="4" w:space="0"/>
            </w:tcBorders>
            <w:shd w:val="clear" w:color="auto" w:fill="auto"/>
            <w:vAlign w:val="top"/>
          </w:tcPr>
          <w:p>
            <w:pPr>
              <w:keepNext w:val="0"/>
              <w:keepLines w:val="0"/>
              <w:pageBreakBefore w:val="0"/>
              <w:widowControl/>
              <w:suppressLineNumbers w:val="0"/>
              <w:kinsoku/>
              <w:wordWrap/>
              <w:overflowPunct/>
              <w:topLinePunct w:val="0"/>
              <w:autoSpaceDE/>
              <w:autoSpaceDN/>
              <w:bidi w:val="0"/>
              <w:adjustRightInd w:val="0"/>
              <w:snapToGrid w:val="0"/>
              <w:ind w:firstLine="0" w:firstLineChars="0"/>
              <w:jc w:val="center"/>
              <w:textAlignment w:val="top"/>
              <w:rPr>
                <w:rFonts w:hint="eastAsia" w:ascii="宋体" w:hAnsi="宋体" w:eastAsia="宋体" w:cs="宋体"/>
                <w:kern w:val="0"/>
                <w:sz w:val="21"/>
                <w:szCs w:val="21"/>
              </w:rPr>
            </w:pPr>
            <w:r>
              <w:rPr>
                <w:rFonts w:hint="eastAsia" w:ascii="宋体" w:hAnsi="宋体" w:eastAsia="宋体" w:cs="宋体"/>
                <w:i w:val="0"/>
                <w:iCs w:val="0"/>
                <w:color w:val="000000"/>
                <w:kern w:val="0"/>
                <w:sz w:val="21"/>
                <w:szCs w:val="21"/>
                <w:u w:val="none"/>
                <w:lang w:val="en-US" w:eastAsia="zh-CN" w:bidi="ar"/>
              </w:rPr>
              <w:t>电气室工程师</w:t>
            </w:r>
          </w:p>
        </w:tc>
        <w:tc>
          <w:tcPr>
            <w:tcW w:w="2282" w:type="dxa"/>
            <w:tcBorders>
              <w:top w:val="nil"/>
              <w:left w:val="nil"/>
              <w:bottom w:val="single" w:color="auto" w:sz="4" w:space="0"/>
              <w:right w:val="single" w:color="auto" w:sz="4" w:space="0"/>
            </w:tcBorders>
            <w:shd w:val="clear" w:color="auto" w:fill="auto"/>
            <w:vAlign w:val="top"/>
          </w:tcPr>
          <w:p>
            <w:pPr>
              <w:keepNext w:val="0"/>
              <w:keepLines w:val="0"/>
              <w:pageBreakBefore w:val="0"/>
              <w:widowControl/>
              <w:suppressLineNumbers w:val="0"/>
              <w:kinsoku/>
              <w:wordWrap/>
              <w:overflowPunct/>
              <w:topLinePunct w:val="0"/>
              <w:autoSpaceDE/>
              <w:autoSpaceDN/>
              <w:bidi w:val="0"/>
              <w:adjustRightInd w:val="0"/>
              <w:snapToGrid w:val="0"/>
              <w:ind w:firstLine="0" w:firstLineChars="0"/>
              <w:jc w:val="center"/>
              <w:textAlignment w:val="top"/>
              <w:rPr>
                <w:rFonts w:hint="eastAsia" w:ascii="宋体" w:hAnsi="宋体" w:eastAsia="宋体" w:cs="宋体"/>
                <w:kern w:val="0"/>
                <w:sz w:val="21"/>
                <w:szCs w:val="21"/>
              </w:rPr>
            </w:pPr>
            <w:r>
              <w:rPr>
                <w:rFonts w:hint="eastAsia" w:ascii="宋体" w:hAnsi="宋体" w:eastAsia="宋体" w:cs="宋体"/>
                <w:i w:val="0"/>
                <w:iCs w:val="0"/>
                <w:color w:val="000000"/>
                <w:kern w:val="0"/>
                <w:sz w:val="21"/>
                <w:szCs w:val="21"/>
                <w:u w:val="none"/>
                <w:lang w:val="en-US" w:eastAsia="zh-CN" w:bidi="ar"/>
              </w:rPr>
              <w:t>13435045537</w:t>
            </w:r>
          </w:p>
        </w:tc>
      </w:tr>
      <w:tr>
        <w:tblPrEx>
          <w:tblCellMar>
            <w:top w:w="0" w:type="dxa"/>
            <w:left w:w="108" w:type="dxa"/>
            <w:bottom w:w="0" w:type="dxa"/>
            <w:right w:w="108" w:type="dxa"/>
          </w:tblCellMar>
        </w:tblPrEx>
        <w:trPr>
          <w:trHeight w:val="441" w:hRule="atLeast"/>
          <w:jc w:val="center"/>
        </w:trPr>
        <w:tc>
          <w:tcPr>
            <w:tcW w:w="684" w:type="pct"/>
            <w:vMerge w:val="continue"/>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val="0"/>
              <w:snapToGrid w:val="0"/>
              <w:ind w:firstLine="0" w:firstLineChars="0"/>
              <w:jc w:val="left"/>
              <w:textAlignment w:val="auto"/>
              <w:rPr>
                <w:rFonts w:hint="eastAsia" w:ascii="宋体" w:hAnsi="宋体" w:eastAsia="宋体" w:cs="宋体"/>
                <w:color w:val="000000"/>
                <w:kern w:val="0"/>
                <w:sz w:val="21"/>
                <w:szCs w:val="21"/>
              </w:rPr>
            </w:pPr>
          </w:p>
        </w:tc>
        <w:tc>
          <w:tcPr>
            <w:tcW w:w="826" w:type="pct"/>
            <w:tcBorders>
              <w:top w:val="nil"/>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val="0"/>
              <w:snapToGrid w:val="0"/>
              <w:ind w:firstLine="0" w:firstLineChars="0"/>
              <w:jc w:val="center"/>
              <w:textAlignment w:val="auto"/>
              <w:rPr>
                <w:rFonts w:hint="eastAsia" w:ascii="宋体" w:hAnsi="宋体" w:eastAsia="宋体" w:cs="宋体"/>
                <w:color w:val="000000"/>
                <w:kern w:val="0"/>
                <w:sz w:val="21"/>
                <w:szCs w:val="21"/>
              </w:rPr>
            </w:pPr>
            <w:r>
              <w:rPr>
                <w:rFonts w:hint="eastAsia" w:ascii="宋体" w:hAnsi="宋体" w:eastAsia="宋体" w:cs="宋体"/>
                <w:color w:val="000000"/>
                <w:kern w:val="0"/>
                <w:sz w:val="21"/>
                <w:szCs w:val="21"/>
              </w:rPr>
              <w:t>组员</w:t>
            </w:r>
          </w:p>
        </w:tc>
        <w:tc>
          <w:tcPr>
            <w:tcW w:w="1363" w:type="dxa"/>
            <w:tcBorders>
              <w:top w:val="nil"/>
              <w:left w:val="nil"/>
              <w:bottom w:val="single" w:color="auto" w:sz="4" w:space="0"/>
              <w:right w:val="single" w:color="auto" w:sz="4" w:space="0"/>
            </w:tcBorders>
            <w:shd w:val="clear" w:color="auto" w:fill="auto"/>
            <w:vAlign w:val="top"/>
          </w:tcPr>
          <w:p>
            <w:pPr>
              <w:keepNext w:val="0"/>
              <w:keepLines w:val="0"/>
              <w:pageBreakBefore w:val="0"/>
              <w:widowControl/>
              <w:suppressLineNumbers w:val="0"/>
              <w:kinsoku/>
              <w:wordWrap/>
              <w:overflowPunct/>
              <w:topLinePunct w:val="0"/>
              <w:autoSpaceDE/>
              <w:autoSpaceDN/>
              <w:bidi w:val="0"/>
              <w:adjustRightInd w:val="0"/>
              <w:snapToGrid w:val="0"/>
              <w:ind w:firstLine="0" w:firstLineChars="0"/>
              <w:jc w:val="center"/>
              <w:textAlignment w:val="top"/>
              <w:rPr>
                <w:rFonts w:hint="eastAsia" w:ascii="宋体" w:hAnsi="宋体" w:eastAsia="宋体" w:cs="宋体"/>
                <w:color w:val="000000"/>
                <w:kern w:val="0"/>
                <w:sz w:val="21"/>
                <w:szCs w:val="21"/>
                <w:highlight w:val="none"/>
              </w:rPr>
            </w:pPr>
            <w:r>
              <w:rPr>
                <w:rFonts w:hint="eastAsia" w:ascii="宋体" w:hAnsi="宋体" w:eastAsia="宋体" w:cs="宋体"/>
                <w:i w:val="0"/>
                <w:iCs w:val="0"/>
                <w:color w:val="000000"/>
                <w:kern w:val="0"/>
                <w:sz w:val="21"/>
                <w:szCs w:val="21"/>
                <w:u w:val="none"/>
                <w:lang w:val="en-US" w:eastAsia="zh-CN" w:bidi="ar"/>
              </w:rPr>
              <w:t>张培帮</w:t>
            </w:r>
          </w:p>
        </w:tc>
        <w:tc>
          <w:tcPr>
            <w:tcW w:w="2302" w:type="dxa"/>
            <w:tcBorders>
              <w:top w:val="nil"/>
              <w:left w:val="nil"/>
              <w:bottom w:val="single" w:color="auto" w:sz="4" w:space="0"/>
              <w:right w:val="single" w:color="auto" w:sz="4" w:space="0"/>
            </w:tcBorders>
            <w:shd w:val="clear" w:color="auto" w:fill="auto"/>
            <w:vAlign w:val="top"/>
          </w:tcPr>
          <w:p>
            <w:pPr>
              <w:keepNext w:val="0"/>
              <w:keepLines w:val="0"/>
              <w:pageBreakBefore w:val="0"/>
              <w:widowControl/>
              <w:suppressLineNumbers w:val="0"/>
              <w:kinsoku/>
              <w:wordWrap/>
              <w:overflowPunct/>
              <w:topLinePunct w:val="0"/>
              <w:autoSpaceDE/>
              <w:autoSpaceDN/>
              <w:bidi w:val="0"/>
              <w:adjustRightInd w:val="0"/>
              <w:snapToGrid w:val="0"/>
              <w:ind w:firstLine="0" w:firstLineChars="0"/>
              <w:jc w:val="center"/>
              <w:textAlignment w:val="top"/>
              <w:rPr>
                <w:rFonts w:hint="eastAsia" w:ascii="宋体" w:hAnsi="宋体" w:eastAsia="宋体" w:cs="宋体"/>
                <w:kern w:val="0"/>
                <w:sz w:val="21"/>
                <w:szCs w:val="21"/>
                <w:highlight w:val="none"/>
              </w:rPr>
            </w:pPr>
            <w:r>
              <w:rPr>
                <w:rFonts w:hint="eastAsia" w:ascii="宋体" w:hAnsi="宋体" w:eastAsia="宋体" w:cs="宋体"/>
                <w:i w:val="0"/>
                <w:iCs w:val="0"/>
                <w:color w:val="000000"/>
                <w:kern w:val="0"/>
                <w:sz w:val="21"/>
                <w:szCs w:val="21"/>
                <w:u w:val="none"/>
                <w:lang w:val="en-US" w:eastAsia="zh-CN" w:bidi="ar"/>
              </w:rPr>
              <w:t>余热发电主任</w:t>
            </w:r>
          </w:p>
        </w:tc>
        <w:tc>
          <w:tcPr>
            <w:tcW w:w="2282" w:type="dxa"/>
            <w:tcBorders>
              <w:top w:val="nil"/>
              <w:left w:val="nil"/>
              <w:bottom w:val="single" w:color="auto" w:sz="4" w:space="0"/>
              <w:right w:val="single" w:color="auto" w:sz="4" w:space="0"/>
            </w:tcBorders>
            <w:shd w:val="clear" w:color="auto" w:fill="auto"/>
            <w:vAlign w:val="top"/>
          </w:tcPr>
          <w:p>
            <w:pPr>
              <w:keepNext w:val="0"/>
              <w:keepLines w:val="0"/>
              <w:pageBreakBefore w:val="0"/>
              <w:widowControl/>
              <w:suppressLineNumbers w:val="0"/>
              <w:kinsoku/>
              <w:wordWrap/>
              <w:overflowPunct/>
              <w:topLinePunct w:val="0"/>
              <w:autoSpaceDE/>
              <w:autoSpaceDN/>
              <w:bidi w:val="0"/>
              <w:adjustRightInd w:val="0"/>
              <w:snapToGrid w:val="0"/>
              <w:ind w:firstLine="0" w:firstLineChars="0"/>
              <w:jc w:val="center"/>
              <w:textAlignment w:val="top"/>
              <w:rPr>
                <w:rFonts w:hint="eastAsia" w:ascii="宋体" w:hAnsi="宋体" w:eastAsia="宋体" w:cs="宋体"/>
                <w:kern w:val="0"/>
                <w:sz w:val="21"/>
                <w:szCs w:val="21"/>
                <w:highlight w:val="none"/>
              </w:rPr>
            </w:pPr>
            <w:r>
              <w:rPr>
                <w:rFonts w:hint="eastAsia" w:ascii="宋体" w:hAnsi="宋体" w:eastAsia="宋体" w:cs="宋体"/>
                <w:i w:val="0"/>
                <w:iCs w:val="0"/>
                <w:color w:val="000000"/>
                <w:kern w:val="0"/>
                <w:sz w:val="21"/>
                <w:szCs w:val="21"/>
                <w:u w:val="none"/>
                <w:lang w:val="en-US" w:eastAsia="zh-CN" w:bidi="ar"/>
              </w:rPr>
              <w:t>13827952003</w:t>
            </w:r>
          </w:p>
        </w:tc>
      </w:tr>
    </w:tbl>
    <w:p>
      <w:pPr>
        <w:pStyle w:val="41"/>
        <w:spacing w:before="190" w:beforeLines="50"/>
        <w:rPr>
          <w:rFonts w:hint="eastAsia"/>
        </w:rPr>
      </w:pPr>
    </w:p>
    <w:p>
      <w:pPr>
        <w:keepLines/>
        <w:pageBreakBefore/>
        <w:spacing w:before="190"/>
        <w:ind w:firstLine="0" w:firstLineChars="0"/>
        <w:outlineLvl w:val="0"/>
        <w:rPr>
          <w:b/>
          <w:bCs/>
          <w:color w:val="000000"/>
          <w:kern w:val="44"/>
          <w:sz w:val="28"/>
          <w:szCs w:val="32"/>
        </w:rPr>
      </w:pPr>
      <w:bookmarkStart w:id="96" w:name="_Toc72935342"/>
      <w:bookmarkStart w:id="97" w:name="_Toc20401"/>
      <w:r>
        <w:rPr>
          <w:rFonts w:hint="eastAsia"/>
          <w:b/>
          <w:bCs/>
          <w:color w:val="000000"/>
          <w:kern w:val="44"/>
          <w:sz w:val="28"/>
          <w:szCs w:val="32"/>
        </w:rPr>
        <w:t>四、征求意见及采纳情况说明</w:t>
      </w:r>
      <w:bookmarkEnd w:id="96"/>
      <w:bookmarkEnd w:id="97"/>
    </w:p>
    <w:p>
      <w:pPr>
        <w:spacing w:before="190"/>
        <w:ind w:firstLine="480"/>
      </w:pPr>
      <w:r>
        <w:rPr>
          <w:rFonts w:hint="eastAsia"/>
          <w:lang w:eastAsia="zh-CN"/>
        </w:rPr>
        <w:t>翁源县中源发展有限公司</w:t>
      </w:r>
      <w:r>
        <w:rPr>
          <w:rFonts w:hint="eastAsia"/>
        </w:rPr>
        <w:t>根据《关于印发&lt;突发环境事件应急预案管理暂行办法&gt;的通知》(环发[2010]113号)、关于印发《广东省突发环境事件应急预案技术评估指南（试行）》的通知（粤环办[2011]143号）、《2016年全省环境应急管理工作要点》的通知(粤环函[2016]183号)、关于发布《广东省企业事业单位突发环境事件应急预案编制指南(试行)》的通知（粤环办[2020]51号）等文件精神，召开全体职工动员大会，讨论应急预案的相关事宜，决定了公司环境突发事件应急机构组织体系，应急指挥小组和其他应急小组成员名单及职责，让各部门积极配合各方面的工作，征求各部门提出的意见，对本应急预案合理的意见予以采纳。</w:t>
      </w:r>
    </w:p>
    <w:p>
      <w:pPr>
        <w:spacing w:before="190"/>
        <w:ind w:firstLine="480"/>
        <w:rPr>
          <w:color w:val="000000"/>
        </w:rPr>
      </w:pPr>
      <w:r>
        <w:rPr>
          <w:color w:val="000000"/>
        </w:rPr>
        <w:t>征求主要内容为：主要污染影响、现场应急处置措施、应急物资储备情况、应急电话、应急小组人员和联系电话等。</w:t>
      </w:r>
    </w:p>
    <w:p>
      <w:pPr>
        <w:spacing w:before="190"/>
        <w:ind w:firstLine="480"/>
        <w:rPr>
          <w:szCs w:val="28"/>
        </w:rPr>
      </w:pPr>
      <w:r>
        <w:rPr>
          <w:szCs w:val="28"/>
        </w:rPr>
        <w:t>在本应急预案编制过程中，</w:t>
      </w:r>
      <w:r>
        <w:rPr>
          <w:rFonts w:hint="eastAsia"/>
          <w:szCs w:val="28"/>
        </w:rPr>
        <w:t>单位</w:t>
      </w:r>
      <w:r>
        <w:rPr>
          <w:szCs w:val="28"/>
        </w:rPr>
        <w:t>向可能受影响的员工、居民和单位广泛宣传本公司可能发生的突发环境事件及采取的风险防范措施、应急措施，并通过口头询问、电话咨询等方式，征求各岗位员工、周边可能受影响的居民和单位代表的意见。期间未收到关于本公司的投诉和对本项目建设的反对意见，并对征询对象提出的合理的改进意见和建议，承诺予以积极采纳。</w:t>
      </w:r>
    </w:p>
    <w:p>
      <w:pPr>
        <w:spacing w:before="190"/>
        <w:ind w:firstLine="480"/>
        <w:rPr>
          <w:szCs w:val="28"/>
        </w:rPr>
      </w:pPr>
      <w:r>
        <w:rPr>
          <w:szCs w:val="28"/>
        </w:rPr>
        <w:t>（1）周边群众意见及采纳情况</w:t>
      </w:r>
    </w:p>
    <w:p>
      <w:pPr>
        <w:spacing w:before="190"/>
        <w:ind w:firstLine="480"/>
        <w:rPr>
          <w:szCs w:val="28"/>
        </w:rPr>
      </w:pPr>
      <w:r>
        <w:rPr>
          <w:szCs w:val="28"/>
        </w:rPr>
        <w:t>A.加强</w:t>
      </w:r>
      <w:r>
        <w:rPr>
          <w:rFonts w:hint="eastAsia"/>
          <w:szCs w:val="28"/>
        </w:rPr>
        <w:t>单位</w:t>
      </w:r>
      <w:r>
        <w:rPr>
          <w:szCs w:val="28"/>
        </w:rPr>
        <w:t>自身管理，将环保事故扼杀于摇篮之中。</w:t>
      </w:r>
    </w:p>
    <w:p>
      <w:pPr>
        <w:spacing w:before="190"/>
        <w:ind w:firstLine="480"/>
        <w:rPr>
          <w:szCs w:val="28"/>
        </w:rPr>
      </w:pPr>
      <w:r>
        <w:rPr>
          <w:szCs w:val="28"/>
        </w:rPr>
        <w:t>B.遇到事故迅速告知周围群众，组织群众撤离或参与应急处置。</w:t>
      </w:r>
    </w:p>
    <w:p>
      <w:pPr>
        <w:spacing w:before="190"/>
        <w:ind w:firstLine="480"/>
        <w:rPr>
          <w:szCs w:val="28"/>
        </w:rPr>
      </w:pPr>
      <w:r>
        <w:rPr>
          <w:szCs w:val="28"/>
        </w:rPr>
        <w:t>C.经常对周围居民进行相关环境事故宣传，让大家了解</w:t>
      </w:r>
      <w:r>
        <w:rPr>
          <w:rFonts w:hint="eastAsia"/>
          <w:szCs w:val="28"/>
        </w:rPr>
        <w:t>单位</w:t>
      </w:r>
      <w:r>
        <w:rPr>
          <w:szCs w:val="28"/>
        </w:rPr>
        <w:t>出现环境事故给周围环境造成的危害，以便让群众对事故危害有正确的判定，便于出现事故后紧急撤离。</w:t>
      </w:r>
    </w:p>
    <w:p>
      <w:pPr>
        <w:spacing w:before="190"/>
        <w:ind w:firstLine="480"/>
        <w:rPr>
          <w:szCs w:val="28"/>
        </w:rPr>
      </w:pPr>
      <w:r>
        <w:rPr>
          <w:szCs w:val="28"/>
        </w:rPr>
        <w:t>D.希望</w:t>
      </w:r>
      <w:r>
        <w:rPr>
          <w:rFonts w:hint="eastAsia"/>
          <w:szCs w:val="28"/>
        </w:rPr>
        <w:t>单位</w:t>
      </w:r>
      <w:r>
        <w:rPr>
          <w:szCs w:val="28"/>
        </w:rPr>
        <w:t>能有一套完善的管理措施，尽快避免事故发生，一旦发生事故应有较强的应急处置措施，将事故风险降到最低。</w:t>
      </w:r>
    </w:p>
    <w:p>
      <w:pPr>
        <w:spacing w:before="190"/>
        <w:ind w:firstLine="480"/>
        <w:rPr>
          <w:szCs w:val="28"/>
        </w:rPr>
      </w:pPr>
      <w:r>
        <w:rPr>
          <w:szCs w:val="28"/>
        </w:rPr>
        <w:t>E.积极组织应急演练，最好组织周围群众一起参与，以提高应急演练的效果。</w:t>
      </w:r>
    </w:p>
    <w:p>
      <w:pPr>
        <w:spacing w:before="190"/>
        <w:ind w:firstLine="480"/>
        <w:rPr>
          <w:szCs w:val="28"/>
        </w:rPr>
      </w:pPr>
      <w:r>
        <w:rPr>
          <w:szCs w:val="28"/>
        </w:rPr>
        <w:t>采纳情况：本预案已将告知周围居民作为一项应急措施，并且也将对周围群众进行不定时的宣传，让群众了解</w:t>
      </w:r>
      <w:r>
        <w:rPr>
          <w:rFonts w:hint="eastAsia"/>
          <w:szCs w:val="28"/>
        </w:rPr>
        <w:t>单位</w:t>
      </w:r>
      <w:r>
        <w:rPr>
          <w:szCs w:val="28"/>
        </w:rPr>
        <w:t>可能发生的事故危害，增加大家的风险防范意识；并且</w:t>
      </w:r>
      <w:r>
        <w:rPr>
          <w:rFonts w:hint="eastAsia"/>
          <w:szCs w:val="28"/>
        </w:rPr>
        <w:t>单位</w:t>
      </w:r>
      <w:r>
        <w:rPr>
          <w:szCs w:val="28"/>
        </w:rPr>
        <w:t>也会加强日常管理，避免事故的发生。</w:t>
      </w:r>
    </w:p>
    <w:p>
      <w:pPr>
        <w:spacing w:before="190"/>
        <w:ind w:firstLine="480"/>
        <w:rPr>
          <w:szCs w:val="28"/>
        </w:rPr>
      </w:pPr>
      <w:r>
        <w:rPr>
          <w:szCs w:val="28"/>
        </w:rPr>
        <w:t>（2）</w:t>
      </w:r>
      <w:r>
        <w:rPr>
          <w:rFonts w:hint="eastAsia"/>
          <w:szCs w:val="28"/>
        </w:rPr>
        <w:t>单位</w:t>
      </w:r>
      <w:r>
        <w:rPr>
          <w:szCs w:val="28"/>
        </w:rPr>
        <w:t>员工意见及采纳情况</w:t>
      </w:r>
    </w:p>
    <w:p>
      <w:pPr>
        <w:spacing w:before="190"/>
        <w:ind w:firstLine="480"/>
        <w:rPr>
          <w:szCs w:val="28"/>
        </w:rPr>
      </w:pPr>
      <w:r>
        <w:rPr>
          <w:szCs w:val="28"/>
        </w:rPr>
        <w:t>A.加强</w:t>
      </w:r>
      <w:r>
        <w:rPr>
          <w:rFonts w:hint="eastAsia"/>
          <w:szCs w:val="28"/>
        </w:rPr>
        <w:t>单位</w:t>
      </w:r>
      <w:r>
        <w:rPr>
          <w:szCs w:val="28"/>
        </w:rPr>
        <w:t>自身管理，加强关键节点的防护。</w:t>
      </w:r>
    </w:p>
    <w:p>
      <w:pPr>
        <w:spacing w:before="190"/>
        <w:ind w:firstLine="480"/>
        <w:rPr>
          <w:szCs w:val="28"/>
        </w:rPr>
      </w:pPr>
      <w:r>
        <w:rPr>
          <w:szCs w:val="28"/>
        </w:rPr>
        <w:t>B.提高预警，提高风险防范的宣传。</w:t>
      </w:r>
    </w:p>
    <w:p>
      <w:pPr>
        <w:spacing w:before="190"/>
        <w:ind w:firstLine="480"/>
        <w:rPr>
          <w:szCs w:val="28"/>
        </w:rPr>
      </w:pPr>
      <w:r>
        <w:rPr>
          <w:szCs w:val="28"/>
        </w:rPr>
        <w:t>C.多多加强培训，针对不同风险受众采用不同的培训内容。</w:t>
      </w:r>
    </w:p>
    <w:p>
      <w:pPr>
        <w:spacing w:before="190"/>
        <w:ind w:firstLine="480"/>
        <w:rPr>
          <w:szCs w:val="28"/>
        </w:rPr>
      </w:pPr>
      <w:r>
        <w:rPr>
          <w:szCs w:val="28"/>
        </w:rPr>
        <w:t>D.做好应急通讯工作。</w:t>
      </w:r>
    </w:p>
    <w:p>
      <w:pPr>
        <w:spacing w:before="190"/>
        <w:ind w:firstLine="480"/>
        <w:rPr>
          <w:szCs w:val="28"/>
        </w:rPr>
      </w:pPr>
      <w:r>
        <w:rPr>
          <w:szCs w:val="28"/>
        </w:rPr>
        <w:t>采纳情况：本预案已将管理、宣传、培训等内容细化，并做好培训计划及应急演练计划。</w:t>
      </w:r>
    </w:p>
    <w:p>
      <w:pPr>
        <w:spacing w:before="190"/>
        <w:ind w:firstLine="480"/>
        <w:rPr>
          <w:color w:val="000000"/>
        </w:rPr>
      </w:pPr>
      <w:r>
        <w:rPr>
          <w:color w:val="000000"/>
        </w:rPr>
        <w:t>被调查公众对该</w:t>
      </w:r>
      <w:r>
        <w:rPr>
          <w:rFonts w:hint="eastAsia"/>
          <w:color w:val="000000"/>
        </w:rPr>
        <w:t>公司</w:t>
      </w:r>
      <w:r>
        <w:rPr>
          <w:color w:val="000000"/>
        </w:rPr>
        <w:t>应急措施均持较满意态度，表示</w:t>
      </w:r>
      <w:r>
        <w:rPr>
          <w:rFonts w:hint="eastAsia"/>
          <w:color w:val="000000"/>
        </w:rPr>
        <w:t>公司</w:t>
      </w:r>
      <w:r>
        <w:rPr>
          <w:color w:val="000000"/>
        </w:rPr>
        <w:t>目前各项风险防范措施较齐全。</w:t>
      </w:r>
    </w:p>
    <w:p>
      <w:pPr>
        <w:pStyle w:val="41"/>
        <w:spacing w:before="190"/>
        <w:ind w:firstLine="420"/>
      </w:pPr>
    </w:p>
    <w:p>
      <w:pPr>
        <w:spacing w:before="190"/>
        <w:ind w:firstLine="480"/>
      </w:pPr>
      <w:bookmarkStart w:id="98" w:name="_Toc167"/>
      <w:bookmarkStart w:id="99" w:name="_Toc24069"/>
      <w:bookmarkStart w:id="100" w:name="_Toc61537171"/>
      <w:r>
        <w:br w:type="page"/>
      </w:r>
    </w:p>
    <w:p>
      <w:pPr>
        <w:keepNext/>
        <w:keepLines/>
        <w:spacing w:before="190"/>
        <w:ind w:firstLine="0" w:firstLineChars="0"/>
        <w:outlineLvl w:val="0"/>
        <w:rPr>
          <w:b/>
          <w:bCs/>
          <w:color w:val="000000"/>
          <w:kern w:val="44"/>
          <w:sz w:val="28"/>
          <w:szCs w:val="32"/>
        </w:rPr>
      </w:pPr>
      <w:bookmarkStart w:id="101" w:name="_Toc7932"/>
      <w:bookmarkStart w:id="102" w:name="_Toc72935343"/>
      <w:r>
        <w:rPr>
          <w:rFonts w:hint="eastAsia"/>
          <w:b/>
          <w:bCs/>
          <w:color w:val="000000"/>
          <w:kern w:val="44"/>
          <w:sz w:val="28"/>
          <w:szCs w:val="32"/>
        </w:rPr>
        <w:t>五、演练中出现的问题及解决措施</w:t>
      </w:r>
      <w:bookmarkEnd w:id="98"/>
      <w:bookmarkEnd w:id="99"/>
      <w:bookmarkEnd w:id="100"/>
      <w:bookmarkEnd w:id="101"/>
      <w:bookmarkEnd w:id="102"/>
    </w:p>
    <w:bookmarkEnd w:id="14"/>
    <w:bookmarkEnd w:id="15"/>
    <w:p>
      <w:pPr>
        <w:spacing w:before="190"/>
        <w:ind w:firstLine="480"/>
        <w:rPr>
          <w:rFonts w:hint="eastAsia"/>
          <w:lang w:val="en-US" w:eastAsia="zh-CN"/>
        </w:rPr>
      </w:pPr>
      <w:r>
        <w:rPr>
          <w:rFonts w:hint="eastAsia"/>
        </w:rPr>
        <w:t>公司</w:t>
      </w:r>
      <w:r>
        <w:t>编制突发环境事件应急预案</w:t>
      </w:r>
      <w:r>
        <w:rPr>
          <w:rFonts w:hint="eastAsia"/>
        </w:rPr>
        <w:t>后</w:t>
      </w:r>
      <w:r>
        <w:t>，</w:t>
      </w:r>
      <w:r>
        <w:rPr>
          <w:rFonts w:hint="eastAsia"/>
          <w:lang w:val="en-US" w:eastAsia="zh-CN"/>
        </w:rPr>
        <w:t>每年会进行可能出现环境事件的应急演练，公司近三年的部分演练情况如下表所示：</w:t>
      </w:r>
    </w:p>
    <w:p>
      <w:pPr>
        <w:pStyle w:val="41"/>
        <w:keepNext w:val="0"/>
        <w:keepLines w:val="0"/>
        <w:pageBreakBefore w:val="0"/>
        <w:widowControl w:val="0"/>
        <w:kinsoku/>
        <w:wordWrap/>
        <w:overflowPunct/>
        <w:topLinePunct w:val="0"/>
        <w:autoSpaceDE/>
        <w:autoSpaceDN/>
        <w:bidi w:val="0"/>
        <w:adjustRightInd w:val="0"/>
        <w:snapToGrid w:val="0"/>
        <w:spacing w:before="0" w:beforeLines="0"/>
        <w:textAlignment w:val="auto"/>
        <w:rPr>
          <w:rFonts w:hint="eastAsia"/>
          <w:lang w:val="en-US" w:eastAsia="zh-CN"/>
        </w:rPr>
      </w:pPr>
      <w:r>
        <w:rPr>
          <w:rFonts w:hint="eastAsia"/>
        </w:rPr>
        <w:t>表</w:t>
      </w:r>
      <w:r>
        <w:rPr>
          <w:rFonts w:hint="eastAsia"/>
          <w:lang w:val="en-US" w:eastAsia="zh-CN"/>
        </w:rPr>
        <w:t>5.1</w:t>
      </w:r>
      <w:r>
        <w:rPr>
          <w:rFonts w:hint="eastAsia"/>
        </w:rPr>
        <w:t xml:space="preserve">  </w:t>
      </w:r>
      <w:r>
        <w:rPr>
          <w:rFonts w:hint="eastAsia"/>
          <w:lang w:val="en-US" w:eastAsia="zh-CN"/>
        </w:rPr>
        <w:t>公司往年应急演练一览表</w:t>
      </w:r>
    </w:p>
    <w:tbl>
      <w:tblPr>
        <w:tblStyle w:val="16"/>
        <w:tblW w:w="4998" w:type="pct"/>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108" w:type="dxa"/>
          <w:bottom w:w="0" w:type="dxa"/>
          <w:right w:w="108" w:type="dxa"/>
        </w:tblCellMar>
      </w:tblPr>
      <w:tblGrid>
        <w:gridCol w:w="1286"/>
        <w:gridCol w:w="2098"/>
        <w:gridCol w:w="5135"/>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jc w:val="center"/>
        </w:trPr>
        <w:tc>
          <w:tcPr>
            <w:tcW w:w="75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序号</w:t>
            </w:r>
          </w:p>
        </w:tc>
        <w:tc>
          <w:tcPr>
            <w:tcW w:w="1231"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时间</w:t>
            </w:r>
          </w:p>
        </w:tc>
        <w:tc>
          <w:tcPr>
            <w:tcW w:w="3013"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演练类型</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00" w:hRule="atLeast"/>
          <w:jc w:val="center"/>
        </w:trPr>
        <w:tc>
          <w:tcPr>
            <w:tcW w:w="75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1</w:t>
            </w:r>
          </w:p>
        </w:tc>
        <w:tc>
          <w:tcPr>
            <w:tcW w:w="1231"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2019.9.26</w:t>
            </w:r>
          </w:p>
        </w:tc>
        <w:tc>
          <w:tcPr>
            <w:tcW w:w="3013"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氨水泄露事故演练</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jc w:val="center"/>
        </w:trPr>
        <w:tc>
          <w:tcPr>
            <w:tcW w:w="75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2</w:t>
            </w:r>
          </w:p>
        </w:tc>
        <w:tc>
          <w:tcPr>
            <w:tcW w:w="1231"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2019.12.25</w:t>
            </w:r>
          </w:p>
        </w:tc>
        <w:tc>
          <w:tcPr>
            <w:tcW w:w="3013"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煤粉爆炸事故应急预案演练</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jc w:val="center"/>
        </w:trPr>
        <w:tc>
          <w:tcPr>
            <w:tcW w:w="75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3</w:t>
            </w:r>
          </w:p>
        </w:tc>
        <w:tc>
          <w:tcPr>
            <w:tcW w:w="1231"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2020.9.30</w:t>
            </w:r>
          </w:p>
        </w:tc>
        <w:tc>
          <w:tcPr>
            <w:tcW w:w="3013"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润滑油泄漏事故应急预案演练</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jc w:val="center"/>
        </w:trPr>
        <w:tc>
          <w:tcPr>
            <w:tcW w:w="75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4</w:t>
            </w:r>
          </w:p>
        </w:tc>
        <w:tc>
          <w:tcPr>
            <w:tcW w:w="1231"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2021.6.22</w:t>
            </w:r>
          </w:p>
        </w:tc>
        <w:tc>
          <w:tcPr>
            <w:tcW w:w="3013"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火灾事故应急预案演练</w:t>
            </w:r>
          </w:p>
        </w:tc>
      </w:tr>
    </w:tbl>
    <w:p>
      <w:pPr>
        <w:pStyle w:val="41"/>
        <w:keepNext w:val="0"/>
        <w:keepLines w:val="0"/>
        <w:pageBreakBefore w:val="0"/>
        <w:widowControl w:val="0"/>
        <w:kinsoku/>
        <w:wordWrap/>
        <w:overflowPunct/>
        <w:topLinePunct w:val="0"/>
        <w:autoSpaceDE/>
        <w:autoSpaceDN/>
        <w:bidi w:val="0"/>
        <w:adjustRightInd w:val="0"/>
        <w:snapToGrid w:val="0"/>
        <w:spacing w:before="382" w:beforeLines="100"/>
        <w:textAlignment w:val="auto"/>
        <w:rPr>
          <w:rFonts w:hint="eastAsia"/>
          <w:lang w:val="en-US" w:eastAsia="zh-CN"/>
        </w:rPr>
      </w:pPr>
      <w:r>
        <w:rPr>
          <w:rFonts w:hint="eastAsia"/>
        </w:rPr>
        <w:t>表</w:t>
      </w:r>
      <w:r>
        <w:rPr>
          <w:rFonts w:hint="eastAsia"/>
          <w:lang w:val="en-US" w:eastAsia="zh-CN"/>
        </w:rPr>
        <w:t>5.2</w:t>
      </w:r>
      <w:r>
        <w:rPr>
          <w:rFonts w:hint="eastAsia"/>
        </w:rPr>
        <w:t xml:space="preserve">  </w:t>
      </w:r>
      <w:r>
        <w:rPr>
          <w:rFonts w:hint="eastAsia"/>
          <w:lang w:val="en-US" w:eastAsia="zh-CN"/>
        </w:rPr>
        <w:t>演练现场照片</w:t>
      </w:r>
    </w:p>
    <w:tbl>
      <w:tblPr>
        <w:tblStyle w:val="17"/>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4355"/>
        <w:gridCol w:w="416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261" w:type="dxa"/>
          </w:tcPr>
          <w:p>
            <w:pPr>
              <w:pStyle w:val="41"/>
              <w:spacing w:before="190" w:beforeLines="50"/>
              <w:rPr>
                <w:rFonts w:hint="default"/>
                <w:vertAlign w:val="baseline"/>
                <w:lang w:val="en-US" w:eastAsia="zh-CN"/>
              </w:rPr>
            </w:pPr>
            <w:r>
              <w:rPr>
                <w:rFonts w:hint="eastAsia" w:ascii="仿宋" w:hAnsi="仿宋" w:eastAsia="仿宋" w:cs="仿宋"/>
                <w:b/>
                <w:bCs/>
                <w:sz w:val="28"/>
                <w:szCs w:val="28"/>
                <w:lang w:eastAsia="zh-CN"/>
              </w:rPr>
              <w:drawing>
                <wp:inline distT="0" distB="0" distL="114300" distR="114300">
                  <wp:extent cx="2590165" cy="1938020"/>
                  <wp:effectExtent l="0" t="0" r="635" b="12700"/>
                  <wp:docPr id="11" name="图片 1" descr="IMG_05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 descr="IMG_0521"/>
                          <pic:cNvPicPr>
                            <a:picLocks noChangeAspect="1"/>
                          </pic:cNvPicPr>
                        </pic:nvPicPr>
                        <pic:blipFill>
                          <a:blip r:embed="rId18"/>
                          <a:stretch>
                            <a:fillRect/>
                          </a:stretch>
                        </pic:blipFill>
                        <pic:spPr>
                          <a:xfrm>
                            <a:off x="0" y="0"/>
                            <a:ext cx="2590165" cy="1938020"/>
                          </a:xfrm>
                          <a:prstGeom prst="rect">
                            <a:avLst/>
                          </a:prstGeom>
                          <a:noFill/>
                          <a:ln>
                            <a:noFill/>
                          </a:ln>
                        </pic:spPr>
                      </pic:pic>
                    </a:graphicData>
                  </a:graphic>
                </wp:inline>
              </w:drawing>
            </w:r>
          </w:p>
        </w:tc>
        <w:tc>
          <w:tcPr>
            <w:tcW w:w="4261" w:type="dxa"/>
          </w:tcPr>
          <w:p>
            <w:pPr>
              <w:pStyle w:val="41"/>
              <w:spacing w:before="190" w:beforeLines="50"/>
              <w:rPr>
                <w:rFonts w:hint="default"/>
                <w:vertAlign w:val="baseline"/>
                <w:lang w:val="en-US" w:eastAsia="zh-CN"/>
              </w:rPr>
            </w:pPr>
            <w:r>
              <w:rPr>
                <w:rFonts w:hint="eastAsia" w:ascii="仿宋" w:hAnsi="仿宋" w:eastAsia="仿宋" w:cs="仿宋"/>
                <w:b/>
                <w:bCs/>
                <w:sz w:val="28"/>
                <w:szCs w:val="28"/>
                <w:lang w:eastAsia="zh-CN"/>
              </w:rPr>
              <w:drawing>
                <wp:inline distT="0" distB="0" distL="114300" distR="114300">
                  <wp:extent cx="2559685" cy="1979930"/>
                  <wp:effectExtent l="0" t="0" r="635" b="1270"/>
                  <wp:docPr id="12" name="图片 2" descr="IMG_05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2" descr="IMG_0539"/>
                          <pic:cNvPicPr>
                            <a:picLocks noChangeAspect="1"/>
                          </pic:cNvPicPr>
                        </pic:nvPicPr>
                        <pic:blipFill>
                          <a:blip r:embed="rId19"/>
                          <a:stretch>
                            <a:fillRect/>
                          </a:stretch>
                        </pic:blipFill>
                        <pic:spPr>
                          <a:xfrm>
                            <a:off x="0" y="0"/>
                            <a:ext cx="2559685" cy="1979930"/>
                          </a:xfrm>
                          <a:prstGeom prst="rect">
                            <a:avLst/>
                          </a:prstGeom>
                          <a:noFill/>
                          <a:ln>
                            <a:noFill/>
                          </a:ln>
                        </pic:spPr>
                      </pic:pic>
                    </a:graphicData>
                  </a:graphic>
                </wp:inline>
              </w:drawing>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261" w:type="dxa"/>
          </w:tcPr>
          <w:p>
            <w:pPr>
              <w:pStyle w:val="41"/>
              <w:spacing w:before="190" w:beforeLines="50"/>
              <w:rPr>
                <w:rFonts w:hint="default"/>
                <w:vertAlign w:val="baseline"/>
                <w:lang w:val="en-US" w:eastAsia="zh-CN"/>
              </w:rPr>
            </w:pPr>
            <w:r>
              <w:rPr>
                <w:rFonts w:hint="default" w:ascii="仿宋" w:hAnsi="仿宋" w:eastAsia="仿宋" w:cs="仿宋"/>
                <w:b w:val="0"/>
                <w:bCs/>
                <w:sz w:val="28"/>
                <w:szCs w:val="28"/>
                <w:lang w:val="en-US" w:eastAsia="zh-CN"/>
              </w:rPr>
              <w:drawing>
                <wp:inline distT="0" distB="0" distL="114300" distR="114300">
                  <wp:extent cx="2667635" cy="1971675"/>
                  <wp:effectExtent l="0" t="0" r="14605" b="9525"/>
                  <wp:docPr id="9" name="图片 9" descr="IMG_10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IMG_1021"/>
                          <pic:cNvPicPr>
                            <a:picLocks noChangeAspect="1"/>
                          </pic:cNvPicPr>
                        </pic:nvPicPr>
                        <pic:blipFill>
                          <a:blip r:embed="rId20"/>
                          <a:stretch>
                            <a:fillRect/>
                          </a:stretch>
                        </pic:blipFill>
                        <pic:spPr>
                          <a:xfrm>
                            <a:off x="0" y="0"/>
                            <a:ext cx="2667635" cy="1971675"/>
                          </a:xfrm>
                          <a:prstGeom prst="rect">
                            <a:avLst/>
                          </a:prstGeom>
                        </pic:spPr>
                      </pic:pic>
                    </a:graphicData>
                  </a:graphic>
                </wp:inline>
              </w:drawing>
            </w:r>
          </w:p>
        </w:tc>
        <w:tc>
          <w:tcPr>
            <w:tcW w:w="4261" w:type="dxa"/>
          </w:tcPr>
          <w:p>
            <w:pPr>
              <w:pStyle w:val="41"/>
              <w:spacing w:before="190" w:beforeLines="50"/>
              <w:rPr>
                <w:rFonts w:hint="default"/>
                <w:vertAlign w:val="baseline"/>
                <w:lang w:val="en-US" w:eastAsia="zh-CN"/>
              </w:rPr>
            </w:pPr>
            <w:r>
              <w:rPr>
                <w:rFonts w:hint="default" w:ascii="仿宋" w:hAnsi="仿宋" w:eastAsia="仿宋" w:cs="仿宋"/>
                <w:b w:val="0"/>
                <w:bCs/>
                <w:sz w:val="28"/>
                <w:szCs w:val="28"/>
                <w:lang w:val="en-US" w:eastAsia="zh-CN"/>
              </w:rPr>
              <w:drawing>
                <wp:inline distT="0" distB="0" distL="114300" distR="114300">
                  <wp:extent cx="2527300" cy="1990090"/>
                  <wp:effectExtent l="0" t="0" r="2540" b="6350"/>
                  <wp:docPr id="14" name="图片 14" descr="IMG_10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descr="IMG_1041"/>
                          <pic:cNvPicPr>
                            <a:picLocks noChangeAspect="1"/>
                          </pic:cNvPicPr>
                        </pic:nvPicPr>
                        <pic:blipFill>
                          <a:blip r:embed="rId21"/>
                          <a:stretch>
                            <a:fillRect/>
                          </a:stretch>
                        </pic:blipFill>
                        <pic:spPr>
                          <a:xfrm>
                            <a:off x="0" y="0"/>
                            <a:ext cx="2527300" cy="1990090"/>
                          </a:xfrm>
                          <a:prstGeom prst="rect">
                            <a:avLst/>
                          </a:prstGeom>
                        </pic:spPr>
                      </pic:pic>
                    </a:graphicData>
                  </a:graphic>
                </wp:inline>
              </w:drawing>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261" w:type="dxa"/>
          </w:tcPr>
          <w:p>
            <w:pPr>
              <w:pStyle w:val="41"/>
              <w:spacing w:before="190" w:beforeLines="50"/>
              <w:rPr>
                <w:rFonts w:hint="default"/>
                <w:vertAlign w:val="baseline"/>
                <w:lang w:val="en-US" w:eastAsia="zh-CN"/>
              </w:rPr>
            </w:pPr>
            <w:r>
              <w:rPr>
                <w:rFonts w:hint="default" w:ascii="仿宋" w:hAnsi="仿宋" w:eastAsia="仿宋" w:cs="仿宋"/>
                <w:b w:val="0"/>
                <w:bCs/>
                <w:sz w:val="28"/>
                <w:szCs w:val="28"/>
                <w:lang w:val="en-US" w:eastAsia="zh-CN"/>
              </w:rPr>
              <w:drawing>
                <wp:inline distT="0" distB="0" distL="114300" distR="114300">
                  <wp:extent cx="2596515" cy="2335530"/>
                  <wp:effectExtent l="0" t="0" r="9525" b="11430"/>
                  <wp:docPr id="13" name="图片 13" descr="IMG_10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descr="IMG_1032"/>
                          <pic:cNvPicPr>
                            <a:picLocks noChangeAspect="1"/>
                          </pic:cNvPicPr>
                        </pic:nvPicPr>
                        <pic:blipFill>
                          <a:blip r:embed="rId22"/>
                          <a:stretch>
                            <a:fillRect/>
                          </a:stretch>
                        </pic:blipFill>
                        <pic:spPr>
                          <a:xfrm>
                            <a:off x="0" y="0"/>
                            <a:ext cx="2596515" cy="2335530"/>
                          </a:xfrm>
                          <a:prstGeom prst="rect">
                            <a:avLst/>
                          </a:prstGeom>
                        </pic:spPr>
                      </pic:pic>
                    </a:graphicData>
                  </a:graphic>
                </wp:inline>
              </w:drawing>
            </w:r>
          </w:p>
        </w:tc>
        <w:tc>
          <w:tcPr>
            <w:tcW w:w="4261" w:type="dxa"/>
          </w:tcPr>
          <w:p>
            <w:pPr>
              <w:pStyle w:val="41"/>
              <w:spacing w:before="190" w:beforeLines="50"/>
              <w:rPr>
                <w:rFonts w:hint="default"/>
                <w:vertAlign w:val="baseline"/>
                <w:lang w:val="en-US" w:eastAsia="zh-CN"/>
              </w:rPr>
            </w:pPr>
            <w:r>
              <w:rPr>
                <w:rFonts w:hint="default"/>
                <w:vertAlign w:val="baseline"/>
                <w:lang w:val="en-US" w:eastAsia="zh-CN"/>
              </w:rPr>
              <w:drawing>
                <wp:inline distT="0" distB="0" distL="114300" distR="114300">
                  <wp:extent cx="2449195" cy="2350135"/>
                  <wp:effectExtent l="0" t="0" r="4445" b="12065"/>
                  <wp:docPr id="15" name="图片 15" descr="164136532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descr="1641365320(1)"/>
                          <pic:cNvPicPr>
                            <a:picLocks noChangeAspect="1"/>
                          </pic:cNvPicPr>
                        </pic:nvPicPr>
                        <pic:blipFill>
                          <a:blip r:embed="rId23"/>
                          <a:stretch>
                            <a:fillRect/>
                          </a:stretch>
                        </pic:blipFill>
                        <pic:spPr>
                          <a:xfrm>
                            <a:off x="0" y="0"/>
                            <a:ext cx="2449195" cy="2350135"/>
                          </a:xfrm>
                          <a:prstGeom prst="rect">
                            <a:avLst/>
                          </a:prstGeom>
                        </pic:spPr>
                      </pic:pic>
                    </a:graphicData>
                  </a:graphic>
                </wp:inline>
              </w:drawing>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261" w:type="dxa"/>
          </w:tcPr>
          <w:p>
            <w:pPr>
              <w:pStyle w:val="41"/>
              <w:spacing w:before="190" w:beforeLines="50"/>
              <w:rPr>
                <w:rFonts w:hint="default"/>
                <w:vertAlign w:val="baseline"/>
                <w:lang w:val="en-US" w:eastAsia="zh-CN"/>
              </w:rPr>
            </w:pPr>
            <w:r>
              <w:rPr>
                <w:rFonts w:hint="default"/>
                <w:vertAlign w:val="baseline"/>
                <w:lang w:val="en-US" w:eastAsia="zh-CN"/>
              </w:rPr>
              <w:drawing>
                <wp:inline distT="0" distB="0" distL="114300" distR="114300">
                  <wp:extent cx="2600325" cy="1733550"/>
                  <wp:effectExtent l="0" t="0" r="5715" b="3810"/>
                  <wp:docPr id="16" name="图片 16" descr="16413653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descr="1641365365"/>
                          <pic:cNvPicPr>
                            <a:picLocks noChangeAspect="1"/>
                          </pic:cNvPicPr>
                        </pic:nvPicPr>
                        <pic:blipFill>
                          <a:blip r:embed="rId24"/>
                          <a:stretch>
                            <a:fillRect/>
                          </a:stretch>
                        </pic:blipFill>
                        <pic:spPr>
                          <a:xfrm>
                            <a:off x="0" y="0"/>
                            <a:ext cx="2600325" cy="1733550"/>
                          </a:xfrm>
                          <a:prstGeom prst="rect">
                            <a:avLst/>
                          </a:prstGeom>
                        </pic:spPr>
                      </pic:pic>
                    </a:graphicData>
                  </a:graphic>
                </wp:inline>
              </w:drawing>
            </w:r>
          </w:p>
        </w:tc>
        <w:tc>
          <w:tcPr>
            <w:tcW w:w="4261" w:type="dxa"/>
          </w:tcPr>
          <w:p>
            <w:pPr>
              <w:pStyle w:val="41"/>
              <w:spacing w:before="190" w:beforeLines="50"/>
              <w:rPr>
                <w:rFonts w:hint="default"/>
                <w:vertAlign w:val="baseline"/>
                <w:lang w:val="en-US" w:eastAsia="zh-CN"/>
              </w:rPr>
            </w:pPr>
            <w:r>
              <w:rPr>
                <w:rFonts w:hint="default"/>
                <w:vertAlign w:val="baseline"/>
                <w:lang w:val="en-US" w:eastAsia="zh-CN"/>
              </w:rPr>
              <w:drawing>
                <wp:inline distT="0" distB="0" distL="114300" distR="114300">
                  <wp:extent cx="2501900" cy="1668145"/>
                  <wp:effectExtent l="0" t="0" r="12700" b="8255"/>
                  <wp:docPr id="17" name="图片 17" descr="C:/Users/ASUS/AppData/Local/Temp/picturecompress_20220105145035/output_1.jpgoutput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descr="C:/Users/ASUS/AppData/Local/Temp/picturecompress_20220105145035/output_1.jpgoutput_1"/>
                          <pic:cNvPicPr>
                            <a:picLocks noChangeAspect="1"/>
                          </pic:cNvPicPr>
                        </pic:nvPicPr>
                        <pic:blipFill>
                          <a:blip r:embed="rId25"/>
                          <a:stretch>
                            <a:fillRect/>
                          </a:stretch>
                        </pic:blipFill>
                        <pic:spPr>
                          <a:xfrm>
                            <a:off x="0" y="0"/>
                            <a:ext cx="2501900" cy="1668145"/>
                          </a:xfrm>
                          <a:prstGeom prst="rect">
                            <a:avLst/>
                          </a:prstGeom>
                        </pic:spPr>
                      </pic:pic>
                    </a:graphicData>
                  </a:graphic>
                </wp:inline>
              </w:drawing>
            </w:r>
          </w:p>
        </w:tc>
      </w:tr>
    </w:tbl>
    <w:p>
      <w:pPr>
        <w:spacing w:before="190"/>
        <w:ind w:firstLine="480"/>
      </w:pPr>
      <w:r>
        <w:rPr>
          <w:rFonts w:hint="eastAsia"/>
        </w:rPr>
        <w:t>公司</w:t>
      </w:r>
      <w:r>
        <w:rPr>
          <w:rFonts w:hint="eastAsia"/>
          <w:lang w:val="en-US" w:eastAsia="zh-CN"/>
        </w:rPr>
        <w:t>在</w:t>
      </w:r>
      <w:r>
        <w:t>进行多次应急预案演练过程中发现有以下</w:t>
      </w:r>
      <w:r>
        <w:rPr>
          <w:rFonts w:hint="eastAsia"/>
        </w:rPr>
        <w:t>2个</w:t>
      </w:r>
      <w:r>
        <w:t>问题，并在后续的演练中采取了相应的解决措施。</w:t>
      </w:r>
    </w:p>
    <w:p>
      <w:pPr>
        <w:spacing w:before="190"/>
        <w:ind w:firstLine="480"/>
      </w:pPr>
      <w:r>
        <w:t>（1）演练出现的相关问题</w:t>
      </w:r>
    </w:p>
    <w:p>
      <w:pPr>
        <w:spacing w:before="190"/>
        <w:ind w:firstLine="480"/>
      </w:pPr>
      <w:r>
        <w:rPr>
          <w:rFonts w:hint="eastAsia"/>
        </w:rPr>
        <w:t>①公司少部分员工对应急预案不够了解，因此，演练过程中出现偏差，效果不好。</w:t>
      </w:r>
    </w:p>
    <w:p>
      <w:pPr>
        <w:spacing w:before="190"/>
        <w:ind w:firstLine="480"/>
      </w:pPr>
      <w:r>
        <w:rPr>
          <w:rFonts w:hint="eastAsia"/>
        </w:rPr>
        <w:t>②没有及时补充或更换应急物资。</w:t>
      </w:r>
    </w:p>
    <w:p>
      <w:pPr>
        <w:spacing w:before="190"/>
        <w:ind w:firstLine="480"/>
      </w:pPr>
      <w:r>
        <w:rPr>
          <w:rFonts w:hint="eastAsia"/>
        </w:rPr>
        <w:t>（2）相应的解决措施</w:t>
      </w:r>
    </w:p>
    <w:p>
      <w:pPr>
        <w:spacing w:before="190"/>
        <w:ind w:firstLine="480"/>
      </w:pPr>
      <w:r>
        <w:rPr>
          <w:rFonts w:hint="eastAsia"/>
        </w:rPr>
        <w:t>①公司加大突发环境事件应急预案的宣传、培训力度，使每个职工了解应急预案的内容和熟悉演练要求，提高演练效果。</w:t>
      </w:r>
    </w:p>
    <w:p>
      <w:pPr>
        <w:spacing w:before="190"/>
        <w:ind w:firstLine="480"/>
      </w:pPr>
      <w:r>
        <w:rPr>
          <w:rFonts w:hint="eastAsia"/>
        </w:rPr>
        <w:t>②及时补充或更换应急物资，确保满足事故状态下的应急需要</w:t>
      </w:r>
      <w:r>
        <w:t>。</w:t>
      </w:r>
    </w:p>
    <w:p>
      <w:pPr>
        <w:spacing w:before="190"/>
        <w:ind w:left="0" w:leftChars="0" w:firstLine="0" w:firstLineChars="0"/>
      </w:pPr>
    </w:p>
    <w:sectPr>
      <w:headerReference r:id="rId13" w:type="first"/>
      <w:footerReference r:id="rId14" w:type="first"/>
      <w:headerReference r:id="rId12" w:type="default"/>
      <w:pgSz w:w="11906" w:h="16838"/>
      <w:pgMar w:top="1440" w:right="1800" w:bottom="1440" w:left="1800" w:header="851" w:footer="992" w:gutter="0"/>
      <w:pgNumType w:start="1"/>
      <w:cols w:space="425" w:num="1"/>
      <w:titlePg/>
      <w:docGrid w:type="lines" w:linePitch="381"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ind w:firstLine="480"/>
      </w:pPr>
      <w:r>
        <w:separator/>
      </w:r>
    </w:p>
  </w:endnote>
  <w:endnote w:type="continuationSeparator" w:id="1">
    <w:p>
      <w:pPr>
        <w:spacing w:line="240" w:lineRule="auto"/>
        <w:ind w:firstLine="48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1"/>
    <w:family w:val="auto"/>
    <w:pitch w:val="default"/>
    <w:sig w:usb0="E0002EFF" w:usb1="C000785B" w:usb2="00000009" w:usb3="00000000" w:csb0="400001FF" w:csb1="FFFF0000"/>
  </w:font>
  <w:font w:name="宋体">
    <w:panose1 w:val="02010600030101010101"/>
    <w:charset w:val="80"/>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Cambria">
    <w:panose1 w:val="02040503050406030204"/>
    <w:charset w:val="00"/>
    <w:family w:val="roman"/>
    <w:pitch w:val="default"/>
    <w:sig w:usb0="E00006FF" w:usb1="420024FF" w:usb2="02000000" w:usb3="00000000" w:csb0="2000019F" w:csb1="00000000"/>
  </w:font>
  <w:font w:name="仿宋">
    <w:panose1 w:val="02010609060101010101"/>
    <w:charset w:val="86"/>
    <w:family w:val="auto"/>
    <w:pitch w:val="default"/>
    <w:sig w:usb0="800002BF" w:usb1="38CF7CFA" w:usb2="00000016" w:usb3="00000000" w:csb0="00040001" w:csb1="00000000"/>
  </w:font>
  <w:font w:name="微软雅黑">
    <w:panose1 w:val="020B0503020204020204"/>
    <w:charset w:val="86"/>
    <w:family w:val="auto"/>
    <w:pitch w:val="default"/>
    <w:sig w:usb0="80000287" w:usb1="2ACF3C50" w:usb2="00000016" w:usb3="00000000" w:csb0="0004001F" w:csb1="00000000"/>
  </w:font>
  <w:font w:name="Tahoma">
    <w:panose1 w:val="020B0604030504040204"/>
    <w:charset w:val="00"/>
    <w:family w:val="auto"/>
    <w:pitch w:val="default"/>
    <w:sig w:usb0="E1002EFF" w:usb1="C000605B" w:usb2="00000029" w:usb3="00000000" w:csb0="200101FF" w:csb1="2028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1"/>
      <w:spacing w:before="120"/>
      <w:ind w:firstLine="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1"/>
      <w:framePr w:wrap="around" w:vAnchor="text" w:hAnchor="margin" w:xAlign="center" w:y="1"/>
      <w:spacing w:before="120"/>
      <w:ind w:firstLine="360"/>
      <w:rPr>
        <w:rStyle w:val="19"/>
      </w:rPr>
    </w:pPr>
    <w:r>
      <w:rPr>
        <w:rStyle w:val="19"/>
      </w:rPr>
      <w:fldChar w:fldCharType="begin"/>
    </w:r>
    <w:r>
      <w:rPr>
        <w:rStyle w:val="19"/>
      </w:rPr>
      <w:instrText xml:space="preserve">PAGE  </w:instrText>
    </w:r>
    <w:r>
      <w:rPr>
        <w:rStyle w:val="19"/>
      </w:rPr>
      <w:fldChar w:fldCharType="end"/>
    </w:r>
  </w:p>
  <w:p>
    <w:pPr>
      <w:pStyle w:val="11"/>
      <w:spacing w:before="120"/>
      <w:ind w:right="360" w:firstLine="36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1"/>
      <w:spacing w:before="120"/>
      <w:ind w:firstLine="360"/>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739253956"/>
    </w:sdtPr>
    <w:sdtContent>
      <w:p>
        <w:pPr>
          <w:pStyle w:val="11"/>
          <w:spacing w:before="120"/>
          <w:ind w:firstLine="360"/>
          <w:jc w:val="center"/>
        </w:pPr>
        <w:r>
          <w:fldChar w:fldCharType="begin"/>
        </w:r>
        <w:r>
          <w:instrText xml:space="preserve">PAGE   \* MERGEFORMAT</w:instrText>
        </w:r>
        <w:r>
          <w:fldChar w:fldCharType="separate"/>
        </w:r>
        <w:r>
          <w:rPr>
            <w:lang w:val="zh-CN"/>
          </w:rPr>
          <w:t>8</w:t>
        </w:r>
        <w:r>
          <w:fldChar w:fldCharType="end"/>
        </w:r>
      </w:p>
    </w:sdtContent>
  </w:sdt>
  <w:p>
    <w:pPr>
      <w:pStyle w:val="11"/>
      <w:spacing w:before="120"/>
      <w:ind w:firstLine="360"/>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302742042"/>
    </w:sdtPr>
    <w:sdtContent>
      <w:p>
        <w:pPr>
          <w:pStyle w:val="11"/>
          <w:spacing w:before="120"/>
          <w:ind w:firstLine="360"/>
          <w:jc w:val="center"/>
        </w:pPr>
        <w:r>
          <w:fldChar w:fldCharType="begin"/>
        </w:r>
        <w:r>
          <w:instrText xml:space="preserve">PAGE   \* MERGEFORMAT</w:instrText>
        </w:r>
        <w:r>
          <w:fldChar w:fldCharType="separate"/>
        </w:r>
        <w:r>
          <w:rPr>
            <w:lang w:val="zh-CN"/>
          </w:rPr>
          <w:t>I</w:t>
        </w:r>
        <w:r>
          <w:fldChar w:fldCharType="end"/>
        </w:r>
      </w:p>
    </w:sdtContent>
  </w:sdt>
  <w:p>
    <w:pPr>
      <w:pStyle w:val="11"/>
      <w:spacing w:before="120"/>
      <w:ind w:firstLine="360"/>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560177231"/>
    </w:sdtPr>
    <w:sdtContent>
      <w:p>
        <w:pPr>
          <w:pStyle w:val="11"/>
          <w:spacing w:before="120"/>
          <w:ind w:firstLine="360"/>
          <w:jc w:val="center"/>
        </w:pPr>
        <w:r>
          <w:fldChar w:fldCharType="begin"/>
        </w:r>
        <w:r>
          <w:instrText xml:space="preserve">PAGE   \* MERGEFORMAT</w:instrText>
        </w:r>
        <w:r>
          <w:fldChar w:fldCharType="separate"/>
        </w:r>
        <w:r>
          <w:rPr>
            <w:lang w:val="zh-CN"/>
          </w:rPr>
          <w:t>1</w:t>
        </w:r>
        <w:r>
          <w:fldChar w:fldCharType="end"/>
        </w:r>
      </w:p>
    </w:sdtContent>
  </w:sdt>
  <w:p>
    <w:pPr>
      <w:pStyle w:val="11"/>
      <w:spacing w:before="120"/>
      <w:ind w:firstLine="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before="0" w:after="0" w:line="360" w:lineRule="auto"/>
        <w:ind w:firstLine="480"/>
      </w:pPr>
      <w:r>
        <w:separator/>
      </w:r>
    </w:p>
  </w:footnote>
  <w:footnote w:type="continuationSeparator" w:id="1">
    <w:p>
      <w:pPr>
        <w:spacing w:before="0" w:after="0" w:line="360" w:lineRule="auto"/>
        <w:ind w:firstLine="480"/>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before="120"/>
      <w:ind w:firstLine="480"/>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before="120"/>
      <w:ind w:firstLine="480"/>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2"/>
      <w:spacing w:before="120"/>
      <w:ind w:firstLine="360"/>
    </w:pPr>
    <w:r>
      <w:rPr>
        <w:rFonts w:hint="eastAsia"/>
        <w:lang w:eastAsia="zh-CN"/>
      </w:rPr>
      <w:t>翁源县中源发展有限公司</w:t>
    </w:r>
    <w:r>
      <w:rPr>
        <w:rFonts w:hint="eastAsia"/>
      </w:rPr>
      <w:t>突发环境事件应急预案编制说明</w: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2"/>
      <w:spacing w:before="120" w:line="360" w:lineRule="auto"/>
      <w:ind w:firstLine="360"/>
    </w:pPr>
    <w:r>
      <w:rPr>
        <w:rFonts w:hint="eastAsia"/>
        <w:lang w:eastAsia="zh-CN"/>
      </w:rPr>
      <w:t>翁源县中源发展有限公司</w:t>
    </w:r>
    <w:r>
      <w:rPr>
        <w:rFonts w:hint="eastAsia"/>
      </w:rPr>
      <w:t>突发环境事件应急预案编制说明</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bordersDoNotSurroundHeader w:val="0"/>
  <w:bordersDoNotSurroundFooter w:val="0"/>
  <w:documentProtection w:enforcement="0"/>
  <w:defaultTabStop w:val="420"/>
  <w:drawingGridHorizontalSpacing w:val="120"/>
  <w:drawingGridVerticalSpacing w:val="163"/>
  <w:displayHorizontalDrawingGridEvery w:val="1"/>
  <w:displayVerticalDrawingGridEvery w:val="1"/>
  <w:noPunctuationKerning w:val="1"/>
  <w:characterSpacingControl w:val="compressPunctuation"/>
  <w:footnotePr>
    <w:footnote w:id="0"/>
    <w:footnote w:id="1"/>
  </w:footnotePr>
  <w:endnotePr>
    <w:endnote w:id="0"/>
    <w:endnote w:id="1"/>
  </w:endnotePr>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C4FC0"/>
    <w:rsid w:val="00013396"/>
    <w:rsid w:val="0002380B"/>
    <w:rsid w:val="00023E1F"/>
    <w:rsid w:val="000242C6"/>
    <w:rsid w:val="00034479"/>
    <w:rsid w:val="00076578"/>
    <w:rsid w:val="000C4144"/>
    <w:rsid w:val="000C7180"/>
    <w:rsid w:val="000D2807"/>
    <w:rsid w:val="000D7B6C"/>
    <w:rsid w:val="00107EF7"/>
    <w:rsid w:val="001216B6"/>
    <w:rsid w:val="00157670"/>
    <w:rsid w:val="0016015C"/>
    <w:rsid w:val="00165602"/>
    <w:rsid w:val="00167A64"/>
    <w:rsid w:val="00182E10"/>
    <w:rsid w:val="001B54D5"/>
    <w:rsid w:val="001C711C"/>
    <w:rsid w:val="001E3F4E"/>
    <w:rsid w:val="001E73A2"/>
    <w:rsid w:val="001F17CE"/>
    <w:rsid w:val="00224E43"/>
    <w:rsid w:val="00227BAE"/>
    <w:rsid w:val="00245DCA"/>
    <w:rsid w:val="00247A9C"/>
    <w:rsid w:val="00250975"/>
    <w:rsid w:val="0025629B"/>
    <w:rsid w:val="002722AF"/>
    <w:rsid w:val="00274A34"/>
    <w:rsid w:val="0029694D"/>
    <w:rsid w:val="00296D94"/>
    <w:rsid w:val="002B5A6A"/>
    <w:rsid w:val="002B5D78"/>
    <w:rsid w:val="002B705C"/>
    <w:rsid w:val="002B7AA5"/>
    <w:rsid w:val="002C17B9"/>
    <w:rsid w:val="002C499B"/>
    <w:rsid w:val="002E41DC"/>
    <w:rsid w:val="002F36F6"/>
    <w:rsid w:val="002F36FF"/>
    <w:rsid w:val="002F4260"/>
    <w:rsid w:val="0032232F"/>
    <w:rsid w:val="00326AE3"/>
    <w:rsid w:val="0034683B"/>
    <w:rsid w:val="0034758A"/>
    <w:rsid w:val="00350ACA"/>
    <w:rsid w:val="0035471E"/>
    <w:rsid w:val="00365C25"/>
    <w:rsid w:val="00370668"/>
    <w:rsid w:val="003732B8"/>
    <w:rsid w:val="00374ACB"/>
    <w:rsid w:val="00386AC0"/>
    <w:rsid w:val="003A1F07"/>
    <w:rsid w:val="003B4086"/>
    <w:rsid w:val="003D253C"/>
    <w:rsid w:val="00411B7E"/>
    <w:rsid w:val="00414147"/>
    <w:rsid w:val="00415BFB"/>
    <w:rsid w:val="00420489"/>
    <w:rsid w:val="00425106"/>
    <w:rsid w:val="00426230"/>
    <w:rsid w:val="00426BB4"/>
    <w:rsid w:val="00440473"/>
    <w:rsid w:val="004751CB"/>
    <w:rsid w:val="004829A8"/>
    <w:rsid w:val="004945FC"/>
    <w:rsid w:val="004A02F1"/>
    <w:rsid w:val="004A438A"/>
    <w:rsid w:val="004B0457"/>
    <w:rsid w:val="004C5E6C"/>
    <w:rsid w:val="004F3DC5"/>
    <w:rsid w:val="004F6EB1"/>
    <w:rsid w:val="005142A5"/>
    <w:rsid w:val="005151FD"/>
    <w:rsid w:val="00565CED"/>
    <w:rsid w:val="00575748"/>
    <w:rsid w:val="005956D7"/>
    <w:rsid w:val="005B1959"/>
    <w:rsid w:val="005B38DF"/>
    <w:rsid w:val="005D5EBA"/>
    <w:rsid w:val="005E13AB"/>
    <w:rsid w:val="005E5E49"/>
    <w:rsid w:val="005F348E"/>
    <w:rsid w:val="00625AC1"/>
    <w:rsid w:val="00661A84"/>
    <w:rsid w:val="00675CAE"/>
    <w:rsid w:val="00691879"/>
    <w:rsid w:val="006931F3"/>
    <w:rsid w:val="006A19D5"/>
    <w:rsid w:val="006A33CE"/>
    <w:rsid w:val="006B02AC"/>
    <w:rsid w:val="006B216B"/>
    <w:rsid w:val="006B5319"/>
    <w:rsid w:val="006C47E0"/>
    <w:rsid w:val="006C71AB"/>
    <w:rsid w:val="006D77BB"/>
    <w:rsid w:val="006E2DEC"/>
    <w:rsid w:val="00704A47"/>
    <w:rsid w:val="00716667"/>
    <w:rsid w:val="00717248"/>
    <w:rsid w:val="007174DC"/>
    <w:rsid w:val="00727DFD"/>
    <w:rsid w:val="0076135B"/>
    <w:rsid w:val="00781BB1"/>
    <w:rsid w:val="007822CC"/>
    <w:rsid w:val="00795043"/>
    <w:rsid w:val="00795198"/>
    <w:rsid w:val="007975FC"/>
    <w:rsid w:val="007C1018"/>
    <w:rsid w:val="007F57EE"/>
    <w:rsid w:val="00801BAA"/>
    <w:rsid w:val="00877387"/>
    <w:rsid w:val="0089780D"/>
    <w:rsid w:val="008B7FF6"/>
    <w:rsid w:val="008C45B5"/>
    <w:rsid w:val="008C4FC0"/>
    <w:rsid w:val="008C7B24"/>
    <w:rsid w:val="008D5F47"/>
    <w:rsid w:val="008D6005"/>
    <w:rsid w:val="008F19AA"/>
    <w:rsid w:val="008F5384"/>
    <w:rsid w:val="009214A5"/>
    <w:rsid w:val="009219FF"/>
    <w:rsid w:val="00960F92"/>
    <w:rsid w:val="009627EE"/>
    <w:rsid w:val="0097677E"/>
    <w:rsid w:val="009867D5"/>
    <w:rsid w:val="009A7394"/>
    <w:rsid w:val="009C33E4"/>
    <w:rsid w:val="009D0FC9"/>
    <w:rsid w:val="009D5B8B"/>
    <w:rsid w:val="009F2C0A"/>
    <w:rsid w:val="009F5D61"/>
    <w:rsid w:val="009F650C"/>
    <w:rsid w:val="009F6572"/>
    <w:rsid w:val="00A13493"/>
    <w:rsid w:val="00A3691D"/>
    <w:rsid w:val="00A41D59"/>
    <w:rsid w:val="00A51112"/>
    <w:rsid w:val="00A53EF8"/>
    <w:rsid w:val="00A62903"/>
    <w:rsid w:val="00A75E5F"/>
    <w:rsid w:val="00A9222D"/>
    <w:rsid w:val="00A95D0F"/>
    <w:rsid w:val="00AA5088"/>
    <w:rsid w:val="00AB07B4"/>
    <w:rsid w:val="00AD649E"/>
    <w:rsid w:val="00AD71B9"/>
    <w:rsid w:val="00AE39CE"/>
    <w:rsid w:val="00AF6D64"/>
    <w:rsid w:val="00AF7B6E"/>
    <w:rsid w:val="00B14968"/>
    <w:rsid w:val="00B238B8"/>
    <w:rsid w:val="00B30418"/>
    <w:rsid w:val="00B339A7"/>
    <w:rsid w:val="00B3530D"/>
    <w:rsid w:val="00B378A6"/>
    <w:rsid w:val="00B45523"/>
    <w:rsid w:val="00B629B8"/>
    <w:rsid w:val="00B645A1"/>
    <w:rsid w:val="00B742FF"/>
    <w:rsid w:val="00B772A1"/>
    <w:rsid w:val="00BB46F9"/>
    <w:rsid w:val="00BD7FC7"/>
    <w:rsid w:val="00BE7A97"/>
    <w:rsid w:val="00BF2494"/>
    <w:rsid w:val="00C02B6F"/>
    <w:rsid w:val="00C158D6"/>
    <w:rsid w:val="00C2311A"/>
    <w:rsid w:val="00C24D5E"/>
    <w:rsid w:val="00C252DC"/>
    <w:rsid w:val="00C33BCD"/>
    <w:rsid w:val="00C40B37"/>
    <w:rsid w:val="00C4218D"/>
    <w:rsid w:val="00C45E11"/>
    <w:rsid w:val="00C7735D"/>
    <w:rsid w:val="00C80D75"/>
    <w:rsid w:val="00CC3BF1"/>
    <w:rsid w:val="00CD181E"/>
    <w:rsid w:val="00CD5F34"/>
    <w:rsid w:val="00CD624F"/>
    <w:rsid w:val="00CE06A0"/>
    <w:rsid w:val="00CF19D6"/>
    <w:rsid w:val="00CF29A5"/>
    <w:rsid w:val="00CF4713"/>
    <w:rsid w:val="00D1140E"/>
    <w:rsid w:val="00D21300"/>
    <w:rsid w:val="00D21A7D"/>
    <w:rsid w:val="00D44BDD"/>
    <w:rsid w:val="00D44F65"/>
    <w:rsid w:val="00D64FA9"/>
    <w:rsid w:val="00D675B8"/>
    <w:rsid w:val="00D712E9"/>
    <w:rsid w:val="00D817FB"/>
    <w:rsid w:val="00D93965"/>
    <w:rsid w:val="00DA4A8A"/>
    <w:rsid w:val="00DC4EE0"/>
    <w:rsid w:val="00DD1C50"/>
    <w:rsid w:val="00DD27F2"/>
    <w:rsid w:val="00DF0DE2"/>
    <w:rsid w:val="00E0183C"/>
    <w:rsid w:val="00E12A61"/>
    <w:rsid w:val="00E1632D"/>
    <w:rsid w:val="00E21001"/>
    <w:rsid w:val="00E21632"/>
    <w:rsid w:val="00E44FF2"/>
    <w:rsid w:val="00E53F5B"/>
    <w:rsid w:val="00E767B5"/>
    <w:rsid w:val="00E92E4B"/>
    <w:rsid w:val="00EA2A20"/>
    <w:rsid w:val="00EA366F"/>
    <w:rsid w:val="00EC3E97"/>
    <w:rsid w:val="00ED3656"/>
    <w:rsid w:val="00ED3738"/>
    <w:rsid w:val="00ED6071"/>
    <w:rsid w:val="00F020E5"/>
    <w:rsid w:val="00F146BE"/>
    <w:rsid w:val="00F208AF"/>
    <w:rsid w:val="00F620F9"/>
    <w:rsid w:val="00F66F1B"/>
    <w:rsid w:val="00F73172"/>
    <w:rsid w:val="00F8060B"/>
    <w:rsid w:val="00F879BA"/>
    <w:rsid w:val="00FB7369"/>
    <w:rsid w:val="00FC6E67"/>
    <w:rsid w:val="00FF0364"/>
    <w:rsid w:val="00FF40CF"/>
    <w:rsid w:val="01F30FAC"/>
    <w:rsid w:val="023041A1"/>
    <w:rsid w:val="04865C14"/>
    <w:rsid w:val="048E122E"/>
    <w:rsid w:val="04A10F62"/>
    <w:rsid w:val="052F2A11"/>
    <w:rsid w:val="059042AC"/>
    <w:rsid w:val="062260D2"/>
    <w:rsid w:val="064A7B5D"/>
    <w:rsid w:val="06B50F8D"/>
    <w:rsid w:val="07676A01"/>
    <w:rsid w:val="07DF3944"/>
    <w:rsid w:val="08DE119C"/>
    <w:rsid w:val="0A252BA0"/>
    <w:rsid w:val="0AB334F7"/>
    <w:rsid w:val="0B0E131B"/>
    <w:rsid w:val="0CA54275"/>
    <w:rsid w:val="0D4508F8"/>
    <w:rsid w:val="0DDC74AE"/>
    <w:rsid w:val="0DDE0674"/>
    <w:rsid w:val="0F026AA1"/>
    <w:rsid w:val="0F7673F6"/>
    <w:rsid w:val="101300A5"/>
    <w:rsid w:val="10D84BC6"/>
    <w:rsid w:val="11927A12"/>
    <w:rsid w:val="1218482D"/>
    <w:rsid w:val="12D82E39"/>
    <w:rsid w:val="154467F1"/>
    <w:rsid w:val="16AE750E"/>
    <w:rsid w:val="16BF72D3"/>
    <w:rsid w:val="19B31132"/>
    <w:rsid w:val="1A0D010E"/>
    <w:rsid w:val="1AAC4781"/>
    <w:rsid w:val="1B222279"/>
    <w:rsid w:val="1B266280"/>
    <w:rsid w:val="1BC87E09"/>
    <w:rsid w:val="1C5C4074"/>
    <w:rsid w:val="1CA93BDB"/>
    <w:rsid w:val="1E7145DB"/>
    <w:rsid w:val="1FB931AC"/>
    <w:rsid w:val="202D76F6"/>
    <w:rsid w:val="2062521D"/>
    <w:rsid w:val="21867F37"/>
    <w:rsid w:val="22D36C7A"/>
    <w:rsid w:val="23643DD8"/>
    <w:rsid w:val="23E672D1"/>
    <w:rsid w:val="24D31BA1"/>
    <w:rsid w:val="24D50B07"/>
    <w:rsid w:val="24F42ED8"/>
    <w:rsid w:val="255841A4"/>
    <w:rsid w:val="267D0BF4"/>
    <w:rsid w:val="269C7A8C"/>
    <w:rsid w:val="26F47310"/>
    <w:rsid w:val="280107B4"/>
    <w:rsid w:val="286B34B1"/>
    <w:rsid w:val="292518B2"/>
    <w:rsid w:val="29620F72"/>
    <w:rsid w:val="29C94E18"/>
    <w:rsid w:val="29CA2679"/>
    <w:rsid w:val="2B316E5E"/>
    <w:rsid w:val="2C2D392A"/>
    <w:rsid w:val="2C6079CD"/>
    <w:rsid w:val="2D2D2734"/>
    <w:rsid w:val="2DE4064E"/>
    <w:rsid w:val="2EC32FAC"/>
    <w:rsid w:val="2F645D8B"/>
    <w:rsid w:val="2FE0009C"/>
    <w:rsid w:val="3122458B"/>
    <w:rsid w:val="3140197F"/>
    <w:rsid w:val="32DF2C4B"/>
    <w:rsid w:val="334D3EDF"/>
    <w:rsid w:val="34476B80"/>
    <w:rsid w:val="352E1AEE"/>
    <w:rsid w:val="37C460E5"/>
    <w:rsid w:val="39C77372"/>
    <w:rsid w:val="3AD06C9E"/>
    <w:rsid w:val="3DED4832"/>
    <w:rsid w:val="3E196D7C"/>
    <w:rsid w:val="3E64277A"/>
    <w:rsid w:val="3F214472"/>
    <w:rsid w:val="407852BD"/>
    <w:rsid w:val="417E3DFD"/>
    <w:rsid w:val="42B71375"/>
    <w:rsid w:val="42EA0036"/>
    <w:rsid w:val="4332471D"/>
    <w:rsid w:val="444E76B8"/>
    <w:rsid w:val="448617DA"/>
    <w:rsid w:val="45EB19E7"/>
    <w:rsid w:val="46111472"/>
    <w:rsid w:val="464521CB"/>
    <w:rsid w:val="46CF31FD"/>
    <w:rsid w:val="47BC28DD"/>
    <w:rsid w:val="49583186"/>
    <w:rsid w:val="497A134E"/>
    <w:rsid w:val="4A6A6F7C"/>
    <w:rsid w:val="4AC00FE3"/>
    <w:rsid w:val="4BB604C9"/>
    <w:rsid w:val="4BCC5A12"/>
    <w:rsid w:val="4C323AC4"/>
    <w:rsid w:val="4DD31631"/>
    <w:rsid w:val="4E212C95"/>
    <w:rsid w:val="4EC53A28"/>
    <w:rsid w:val="4EE43655"/>
    <w:rsid w:val="4EFD45B3"/>
    <w:rsid w:val="4F663E4E"/>
    <w:rsid w:val="501B018E"/>
    <w:rsid w:val="51080601"/>
    <w:rsid w:val="513D513B"/>
    <w:rsid w:val="52433587"/>
    <w:rsid w:val="52AA2C87"/>
    <w:rsid w:val="535E303E"/>
    <w:rsid w:val="54714599"/>
    <w:rsid w:val="54A95688"/>
    <w:rsid w:val="54D658A9"/>
    <w:rsid w:val="57594F8E"/>
    <w:rsid w:val="575C71B1"/>
    <w:rsid w:val="57F64F51"/>
    <w:rsid w:val="581A62DA"/>
    <w:rsid w:val="58B02697"/>
    <w:rsid w:val="58F5454D"/>
    <w:rsid w:val="59C5058F"/>
    <w:rsid w:val="5A613AAB"/>
    <w:rsid w:val="5A6574B1"/>
    <w:rsid w:val="5B9F020F"/>
    <w:rsid w:val="5C2003CD"/>
    <w:rsid w:val="5E8C60CF"/>
    <w:rsid w:val="5E9B16F3"/>
    <w:rsid w:val="5EA27709"/>
    <w:rsid w:val="5EE849ED"/>
    <w:rsid w:val="5F2E266D"/>
    <w:rsid w:val="600339F4"/>
    <w:rsid w:val="605E0C2A"/>
    <w:rsid w:val="61B96A60"/>
    <w:rsid w:val="62313345"/>
    <w:rsid w:val="6290751F"/>
    <w:rsid w:val="63270363"/>
    <w:rsid w:val="636A6556"/>
    <w:rsid w:val="64C319A4"/>
    <w:rsid w:val="652125CC"/>
    <w:rsid w:val="655D3BA6"/>
    <w:rsid w:val="684C0EFE"/>
    <w:rsid w:val="68FB5BB0"/>
    <w:rsid w:val="69AA6750"/>
    <w:rsid w:val="69FC398E"/>
    <w:rsid w:val="6A2B0C92"/>
    <w:rsid w:val="6A4B221F"/>
    <w:rsid w:val="6AB02EC8"/>
    <w:rsid w:val="6ACF13B3"/>
    <w:rsid w:val="6CF05300"/>
    <w:rsid w:val="6D2723E4"/>
    <w:rsid w:val="6D4555E2"/>
    <w:rsid w:val="6D912A39"/>
    <w:rsid w:val="6E380D0C"/>
    <w:rsid w:val="6EAF3282"/>
    <w:rsid w:val="6F173018"/>
    <w:rsid w:val="6F241291"/>
    <w:rsid w:val="6FA0556A"/>
    <w:rsid w:val="70C25205"/>
    <w:rsid w:val="718E04A1"/>
    <w:rsid w:val="71B763EC"/>
    <w:rsid w:val="71FE6E74"/>
    <w:rsid w:val="721C2E05"/>
    <w:rsid w:val="722E3DC7"/>
    <w:rsid w:val="723F38B5"/>
    <w:rsid w:val="73E24D00"/>
    <w:rsid w:val="74333E51"/>
    <w:rsid w:val="74DA48CB"/>
    <w:rsid w:val="75613CFA"/>
    <w:rsid w:val="76AD4C4C"/>
    <w:rsid w:val="78AA3B76"/>
    <w:rsid w:val="79F53920"/>
    <w:rsid w:val="7A4B1DC7"/>
    <w:rsid w:val="7B4E372A"/>
    <w:rsid w:val="7C194843"/>
    <w:rsid w:val="7C677639"/>
    <w:rsid w:val="7C792C1C"/>
    <w:rsid w:val="7E9353CF"/>
    <w:rsid w:val="7F0F1615"/>
    <w:rsid w:val="7F525008"/>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qFormat="1" w:uiPriority="39" w:semiHidden="0" w:name="toc 1"/>
    <w:lsdException w:qFormat="1" w:uiPriority="39" w:semiHidden="0" w:name="toc 2"/>
    <w:lsdException w:qFormat="1" w:uiPriority="39" w:semiHidden="0" w:name="toc 3"/>
    <w:lsdException w:uiPriority="39" w:name="toc 4"/>
    <w:lsdException w:uiPriority="39" w:name="toc 5"/>
    <w:lsdException w:uiPriority="39" w:name="toc 6"/>
    <w:lsdException w:uiPriority="39" w:name="toc 7"/>
    <w:lsdException w:uiPriority="39" w:name="toc 8"/>
    <w:lsdException w:uiPriority="39" w:name="toc 9"/>
    <w:lsdException w:qFormat="1" w:unhideWhenUsed="0" w:uiPriority="0" w:semiHidden="0" w:name="Normal Indent"/>
    <w:lsdException w:uiPriority="99" w:name="footnote text"/>
    <w:lsdException w:qFormat="1"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qFormat="1" w:uiPriority="99" w:name="annotation reference"/>
    <w:lsdException w:uiPriority="99" w:name="line number"/>
    <w:lsdException w:qFormat="1" w:unhideWhenUsed="0" w:uiPriority="0" w:semiHidden="0"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qFormat="1"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nhideWhenUsed="0" w:uiPriority="99" w:semiHidden="0" w:name="Hyperlink"/>
    <w:lsdException w:uiPriority="99" w:name="FollowedHyperlink"/>
    <w:lsdException w:qFormat="1" w:unhideWhenUsed="0" w:uiPriority="22" w:semiHidden="0" w:name="Strong"/>
    <w:lsdException w:qFormat="1" w:unhideWhenUsed="0" w:uiPriority="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qFormat="1"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qFormat="1" w:unhideWhenUsed="0" w:uiPriority="5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adjustRightInd w:val="0"/>
      <w:snapToGrid w:val="0"/>
      <w:spacing w:before="50" w:beforeLines="50" w:line="360" w:lineRule="auto"/>
      <w:ind w:firstLine="200" w:firstLineChars="200"/>
      <w:jc w:val="both"/>
    </w:pPr>
    <w:rPr>
      <w:rFonts w:ascii="Times New Roman" w:hAnsi="Times New Roman" w:eastAsia="宋体" w:cs="Times New Roman"/>
      <w:sz w:val="24"/>
      <w:szCs w:val="22"/>
      <w:lang w:val="en-US" w:eastAsia="zh-CN" w:bidi="ar-SA"/>
    </w:rPr>
  </w:style>
  <w:style w:type="paragraph" w:styleId="4">
    <w:name w:val="heading 1"/>
    <w:basedOn w:val="1"/>
    <w:next w:val="1"/>
    <w:link w:val="25"/>
    <w:qFormat/>
    <w:uiPriority w:val="0"/>
    <w:pPr>
      <w:outlineLvl w:val="0"/>
    </w:pPr>
    <w:rPr>
      <w:b/>
      <w:bCs/>
      <w:kern w:val="44"/>
      <w:sz w:val="32"/>
      <w:szCs w:val="44"/>
    </w:rPr>
  </w:style>
  <w:style w:type="paragraph" w:styleId="5">
    <w:name w:val="heading 2"/>
    <w:basedOn w:val="1"/>
    <w:next w:val="1"/>
    <w:link w:val="26"/>
    <w:qFormat/>
    <w:uiPriority w:val="0"/>
    <w:pPr>
      <w:keepNext/>
      <w:keepLines/>
      <w:outlineLvl w:val="1"/>
    </w:pPr>
    <w:rPr>
      <w:rFonts w:ascii="Cambria" w:hAnsi="Cambria"/>
      <w:b/>
      <w:bCs/>
      <w:szCs w:val="32"/>
    </w:rPr>
  </w:style>
  <w:style w:type="character" w:default="1" w:styleId="18">
    <w:name w:val="Default Paragraph Font"/>
    <w:semiHidden/>
    <w:unhideWhenUsed/>
    <w:qFormat/>
    <w:uiPriority w:val="1"/>
  </w:style>
  <w:style w:type="table" w:default="1" w:styleId="16">
    <w:name w:val="Normal Table"/>
    <w:semiHidden/>
    <w:unhideWhenUsed/>
    <w:qFormat/>
    <w:uiPriority w:val="99"/>
    <w:tblPr>
      <w:tblCellMar>
        <w:top w:w="0" w:type="dxa"/>
        <w:left w:w="108" w:type="dxa"/>
        <w:bottom w:w="0" w:type="dxa"/>
        <w:right w:w="108" w:type="dxa"/>
      </w:tblCellMar>
    </w:tblPr>
  </w:style>
  <w:style w:type="paragraph" w:customStyle="1" w:styleId="2">
    <w:name w:val="Default"/>
    <w:basedOn w:val="3"/>
    <w:qFormat/>
    <w:uiPriority w:val="0"/>
    <w:pPr>
      <w:widowControl w:val="0"/>
      <w:autoSpaceDE w:val="0"/>
      <w:autoSpaceDN w:val="0"/>
      <w:adjustRightInd w:val="0"/>
    </w:pPr>
    <w:rPr>
      <w:rFonts w:ascii="宋体" w:hAnsi="Times New Roman" w:eastAsia="宋体" w:cs="宋体"/>
      <w:color w:val="000000"/>
      <w:kern w:val="0"/>
      <w:sz w:val="24"/>
      <w:szCs w:val="24"/>
      <w:lang w:val="en-US" w:eastAsia="zh-CN" w:bidi="ar-SA"/>
    </w:rPr>
  </w:style>
  <w:style w:type="paragraph" w:customStyle="1" w:styleId="3">
    <w:name w:val="批注文字1"/>
    <w:basedOn w:val="1"/>
    <w:qFormat/>
    <w:uiPriority w:val="0"/>
    <w:pPr>
      <w:jc w:val="left"/>
    </w:pPr>
    <w:rPr>
      <w:color w:val="000000"/>
      <w:szCs w:val="21"/>
    </w:rPr>
  </w:style>
  <w:style w:type="paragraph" w:styleId="6">
    <w:name w:val="Normal Indent"/>
    <w:basedOn w:val="1"/>
    <w:link w:val="33"/>
    <w:qFormat/>
    <w:uiPriority w:val="0"/>
    <w:pPr>
      <w:ind w:firstLine="420"/>
    </w:pPr>
    <w:rPr>
      <w:rFonts w:eastAsiaTheme="minorEastAsia" w:cstheme="minorBidi"/>
      <w:kern w:val="2"/>
    </w:rPr>
  </w:style>
  <w:style w:type="paragraph" w:styleId="7">
    <w:name w:val="annotation text"/>
    <w:basedOn w:val="1"/>
    <w:link w:val="37"/>
    <w:semiHidden/>
    <w:unhideWhenUsed/>
    <w:qFormat/>
    <w:uiPriority w:val="99"/>
  </w:style>
  <w:style w:type="paragraph" w:styleId="8">
    <w:name w:val="toc 3"/>
    <w:basedOn w:val="1"/>
    <w:next w:val="1"/>
    <w:unhideWhenUsed/>
    <w:qFormat/>
    <w:uiPriority w:val="39"/>
    <w:pPr>
      <w:spacing w:after="100" w:line="276" w:lineRule="auto"/>
      <w:ind w:left="440"/>
      <w:jc w:val="left"/>
    </w:pPr>
    <w:rPr>
      <w:rFonts w:asciiTheme="minorHAnsi" w:hAnsiTheme="minorHAnsi" w:eastAsiaTheme="minorEastAsia" w:cstheme="minorBidi"/>
      <w:sz w:val="22"/>
    </w:rPr>
  </w:style>
  <w:style w:type="paragraph" w:styleId="9">
    <w:name w:val="Date"/>
    <w:basedOn w:val="1"/>
    <w:next w:val="1"/>
    <w:link w:val="32"/>
    <w:semiHidden/>
    <w:unhideWhenUsed/>
    <w:qFormat/>
    <w:uiPriority w:val="99"/>
    <w:pPr>
      <w:ind w:left="100" w:leftChars="2500"/>
    </w:pPr>
  </w:style>
  <w:style w:type="paragraph" w:styleId="10">
    <w:name w:val="Balloon Text"/>
    <w:basedOn w:val="1"/>
    <w:link w:val="31"/>
    <w:semiHidden/>
    <w:unhideWhenUsed/>
    <w:qFormat/>
    <w:uiPriority w:val="99"/>
    <w:pPr>
      <w:spacing w:line="240" w:lineRule="auto"/>
    </w:pPr>
    <w:rPr>
      <w:sz w:val="18"/>
      <w:szCs w:val="18"/>
    </w:rPr>
  </w:style>
  <w:style w:type="paragraph" w:styleId="11">
    <w:name w:val="footer"/>
    <w:basedOn w:val="1"/>
    <w:link w:val="28"/>
    <w:unhideWhenUsed/>
    <w:qFormat/>
    <w:uiPriority w:val="99"/>
    <w:pPr>
      <w:tabs>
        <w:tab w:val="center" w:pos="4153"/>
        <w:tab w:val="right" w:pos="8306"/>
      </w:tabs>
      <w:spacing w:line="240" w:lineRule="auto"/>
    </w:pPr>
    <w:rPr>
      <w:rFonts w:asciiTheme="minorHAnsi" w:hAnsiTheme="minorHAnsi" w:eastAsiaTheme="minorEastAsia" w:cstheme="minorBidi"/>
      <w:kern w:val="2"/>
      <w:sz w:val="18"/>
      <w:szCs w:val="18"/>
    </w:rPr>
  </w:style>
  <w:style w:type="paragraph" w:styleId="12">
    <w:name w:val="header"/>
    <w:basedOn w:val="1"/>
    <w:link w:val="27"/>
    <w:unhideWhenUsed/>
    <w:qFormat/>
    <w:uiPriority w:val="99"/>
    <w:pPr>
      <w:pBdr>
        <w:bottom w:val="single" w:color="auto" w:sz="6" w:space="1"/>
      </w:pBdr>
      <w:tabs>
        <w:tab w:val="center" w:pos="4153"/>
        <w:tab w:val="right" w:pos="8306"/>
      </w:tabs>
      <w:spacing w:line="240" w:lineRule="auto"/>
      <w:jc w:val="center"/>
    </w:pPr>
    <w:rPr>
      <w:rFonts w:asciiTheme="minorHAnsi" w:hAnsiTheme="minorHAnsi" w:eastAsiaTheme="minorEastAsia" w:cstheme="minorBidi"/>
      <w:kern w:val="2"/>
      <w:sz w:val="18"/>
      <w:szCs w:val="18"/>
    </w:rPr>
  </w:style>
  <w:style w:type="paragraph" w:styleId="13">
    <w:name w:val="toc 1"/>
    <w:basedOn w:val="1"/>
    <w:next w:val="1"/>
    <w:unhideWhenUsed/>
    <w:qFormat/>
    <w:uiPriority w:val="39"/>
  </w:style>
  <w:style w:type="paragraph" w:styleId="14">
    <w:name w:val="toc 2"/>
    <w:basedOn w:val="1"/>
    <w:next w:val="1"/>
    <w:unhideWhenUsed/>
    <w:qFormat/>
    <w:uiPriority w:val="39"/>
    <w:pPr>
      <w:tabs>
        <w:tab w:val="right" w:leader="dot" w:pos="8296"/>
      </w:tabs>
      <w:spacing w:line="240" w:lineRule="auto"/>
      <w:ind w:left="560" w:leftChars="200"/>
    </w:pPr>
  </w:style>
  <w:style w:type="paragraph" w:styleId="15">
    <w:name w:val="annotation subject"/>
    <w:basedOn w:val="7"/>
    <w:next w:val="7"/>
    <w:link w:val="38"/>
    <w:semiHidden/>
    <w:unhideWhenUsed/>
    <w:qFormat/>
    <w:uiPriority w:val="99"/>
    <w:rPr>
      <w:b/>
      <w:bCs/>
    </w:rPr>
  </w:style>
  <w:style w:type="table" w:styleId="17">
    <w:name w:val="Table Grid"/>
    <w:basedOn w:val="16"/>
    <w:qFormat/>
    <w:uiPriority w:val="59"/>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19">
    <w:name w:val="page number"/>
    <w:basedOn w:val="18"/>
    <w:qFormat/>
    <w:uiPriority w:val="0"/>
  </w:style>
  <w:style w:type="character" w:styleId="20">
    <w:name w:val="Emphasis"/>
    <w:qFormat/>
    <w:uiPriority w:val="0"/>
    <w:rPr>
      <w:i/>
    </w:rPr>
  </w:style>
  <w:style w:type="character" w:styleId="21">
    <w:name w:val="Hyperlink"/>
    <w:qFormat/>
    <w:uiPriority w:val="99"/>
    <w:rPr>
      <w:rFonts w:cs="Times New Roman"/>
      <w:color w:val="0000FF"/>
      <w:u w:val="single"/>
    </w:rPr>
  </w:style>
  <w:style w:type="character" w:styleId="22">
    <w:name w:val="annotation reference"/>
    <w:basedOn w:val="18"/>
    <w:semiHidden/>
    <w:unhideWhenUsed/>
    <w:qFormat/>
    <w:uiPriority w:val="99"/>
    <w:rPr>
      <w:sz w:val="21"/>
      <w:szCs w:val="21"/>
    </w:rPr>
  </w:style>
  <w:style w:type="paragraph" w:customStyle="1" w:styleId="23">
    <w:name w:val="BodyText1I"/>
    <w:basedOn w:val="24"/>
    <w:qFormat/>
    <w:uiPriority w:val="0"/>
    <w:pPr>
      <w:spacing w:line="312" w:lineRule="atLeast"/>
      <w:ind w:firstLine="420" w:firstLineChars="100"/>
    </w:pPr>
    <w:rPr>
      <w:kern w:val="0"/>
      <w:sz w:val="24"/>
      <w:szCs w:val="20"/>
    </w:rPr>
  </w:style>
  <w:style w:type="paragraph" w:customStyle="1" w:styleId="24">
    <w:name w:val="BodyText"/>
    <w:basedOn w:val="1"/>
    <w:qFormat/>
    <w:uiPriority w:val="0"/>
    <w:pPr>
      <w:spacing w:after="120"/>
      <w:textAlignment w:val="baseline"/>
    </w:pPr>
    <w:rPr>
      <w:sz w:val="28"/>
    </w:rPr>
  </w:style>
  <w:style w:type="character" w:customStyle="1" w:styleId="25">
    <w:name w:val="标题 1 Char"/>
    <w:basedOn w:val="18"/>
    <w:link w:val="4"/>
    <w:qFormat/>
    <w:uiPriority w:val="0"/>
    <w:rPr>
      <w:rFonts w:ascii="Calibri" w:hAnsi="Calibri" w:eastAsia="宋体" w:cs="Times New Roman"/>
      <w:b/>
      <w:bCs/>
      <w:kern w:val="44"/>
      <w:sz w:val="32"/>
      <w:szCs w:val="44"/>
    </w:rPr>
  </w:style>
  <w:style w:type="character" w:customStyle="1" w:styleId="26">
    <w:name w:val="标题 2 Char"/>
    <w:basedOn w:val="18"/>
    <w:link w:val="5"/>
    <w:qFormat/>
    <w:uiPriority w:val="0"/>
    <w:rPr>
      <w:rFonts w:ascii="Cambria" w:hAnsi="Cambria" w:eastAsia="宋体" w:cs="Times New Roman"/>
      <w:b/>
      <w:bCs/>
      <w:kern w:val="0"/>
      <w:sz w:val="24"/>
      <w:szCs w:val="32"/>
    </w:rPr>
  </w:style>
  <w:style w:type="character" w:customStyle="1" w:styleId="27">
    <w:name w:val="页眉 Char"/>
    <w:basedOn w:val="18"/>
    <w:link w:val="12"/>
    <w:qFormat/>
    <w:uiPriority w:val="99"/>
    <w:rPr>
      <w:sz w:val="18"/>
      <w:szCs w:val="18"/>
    </w:rPr>
  </w:style>
  <w:style w:type="character" w:customStyle="1" w:styleId="28">
    <w:name w:val="页脚 Char"/>
    <w:basedOn w:val="18"/>
    <w:link w:val="11"/>
    <w:qFormat/>
    <w:uiPriority w:val="99"/>
    <w:rPr>
      <w:sz w:val="18"/>
      <w:szCs w:val="18"/>
    </w:rPr>
  </w:style>
  <w:style w:type="paragraph" w:customStyle="1" w:styleId="29">
    <w:name w:val="列出段落1"/>
    <w:basedOn w:val="1"/>
    <w:qFormat/>
    <w:uiPriority w:val="0"/>
    <w:pPr>
      <w:ind w:firstLine="420"/>
    </w:pPr>
  </w:style>
  <w:style w:type="paragraph" w:customStyle="1" w:styleId="30">
    <w:name w:val="TOC 标题1"/>
    <w:basedOn w:val="4"/>
    <w:next w:val="1"/>
    <w:semiHidden/>
    <w:unhideWhenUsed/>
    <w:qFormat/>
    <w:uiPriority w:val="39"/>
    <w:pPr>
      <w:spacing w:before="480" w:line="276" w:lineRule="auto"/>
      <w:outlineLvl w:val="9"/>
    </w:pPr>
    <w:rPr>
      <w:rFonts w:asciiTheme="majorHAnsi" w:hAnsiTheme="majorHAnsi" w:eastAsiaTheme="majorEastAsia" w:cstheme="majorBidi"/>
      <w:color w:val="376092" w:themeColor="accent1" w:themeShade="BF"/>
      <w:kern w:val="0"/>
      <w:szCs w:val="28"/>
    </w:rPr>
  </w:style>
  <w:style w:type="character" w:customStyle="1" w:styleId="31">
    <w:name w:val="批注框文本 Char"/>
    <w:basedOn w:val="18"/>
    <w:link w:val="10"/>
    <w:semiHidden/>
    <w:qFormat/>
    <w:uiPriority w:val="99"/>
    <w:rPr>
      <w:rFonts w:ascii="Calibri" w:hAnsi="Calibri" w:eastAsia="宋体" w:cs="Times New Roman"/>
      <w:kern w:val="0"/>
      <w:sz w:val="18"/>
      <w:szCs w:val="18"/>
    </w:rPr>
  </w:style>
  <w:style w:type="character" w:customStyle="1" w:styleId="32">
    <w:name w:val="日期 Char"/>
    <w:basedOn w:val="18"/>
    <w:link w:val="9"/>
    <w:semiHidden/>
    <w:qFormat/>
    <w:uiPriority w:val="99"/>
    <w:rPr>
      <w:rFonts w:ascii="Calibri" w:hAnsi="Calibri" w:eastAsia="宋体" w:cs="Times New Roman"/>
      <w:kern w:val="0"/>
      <w:sz w:val="28"/>
    </w:rPr>
  </w:style>
  <w:style w:type="character" w:customStyle="1" w:styleId="33">
    <w:name w:val="正文缩进 Char"/>
    <w:link w:val="6"/>
    <w:qFormat/>
    <w:locked/>
    <w:uiPriority w:val="0"/>
    <w:rPr>
      <w:rFonts w:ascii="Calibri" w:hAnsi="Calibri"/>
      <w:sz w:val="28"/>
    </w:rPr>
  </w:style>
  <w:style w:type="paragraph" w:customStyle="1" w:styleId="34">
    <w:name w:val="WPSOffice手动目录 1"/>
    <w:qFormat/>
    <w:uiPriority w:val="0"/>
    <w:rPr>
      <w:rFonts w:asciiTheme="minorHAnsi" w:hAnsiTheme="minorHAnsi" w:eastAsiaTheme="minorEastAsia" w:cstheme="minorBidi"/>
      <w:lang w:val="en-US" w:eastAsia="zh-CN" w:bidi="ar-SA"/>
    </w:rPr>
  </w:style>
  <w:style w:type="paragraph" w:customStyle="1" w:styleId="35">
    <w:name w:val="WPSOffice手动目录 2"/>
    <w:qFormat/>
    <w:uiPriority w:val="0"/>
    <w:pPr>
      <w:ind w:left="200" w:leftChars="200"/>
    </w:pPr>
    <w:rPr>
      <w:rFonts w:asciiTheme="minorHAnsi" w:hAnsiTheme="minorHAnsi" w:eastAsiaTheme="minorEastAsia" w:cstheme="minorBidi"/>
      <w:lang w:val="en-US" w:eastAsia="zh-CN" w:bidi="ar-SA"/>
    </w:rPr>
  </w:style>
  <w:style w:type="paragraph" w:customStyle="1" w:styleId="36">
    <w:name w:val="WPSOffice手动目录 3"/>
    <w:qFormat/>
    <w:uiPriority w:val="0"/>
    <w:pPr>
      <w:ind w:left="400" w:leftChars="400"/>
    </w:pPr>
    <w:rPr>
      <w:rFonts w:asciiTheme="minorHAnsi" w:hAnsiTheme="minorHAnsi" w:eastAsiaTheme="minorEastAsia" w:cstheme="minorBidi"/>
      <w:lang w:val="en-US" w:eastAsia="zh-CN" w:bidi="ar-SA"/>
    </w:rPr>
  </w:style>
  <w:style w:type="character" w:customStyle="1" w:styleId="37">
    <w:name w:val="批注文字 Char"/>
    <w:basedOn w:val="18"/>
    <w:link w:val="7"/>
    <w:semiHidden/>
    <w:qFormat/>
    <w:uiPriority w:val="99"/>
    <w:rPr>
      <w:rFonts w:ascii="Calibri" w:hAnsi="Calibri" w:eastAsia="宋体" w:cs="Times New Roman"/>
      <w:sz w:val="28"/>
      <w:szCs w:val="22"/>
    </w:rPr>
  </w:style>
  <w:style w:type="character" w:customStyle="1" w:styleId="38">
    <w:name w:val="批注主题 Char"/>
    <w:basedOn w:val="37"/>
    <w:link w:val="15"/>
    <w:semiHidden/>
    <w:qFormat/>
    <w:uiPriority w:val="99"/>
    <w:rPr>
      <w:rFonts w:ascii="Calibri" w:hAnsi="Calibri" w:eastAsia="宋体" w:cs="Times New Roman"/>
      <w:b/>
      <w:bCs/>
      <w:sz w:val="28"/>
      <w:szCs w:val="22"/>
    </w:rPr>
  </w:style>
  <w:style w:type="paragraph" w:customStyle="1" w:styleId="39">
    <w:name w:val="TOC 标题2"/>
    <w:basedOn w:val="4"/>
    <w:next w:val="1"/>
    <w:semiHidden/>
    <w:unhideWhenUsed/>
    <w:qFormat/>
    <w:uiPriority w:val="39"/>
    <w:pPr>
      <w:spacing w:before="480" w:beforeLines="0" w:line="276" w:lineRule="auto"/>
      <w:jc w:val="left"/>
      <w:outlineLvl w:val="9"/>
    </w:pPr>
    <w:rPr>
      <w:rFonts w:asciiTheme="majorHAnsi" w:hAnsiTheme="majorHAnsi" w:eastAsiaTheme="majorEastAsia" w:cstheme="majorBidi"/>
      <w:color w:val="376092" w:themeColor="accent1" w:themeShade="BF"/>
      <w:kern w:val="0"/>
      <w:szCs w:val="28"/>
    </w:rPr>
  </w:style>
  <w:style w:type="character" w:customStyle="1" w:styleId="40">
    <w:name w:val="图文名称 字符"/>
    <w:link w:val="41"/>
    <w:qFormat/>
    <w:uiPriority w:val="0"/>
    <w:rPr>
      <w:rFonts w:eastAsia="宋体"/>
      <w:b/>
      <w:bCs/>
      <w:color w:val="000000"/>
      <w:kern w:val="2"/>
      <w:sz w:val="21"/>
      <w:szCs w:val="28"/>
    </w:rPr>
  </w:style>
  <w:style w:type="paragraph" w:customStyle="1" w:styleId="41">
    <w:name w:val="图文名称"/>
    <w:basedOn w:val="1"/>
    <w:link w:val="40"/>
    <w:qFormat/>
    <w:uiPriority w:val="0"/>
    <w:pPr>
      <w:spacing w:before="0" w:beforeLines="0"/>
      <w:ind w:firstLine="0" w:firstLineChars="0"/>
      <w:jc w:val="center"/>
    </w:pPr>
    <w:rPr>
      <w:rFonts w:asciiTheme="minorHAnsi" w:hAnsiTheme="minorHAnsi" w:cstheme="minorBidi"/>
      <w:b/>
      <w:bCs/>
      <w:color w:val="000000"/>
      <w:kern w:val="2"/>
      <w:sz w:val="21"/>
      <w:szCs w:val="28"/>
    </w:rPr>
  </w:style>
  <w:style w:type="paragraph" w:customStyle="1" w:styleId="42">
    <w:name w:val="表格内容"/>
    <w:basedOn w:val="41"/>
    <w:link w:val="43"/>
    <w:qFormat/>
    <w:uiPriority w:val="0"/>
    <w:rPr>
      <w:b w:val="0"/>
    </w:rPr>
  </w:style>
  <w:style w:type="character" w:customStyle="1" w:styleId="43">
    <w:name w:val="表格内容 字符"/>
    <w:basedOn w:val="40"/>
    <w:link w:val="42"/>
    <w:qFormat/>
    <w:uiPriority w:val="0"/>
    <w:rPr>
      <w:rFonts w:eastAsia="宋体"/>
      <w:b w:val="0"/>
      <w:color w:val="000000"/>
      <w:kern w:val="2"/>
      <w:sz w:val="21"/>
      <w:szCs w:val="28"/>
    </w:rPr>
  </w:style>
  <w:style w:type="paragraph" w:customStyle="1" w:styleId="44">
    <w:name w:val="TOC Heading"/>
    <w:basedOn w:val="4"/>
    <w:next w:val="1"/>
    <w:unhideWhenUsed/>
    <w:qFormat/>
    <w:uiPriority w:val="39"/>
    <w:pPr>
      <w:keepNext/>
      <w:keepLines/>
      <w:widowControl/>
      <w:adjustRightInd/>
      <w:snapToGrid/>
      <w:spacing w:before="240" w:beforeLines="0" w:line="259" w:lineRule="auto"/>
      <w:ind w:firstLine="0" w:firstLineChars="0"/>
      <w:jc w:val="left"/>
      <w:outlineLvl w:val="9"/>
    </w:pPr>
    <w:rPr>
      <w:rFonts w:asciiTheme="majorHAnsi" w:hAnsiTheme="majorHAnsi" w:eastAsiaTheme="majorEastAsia" w:cstheme="majorBidi"/>
      <w:b w:val="0"/>
      <w:bCs w:val="0"/>
      <w:color w:val="376092" w:themeColor="accent1" w:themeShade="BF"/>
      <w:kern w:val="0"/>
      <w:szCs w:val="32"/>
    </w:rPr>
  </w:style>
  <w:style w:type="paragraph" w:customStyle="1" w:styleId="45">
    <w:name w:val="Table Paragraph"/>
    <w:basedOn w:val="1"/>
    <w:qFormat/>
    <w:uiPriority w:val="1"/>
    <w:pPr>
      <w:jc w:val="left"/>
    </w:pPr>
    <w:rPr>
      <w:rFonts w:ascii="Calibri" w:hAnsi="Calibri"/>
      <w:kern w:val="0"/>
      <w:sz w:val="22"/>
      <w:szCs w:val="22"/>
      <w:lang w:eastAsia="en-US"/>
    </w:rPr>
  </w:style>
  <w:style w:type="table" w:customStyle="1" w:styleId="46">
    <w:name w:val="Table Normal"/>
    <w:semiHidden/>
    <w:unhideWhenUsed/>
    <w:qFormat/>
    <w:uiPriority w:val="0"/>
    <w:tblPr>
      <w:tblCellMar>
        <w:top w:w="0" w:type="dxa"/>
        <w:left w:w="0" w:type="dxa"/>
        <w:bottom w:w="0" w:type="dxa"/>
        <w:right w:w="0" w:type="dxa"/>
      </w:tblCellMar>
    </w:tblPr>
  </w:style>
</w:styles>
</file>

<file path=word/_rels/document.xml.rels><?xml version="1.0" encoding="UTF-8" standalone="yes"?>
<Relationships xmlns="http://schemas.openxmlformats.org/package/2006/relationships"><Relationship Id="rId9" Type="http://schemas.openxmlformats.org/officeDocument/2006/relationships/footer" Target="footer3.xml"/><Relationship Id="rId8" Type="http://schemas.openxmlformats.org/officeDocument/2006/relationships/footer" Target="footer2.xml"/><Relationship Id="rId7" Type="http://schemas.openxmlformats.org/officeDocument/2006/relationships/footer" Target="footer1.xml"/><Relationship Id="rId6" Type="http://schemas.openxmlformats.org/officeDocument/2006/relationships/header" Target="header2.xml"/><Relationship Id="rId5" Type="http://schemas.openxmlformats.org/officeDocument/2006/relationships/header" Target="header1.xml"/><Relationship Id="rId4" Type="http://schemas.openxmlformats.org/officeDocument/2006/relationships/endnotes" Target="endnotes.xml"/><Relationship Id="rId3" Type="http://schemas.openxmlformats.org/officeDocument/2006/relationships/footnotes" Target="footnotes.xml"/><Relationship Id="rId28" Type="http://schemas.openxmlformats.org/officeDocument/2006/relationships/fontTable" Target="fontTable.xml"/><Relationship Id="rId27" Type="http://schemas.openxmlformats.org/officeDocument/2006/relationships/customXml" Target="../customXml/item2.xml"/><Relationship Id="rId26" Type="http://schemas.openxmlformats.org/officeDocument/2006/relationships/customXml" Target="../customXml/item1.xml"/><Relationship Id="rId25" Type="http://schemas.openxmlformats.org/officeDocument/2006/relationships/image" Target="media/image10.jpeg"/><Relationship Id="rId24" Type="http://schemas.openxmlformats.org/officeDocument/2006/relationships/image" Target="media/image9.jpeg"/><Relationship Id="rId23" Type="http://schemas.openxmlformats.org/officeDocument/2006/relationships/image" Target="media/image8.png"/><Relationship Id="rId22" Type="http://schemas.openxmlformats.org/officeDocument/2006/relationships/image" Target="media/image7.jpeg"/><Relationship Id="rId21" Type="http://schemas.openxmlformats.org/officeDocument/2006/relationships/image" Target="media/image6.jpeg"/><Relationship Id="rId20" Type="http://schemas.openxmlformats.org/officeDocument/2006/relationships/image" Target="media/image5.jpeg"/><Relationship Id="rId2" Type="http://schemas.openxmlformats.org/officeDocument/2006/relationships/settings" Target="settings.xml"/><Relationship Id="rId19" Type="http://schemas.openxmlformats.org/officeDocument/2006/relationships/image" Target="media/image4.jpeg"/><Relationship Id="rId18" Type="http://schemas.openxmlformats.org/officeDocument/2006/relationships/image" Target="media/image3.jpeg"/><Relationship Id="rId17" Type="http://schemas.openxmlformats.org/officeDocument/2006/relationships/image" Target="media/image2.png"/><Relationship Id="rId16" Type="http://schemas.openxmlformats.org/officeDocument/2006/relationships/image" Target="media/image1.png"/><Relationship Id="rId15" Type="http://schemas.openxmlformats.org/officeDocument/2006/relationships/theme" Target="theme/theme1.xml"/><Relationship Id="rId14" Type="http://schemas.openxmlformats.org/officeDocument/2006/relationships/footer" Target="footer6.xml"/><Relationship Id="rId13" Type="http://schemas.openxmlformats.org/officeDocument/2006/relationships/header" Target="header4.xml"/><Relationship Id="rId12" Type="http://schemas.openxmlformats.org/officeDocument/2006/relationships/header" Target="header3.xml"/><Relationship Id="rId11" Type="http://schemas.openxmlformats.org/officeDocument/2006/relationships/footer" Target="footer5.xml"/><Relationship Id="rId10" Type="http://schemas.openxmlformats.org/officeDocument/2006/relationships/footer" Target="footer4.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op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654B8CE8-25EF-44D5-9C7C-9F2D8B989AD4}">
  <ds:schemaRefs/>
</ds:datastoreItem>
</file>

<file path=docProps/app.xml><?xml version="1.0" encoding="utf-8"?>
<Properties xmlns="http://schemas.openxmlformats.org/officeDocument/2006/extended-properties" xmlns:vt="http://schemas.openxmlformats.org/officeDocument/2006/docPropsVTypes">
  <Template>Normal</Template>
  <Company>China</Company>
  <Pages>15</Pages>
  <Words>5309</Words>
  <Characters>5756</Characters>
  <Lines>326</Lines>
  <Paragraphs>420</Paragraphs>
  <TotalTime>1</TotalTime>
  <ScaleCrop>false</ScaleCrop>
  <LinksUpToDate>false</LinksUpToDate>
  <CharactersWithSpaces>5838</CharactersWithSpaces>
  <Application>WPS Office_11.1.0.11365_F1E327BC-269C-435d-A152-05C5408002CA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2021-10-20T22:40:00Z</dcterms:created>
  <dc:creator>宏泰化工与环境工程研究所</dc:creator>
  <cp:lastModifiedBy>空心菜</cp:lastModifiedBy>
  <cp:lastPrinted>2021-08-23T10:03:00Z</cp:lastPrinted>
  <dcterms:modified xsi:type="dcterms:W3CDTF">2022-03-31T14:27:51Z</dcterms:modified>
  <cp:revision>72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2052-11.1.0.11365</vt:lpwstr>
  </property>
  <property fmtid="{D5CDD505-2E9C-101B-9397-08002B2CF9AE}" pid="3" name="ICV">
    <vt:lpwstr>F71CA9A727BD4C609D8C55C6897DA5AA</vt:lpwstr>
  </property>
</Properties>
</file>