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before="97" w:line="220" w:lineRule="auto"/>
        <w:jc w:val="center"/>
        <w:rPr>
          <w:rFonts w:hint="eastAsia" w:ascii="方正小标宋简体" w:hAnsi="方正小标宋简体" w:eastAsia="方正小标宋简体" w:cs="方正小标宋简体"/>
          <w:spacing w:val="-2"/>
          <w:sz w:val="44"/>
          <w:szCs w:val="44"/>
        </w:rPr>
      </w:pPr>
      <w:r>
        <w:rPr>
          <w:rFonts w:hint="eastAsia" w:ascii="方正小标宋简体" w:hAnsi="方正小标宋简体" w:eastAsia="方正小标宋简体" w:cs="方正小标宋简体"/>
          <w:spacing w:val="-2"/>
          <w:sz w:val="44"/>
          <w:szCs w:val="44"/>
          <w:lang w:val="en-US" w:eastAsia="zh-CN"/>
        </w:rPr>
        <w:t>韶关市</w:t>
      </w:r>
      <w:r>
        <w:rPr>
          <w:rFonts w:hint="eastAsia" w:ascii="方正小标宋简体" w:hAnsi="方正小标宋简体" w:eastAsia="方正小标宋简体" w:cs="方正小标宋简体"/>
          <w:spacing w:val="-2"/>
          <w:sz w:val="44"/>
          <w:szCs w:val="44"/>
        </w:rPr>
        <w:t>《</w:t>
      </w:r>
      <w:r>
        <w:rPr>
          <w:rFonts w:hint="eastAsia" w:ascii="方正小标宋简体" w:hAnsi="方正小标宋简体" w:eastAsia="方正小标宋简体" w:cs="方正小标宋简体"/>
          <w:spacing w:val="-2"/>
          <w:sz w:val="44"/>
          <w:szCs w:val="44"/>
          <w:lang w:val="en-US" w:eastAsia="zh-Hans"/>
        </w:rPr>
        <w:t>研学旅行服务规范</w:t>
      </w:r>
      <w:r>
        <w:rPr>
          <w:rFonts w:hint="eastAsia" w:ascii="方正小标宋简体" w:hAnsi="方正小标宋简体" w:eastAsia="方正小标宋简体" w:cs="方正小标宋简体"/>
          <w:spacing w:val="-2"/>
          <w:sz w:val="44"/>
          <w:szCs w:val="44"/>
        </w:rPr>
        <w:t>》</w:t>
      </w:r>
    </w:p>
    <w:p>
      <w:pPr>
        <w:spacing w:before="97" w:line="220" w:lineRule="auto"/>
        <w:jc w:val="center"/>
        <w:rPr>
          <w:rFonts w:hint="eastAsia" w:ascii="方正小标宋简体" w:hAnsi="方正小标宋简体" w:eastAsia="方正小标宋简体" w:cs="方正小标宋简体"/>
          <w:spacing w:val="-2"/>
          <w:sz w:val="44"/>
          <w:szCs w:val="44"/>
        </w:rPr>
      </w:pPr>
      <w:r>
        <w:rPr>
          <w:rFonts w:hint="eastAsia" w:ascii="方正小标宋简体" w:hAnsi="方正小标宋简体" w:eastAsia="方正小标宋简体" w:cs="方正小标宋简体"/>
          <w:spacing w:val="-2"/>
          <w:sz w:val="44"/>
          <w:szCs w:val="44"/>
        </w:rPr>
        <w:t>编制说明</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97" w:line="220" w:lineRule="auto"/>
        <w:jc w:val="center"/>
        <w:rPr>
          <w:rFonts w:hint="eastAsia" w:ascii="仿宋_GB2312" w:hAnsi="仿宋_GB2312" w:eastAsia="仿宋_GB2312" w:cs="仿宋_GB2312"/>
          <w:spacing w:val="-2"/>
          <w:sz w:val="32"/>
          <w:szCs w:val="32"/>
          <w:lang w:val="en-US" w:eastAsia="zh-Hans"/>
        </w:rPr>
      </w:pPr>
      <w:r>
        <w:rPr>
          <w:rFonts w:hint="eastAsia" w:ascii="仿宋_GB2312" w:hAnsi="仿宋_GB2312" w:eastAsia="仿宋_GB2312" w:cs="仿宋_GB2312"/>
          <w:spacing w:val="-2"/>
          <w:sz w:val="32"/>
          <w:szCs w:val="32"/>
        </w:rPr>
        <w:t>韶关市</w:t>
      </w:r>
      <w:r>
        <w:rPr>
          <w:rFonts w:hint="eastAsia" w:ascii="仿宋_GB2312" w:hAnsi="仿宋_GB2312" w:eastAsia="仿宋_GB2312" w:cs="仿宋_GB2312"/>
          <w:spacing w:val="-2"/>
          <w:sz w:val="32"/>
          <w:szCs w:val="32"/>
          <w:lang w:val="en-US" w:eastAsia="zh-Hans"/>
        </w:rPr>
        <w:t>文化广电旅游体育局</w:t>
      </w:r>
    </w:p>
    <w:p>
      <w:pPr>
        <w:spacing w:before="97" w:line="220" w:lineRule="auto"/>
        <w:jc w:val="center"/>
        <w:rPr>
          <w:rFonts w:hint="eastAsia" w:ascii="仿宋_GB2312" w:hAnsi="仿宋_GB2312" w:eastAsia="仿宋_GB2312" w:cs="仿宋_GB2312"/>
          <w:spacing w:val="-2"/>
          <w:sz w:val="32"/>
          <w:szCs w:val="32"/>
          <w:lang w:val="en-US" w:eastAsia="zh-Hans"/>
        </w:rPr>
      </w:pPr>
      <w:r>
        <w:rPr>
          <w:rFonts w:hint="eastAsia" w:ascii="仿宋_GB2312" w:hAnsi="仿宋_GB2312" w:eastAsia="仿宋_GB2312" w:cs="仿宋_GB2312"/>
          <w:spacing w:val="-2"/>
          <w:sz w:val="32"/>
          <w:szCs w:val="32"/>
          <w:lang w:val="en-US" w:eastAsia="zh-Hans"/>
        </w:rPr>
        <w:t>韶关市教育局</w:t>
      </w:r>
    </w:p>
    <w:p>
      <w:pPr>
        <w:spacing w:before="97" w:line="220" w:lineRule="auto"/>
        <w:jc w:val="center"/>
        <w:rPr>
          <w:rFonts w:hint="eastAsia" w:ascii="仿宋_GB2312" w:hAnsi="仿宋_GB2312" w:eastAsia="仿宋_GB2312" w:cs="仿宋_GB2312"/>
          <w:spacing w:val="-2"/>
          <w:sz w:val="32"/>
          <w:szCs w:val="32"/>
          <w:lang w:val="en-US" w:eastAsia="zh-Hans"/>
        </w:rPr>
      </w:pPr>
      <w:r>
        <w:rPr>
          <w:rFonts w:hint="eastAsia" w:ascii="仿宋_GB2312" w:hAnsi="仿宋_GB2312" w:eastAsia="仿宋_GB2312" w:cs="仿宋_GB2312"/>
          <w:spacing w:val="-2"/>
          <w:sz w:val="32"/>
          <w:szCs w:val="32"/>
        </w:rPr>
        <w:t>广东省</w:t>
      </w:r>
      <w:r>
        <w:rPr>
          <w:rFonts w:hint="eastAsia" w:ascii="仿宋_GB2312" w:hAnsi="仿宋_GB2312" w:eastAsia="仿宋_GB2312" w:cs="仿宋_GB2312"/>
          <w:spacing w:val="-2"/>
          <w:sz w:val="32"/>
          <w:szCs w:val="32"/>
          <w:lang w:val="en-US" w:eastAsia="zh-Hans"/>
        </w:rPr>
        <w:t>研学旅行协会</w:t>
      </w:r>
    </w:p>
    <w:p>
      <w:pPr>
        <w:spacing w:before="97" w:line="22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二</w:t>
      </w:r>
      <w:r>
        <w:rPr>
          <w:rFonts w:hint="eastAsia" w:ascii="仿宋_GB2312" w:hAnsi="仿宋_GB2312" w:eastAsia="仿宋_GB2312" w:cs="仿宋_GB2312"/>
          <w:spacing w:val="-3"/>
          <w:sz w:val="32"/>
          <w:szCs w:val="32"/>
        </w:rPr>
        <w:t>〇</w:t>
      </w:r>
      <w:r>
        <w:rPr>
          <w:rFonts w:hint="eastAsia" w:ascii="仿宋_GB2312" w:hAnsi="仿宋_GB2312" w:eastAsia="仿宋_GB2312" w:cs="仿宋_GB2312"/>
          <w:spacing w:val="-2"/>
          <w:sz w:val="32"/>
          <w:szCs w:val="32"/>
        </w:rPr>
        <w:t>二</w:t>
      </w:r>
      <w:r>
        <w:rPr>
          <w:rFonts w:hint="eastAsia" w:ascii="仿宋_GB2312" w:hAnsi="仿宋_GB2312" w:eastAsia="仿宋_GB2312" w:cs="仿宋_GB2312"/>
          <w:spacing w:val="-2"/>
          <w:sz w:val="32"/>
          <w:szCs w:val="32"/>
          <w:lang w:val="en-US" w:eastAsia="zh-Hans"/>
        </w:rPr>
        <w:t>二</w:t>
      </w:r>
      <w:r>
        <w:rPr>
          <w:rFonts w:hint="eastAsia" w:ascii="仿宋_GB2312" w:hAnsi="仿宋_GB2312" w:eastAsia="仿宋_GB2312" w:cs="仿宋_GB2312"/>
          <w:spacing w:val="-2"/>
          <w:sz w:val="32"/>
          <w:szCs w:val="32"/>
        </w:rPr>
        <w:t>年九月</w:t>
      </w:r>
    </w:p>
    <w:p>
      <w:pPr>
        <w:spacing w:line="260" w:lineRule="auto"/>
        <w:rPr>
          <w:rFonts w:ascii="Arial"/>
          <w:sz w:val="21"/>
        </w:rPr>
        <w:sectPr>
          <w:headerReference r:id="rId5" w:type="default"/>
          <w:footerReference r:id="rId6" w:type="default"/>
          <w:pgSz w:w="11907" w:h="16839"/>
          <w:pgMar w:top="2098" w:right="1474" w:bottom="1984" w:left="1587" w:header="0" w:footer="1202" w:gutter="0"/>
          <w:pgNumType w:fmt="decimal" w:start="0"/>
          <w:cols w:space="425" w:num="1"/>
          <w:rtlGutter w:val="0"/>
          <w:docGrid w:linePitch="0" w:charSpace="0"/>
        </w:sectPr>
      </w:pPr>
    </w:p>
    <w:sdt>
      <w:sdtPr>
        <w:rPr>
          <w:rFonts w:hint="eastAsia" w:ascii="方正小标宋简体" w:hAnsi="方正小标宋简体" w:eastAsia="方正小标宋简体" w:cs="方正小标宋简体"/>
          <w:spacing w:val="19"/>
          <w:sz w:val="44"/>
          <w:szCs w:val="44"/>
          <w:lang w:val="en-US" w:eastAsia="zh-Hans"/>
        </w:rPr>
        <w:id w:val="1"/>
      </w:sdtPr>
      <w:sdtEndPr>
        <w:rPr>
          <w:rFonts w:hint="eastAsia" w:ascii="仿宋_GB2312" w:hAnsi="仿宋_GB2312" w:eastAsia="仿宋_GB2312" w:cs="仿宋_GB2312"/>
          <w:spacing w:val="17"/>
          <w:sz w:val="28"/>
          <w:szCs w:val="28"/>
          <w:lang w:val="en-US" w:eastAsia="zh-Hans"/>
        </w:rPr>
      </w:sdtEndPr>
      <w:sdtContent>
        <w:p>
          <w:pPr>
            <w:keepNext w:val="0"/>
            <w:keepLines w:val="0"/>
            <w:pageBreakBefore w:val="0"/>
            <w:widowControl/>
            <w:tabs>
              <w:tab w:val="right" w:leader="dot" w:pos="8319"/>
            </w:tabs>
            <w:kinsoku w:val="0"/>
            <w:wordWrap/>
            <w:overflowPunct/>
            <w:topLinePunct w:val="0"/>
            <w:autoSpaceDE w:val="0"/>
            <w:autoSpaceDN w:val="0"/>
            <w:bidi w:val="0"/>
            <w:adjustRightInd w:val="0"/>
            <w:snapToGrid w:val="0"/>
            <w:spacing w:before="292" w:line="280" w:lineRule="exact"/>
            <w:ind w:left="38"/>
            <w:jc w:val="center"/>
            <w:textAlignment w:val="baseline"/>
            <w:rPr>
              <w:rFonts w:hint="eastAsia" w:ascii="方正小标宋简体" w:hAnsi="方正小标宋简体" w:eastAsia="方正小标宋简体" w:cs="方正小标宋简体"/>
              <w:spacing w:val="19"/>
              <w:sz w:val="44"/>
              <w:szCs w:val="44"/>
              <w:lang w:val="en-US" w:eastAsia="zh-Hans"/>
            </w:rPr>
          </w:pPr>
          <w:r>
            <w:rPr>
              <w:rFonts w:hint="eastAsia" w:ascii="方正小标宋简体" w:hAnsi="方正小标宋简体" w:eastAsia="方正小标宋简体" w:cs="方正小标宋简体"/>
              <w:spacing w:val="19"/>
              <w:sz w:val="44"/>
              <w:szCs w:val="44"/>
              <w:lang w:val="en-US" w:eastAsia="zh-Hans"/>
            </w:rPr>
            <w:t>目录</w:t>
          </w: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pPr>
            <w:keepNext w:val="0"/>
            <w:keepLines w:val="0"/>
            <w:pageBreakBefore w:val="0"/>
            <w:widowControl/>
            <w:tabs>
              <w:tab w:val="right" w:leader="dot" w:pos="8319"/>
            </w:tabs>
            <w:kinsoku w:val="0"/>
            <w:wordWrap/>
            <w:overflowPunct/>
            <w:topLinePunct w:val="0"/>
            <w:autoSpaceDE w:val="0"/>
            <w:autoSpaceDN w:val="0"/>
            <w:bidi w:val="0"/>
            <w:adjustRightInd w:val="0"/>
            <w:snapToGrid w:val="0"/>
            <w:spacing w:before="91" w:line="280" w:lineRule="exact"/>
            <w:ind w:left="34"/>
            <w:textAlignment w:val="baseline"/>
            <w:rPr>
              <w:rFonts w:hint="eastAsia" w:ascii="Times New Roman" w:hAnsi="Times New Roman" w:eastAsia="仿宋_GB2312" w:cs="Times New Roman"/>
              <w:spacing w:val="-7"/>
              <w:sz w:val="28"/>
              <w:szCs w:val="28"/>
              <w:lang w:val="en-US" w:eastAsia="zh-CN"/>
            </w:rPr>
          </w:pPr>
          <w:r>
            <w:rPr>
              <w:rFonts w:hint="eastAsia" w:ascii="楷体_GB2312" w:hAnsi="楷体_GB2312" w:eastAsia="楷体_GB2312" w:cs="楷体_GB2312"/>
              <w:color w:val="auto"/>
              <w:spacing w:val="19"/>
              <w:sz w:val="28"/>
              <w:szCs w:val="28"/>
              <w:u w:val="none"/>
              <w:lang w:val="en-US" w:eastAsia="zh-Hans"/>
            </w:rPr>
            <w:t>一、</w:t>
          </w:r>
          <w:r>
            <w:rPr>
              <w:rFonts w:hint="eastAsia" w:ascii="楷体_GB2312" w:hAnsi="楷体_GB2312" w:eastAsia="楷体_GB2312" w:cs="楷体_GB2312"/>
              <w:color w:val="auto"/>
              <w:spacing w:val="19"/>
              <w:sz w:val="28"/>
              <w:szCs w:val="28"/>
              <w:u w:val="none"/>
              <w:lang w:val="en-US" w:eastAsia="zh-CN"/>
            </w:rPr>
            <w:t>《规范》</w:t>
          </w:r>
          <w:r>
            <w:rPr>
              <w:rFonts w:hint="eastAsia" w:ascii="楷体_GB2312" w:hAnsi="楷体_GB2312" w:eastAsia="楷体_GB2312" w:cs="楷体_GB2312"/>
              <w:color w:val="auto"/>
              <w:spacing w:val="19"/>
              <w:sz w:val="28"/>
              <w:szCs w:val="28"/>
              <w:u w:val="none"/>
              <w:lang w:val="en-US" w:eastAsia="zh-Hans"/>
            </w:rPr>
            <w:t>概况</w:t>
          </w:r>
          <w:r>
            <w:rPr>
              <w:rFonts w:hint="eastAsia" w:ascii="仿宋_GB2312" w:hAnsi="仿宋_GB2312" w:eastAsia="仿宋_GB2312" w:cs="仿宋_GB2312"/>
              <w:color w:val="auto"/>
              <w:spacing w:val="17"/>
              <w:sz w:val="28"/>
              <w:szCs w:val="28"/>
              <w:u w:val="none"/>
              <w:lang w:val="en-US" w:eastAsia="zh-Hans"/>
            </w:rPr>
            <w:tab/>
          </w:r>
          <w:r>
            <w:rPr>
              <w:rFonts w:hint="eastAsia" w:ascii="仿宋_GB2312" w:hAnsi="仿宋_GB2312" w:eastAsia="仿宋_GB2312" w:cs="仿宋_GB2312"/>
              <w:color w:val="auto"/>
              <w:spacing w:val="17"/>
              <w:sz w:val="28"/>
              <w:szCs w:val="28"/>
              <w:u w:val="none"/>
              <w:lang w:val="en-US" w:eastAsia="zh-CN"/>
            </w:rPr>
            <w:t>1</w:t>
          </w:r>
        </w:p>
        <w:p>
          <w:pPr>
            <w:keepNext w:val="0"/>
            <w:keepLines w:val="0"/>
            <w:pageBreakBefore w:val="0"/>
            <w:widowControl/>
            <w:tabs>
              <w:tab w:val="right" w:leader="dot" w:pos="8319"/>
            </w:tabs>
            <w:kinsoku w:val="0"/>
            <w:wordWrap/>
            <w:overflowPunct/>
            <w:topLinePunct w:val="0"/>
            <w:autoSpaceDE w:val="0"/>
            <w:autoSpaceDN w:val="0"/>
            <w:bidi w:val="0"/>
            <w:adjustRightInd w:val="0"/>
            <w:snapToGrid w:val="0"/>
            <w:spacing w:before="292" w:line="280" w:lineRule="exact"/>
            <w:ind w:left="38"/>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pacing w:val="21"/>
              <w:sz w:val="28"/>
              <w:szCs w:val="28"/>
              <w:u w:val="none"/>
            </w:rPr>
            <w:t>(</w:t>
          </w:r>
          <w:r>
            <w:rPr>
              <w:rFonts w:hint="eastAsia" w:ascii="仿宋_GB2312" w:hAnsi="仿宋_GB2312" w:eastAsia="仿宋_GB2312" w:cs="仿宋_GB2312"/>
              <w:color w:val="auto"/>
              <w:spacing w:val="19"/>
              <w:sz w:val="28"/>
              <w:szCs w:val="28"/>
              <w:u w:val="none"/>
            </w:rPr>
            <w:t>一)</w:t>
          </w:r>
          <w:r>
            <w:rPr>
              <w:rFonts w:hint="eastAsia" w:ascii="仿宋_GB2312" w:hAnsi="仿宋_GB2312" w:eastAsia="仿宋_GB2312" w:cs="仿宋_GB2312"/>
              <w:color w:val="auto"/>
              <w:spacing w:val="19"/>
              <w:sz w:val="28"/>
              <w:szCs w:val="28"/>
              <w:u w:val="none"/>
              <w:lang w:val="en-US" w:eastAsia="zh-Hans"/>
            </w:rPr>
            <w:t>任务来源</w:t>
          </w:r>
          <w:r>
            <w:rPr>
              <w:rFonts w:hint="eastAsia" w:ascii="仿宋_GB2312" w:hAnsi="仿宋_GB2312" w:eastAsia="仿宋_GB2312" w:cs="仿宋_GB2312"/>
              <w:color w:val="auto"/>
              <w:sz w:val="28"/>
              <w:szCs w:val="28"/>
              <w:u w:val="none"/>
            </w:rPr>
            <w:tab/>
          </w:r>
          <w:r>
            <w:rPr>
              <w:rFonts w:hint="eastAsia" w:ascii="仿宋_GB2312" w:hAnsi="仿宋_GB2312" w:eastAsia="仿宋_GB2312" w:cs="仿宋_GB2312"/>
              <w:color w:val="auto"/>
              <w:sz w:val="28"/>
              <w:szCs w:val="28"/>
              <w:u w:val="none"/>
              <w:lang w:val="en-US" w:eastAsia="zh-CN"/>
            </w:rPr>
            <w:t>1</w:t>
          </w:r>
        </w:p>
        <w:p>
          <w:pPr>
            <w:keepNext w:val="0"/>
            <w:keepLines w:val="0"/>
            <w:pageBreakBefore w:val="0"/>
            <w:widowControl/>
            <w:tabs>
              <w:tab w:val="right" w:leader="dot" w:pos="8319"/>
            </w:tabs>
            <w:kinsoku w:val="0"/>
            <w:wordWrap/>
            <w:overflowPunct/>
            <w:topLinePunct w:val="0"/>
            <w:autoSpaceDE w:val="0"/>
            <w:autoSpaceDN w:val="0"/>
            <w:bidi w:val="0"/>
            <w:adjustRightInd w:val="0"/>
            <w:snapToGrid w:val="0"/>
            <w:spacing w:before="290" w:line="280" w:lineRule="exact"/>
            <w:ind w:left="38"/>
            <w:textAlignment w:val="baseline"/>
            <w:rPr>
              <w:rFonts w:hint="eastAsia" w:eastAsia="仿宋_GB2312"/>
              <w:lang w:val="en-US" w:eastAsia="zh-CN"/>
            </w:rPr>
          </w:pPr>
          <w:r>
            <w:rPr>
              <w:rFonts w:hint="eastAsia" w:ascii="仿宋_GB2312" w:hAnsi="仿宋_GB2312" w:eastAsia="仿宋_GB2312" w:cs="仿宋_GB2312"/>
              <w:color w:val="auto"/>
              <w:spacing w:val="23"/>
              <w:sz w:val="28"/>
              <w:szCs w:val="28"/>
              <w:u w:val="none"/>
            </w:rPr>
            <w:t>(</w:t>
          </w:r>
          <w:r>
            <w:rPr>
              <w:rFonts w:hint="eastAsia" w:ascii="仿宋_GB2312" w:hAnsi="仿宋_GB2312" w:eastAsia="仿宋_GB2312" w:cs="仿宋_GB2312"/>
              <w:color w:val="auto"/>
              <w:spacing w:val="17"/>
              <w:sz w:val="28"/>
              <w:szCs w:val="28"/>
              <w:u w:val="none"/>
            </w:rPr>
            <w:t>二)</w:t>
          </w:r>
          <w:r>
            <w:rPr>
              <w:rFonts w:hint="eastAsia" w:ascii="仿宋_GB2312" w:hAnsi="仿宋_GB2312" w:eastAsia="仿宋_GB2312" w:cs="仿宋_GB2312"/>
              <w:color w:val="auto"/>
              <w:spacing w:val="17"/>
              <w:sz w:val="28"/>
              <w:szCs w:val="28"/>
              <w:u w:val="none"/>
              <w:lang w:val="en-US" w:eastAsia="zh-CN"/>
            </w:rPr>
            <w:t>主导</w:t>
          </w:r>
          <w:r>
            <w:rPr>
              <w:rFonts w:hint="eastAsia" w:ascii="仿宋_GB2312" w:hAnsi="仿宋_GB2312" w:eastAsia="仿宋_GB2312" w:cs="仿宋_GB2312"/>
              <w:color w:val="auto"/>
              <w:spacing w:val="17"/>
              <w:sz w:val="28"/>
              <w:szCs w:val="28"/>
              <w:u w:val="none"/>
              <w:lang w:val="en-US" w:eastAsia="zh-Hans"/>
            </w:rPr>
            <w:t>单位、归口单位、</w:t>
          </w:r>
          <w:r>
            <w:rPr>
              <w:rFonts w:hint="eastAsia" w:ascii="仿宋_GB2312" w:hAnsi="仿宋_GB2312" w:eastAsia="仿宋_GB2312" w:cs="仿宋_GB2312"/>
              <w:color w:val="auto"/>
              <w:spacing w:val="17"/>
              <w:sz w:val="28"/>
              <w:szCs w:val="28"/>
              <w:u w:val="none"/>
              <w:lang w:val="en-US" w:eastAsia="zh-CN"/>
            </w:rPr>
            <w:t>参与</w:t>
          </w:r>
          <w:r>
            <w:rPr>
              <w:rFonts w:hint="eastAsia" w:ascii="仿宋_GB2312" w:hAnsi="仿宋_GB2312" w:eastAsia="仿宋_GB2312" w:cs="仿宋_GB2312"/>
              <w:color w:val="auto"/>
              <w:spacing w:val="17"/>
              <w:sz w:val="28"/>
              <w:szCs w:val="28"/>
              <w:u w:val="none"/>
              <w:lang w:val="en-US" w:eastAsia="zh-Hans"/>
            </w:rPr>
            <w:t>单位</w:t>
          </w:r>
          <w:r>
            <w:rPr>
              <w:rFonts w:hint="eastAsia" w:ascii="仿宋_GB2312" w:hAnsi="仿宋_GB2312" w:eastAsia="仿宋_GB2312" w:cs="仿宋_GB2312"/>
              <w:color w:val="auto"/>
              <w:spacing w:val="17"/>
              <w:sz w:val="28"/>
              <w:szCs w:val="28"/>
              <w:u w:val="none"/>
            </w:rPr>
            <w:t xml:space="preserve"> </w:t>
          </w:r>
          <w:r>
            <w:rPr>
              <w:rFonts w:hint="eastAsia" w:ascii="仿宋_GB2312" w:hAnsi="仿宋_GB2312" w:eastAsia="仿宋_GB2312" w:cs="仿宋_GB2312"/>
              <w:color w:val="auto"/>
              <w:sz w:val="28"/>
              <w:szCs w:val="28"/>
              <w:u w:val="none"/>
            </w:rPr>
            <w:tab/>
          </w:r>
          <w:r>
            <w:rPr>
              <w:rFonts w:hint="eastAsia" w:ascii="仿宋_GB2312" w:hAnsi="仿宋_GB2312" w:eastAsia="仿宋_GB2312" w:cs="仿宋_GB2312"/>
              <w:color w:val="auto"/>
              <w:sz w:val="28"/>
              <w:szCs w:val="28"/>
              <w:u w:val="none"/>
              <w:lang w:val="en-US" w:eastAsia="zh-CN"/>
            </w:rPr>
            <w:t>1</w:t>
          </w:r>
        </w:p>
        <w:p>
          <w:pPr>
            <w:keepNext w:val="0"/>
            <w:keepLines w:val="0"/>
            <w:pageBreakBefore w:val="0"/>
            <w:widowControl/>
            <w:tabs>
              <w:tab w:val="right" w:leader="dot" w:pos="8319"/>
            </w:tabs>
            <w:kinsoku w:val="0"/>
            <w:wordWrap/>
            <w:overflowPunct/>
            <w:topLinePunct w:val="0"/>
            <w:autoSpaceDE w:val="0"/>
            <w:autoSpaceDN w:val="0"/>
            <w:bidi w:val="0"/>
            <w:adjustRightInd w:val="0"/>
            <w:snapToGrid w:val="0"/>
            <w:spacing w:before="289" w:line="280" w:lineRule="exact"/>
            <w:ind w:left="34"/>
            <w:textAlignment w:val="baseline"/>
            <w:rPr>
              <w:rFonts w:hint="eastAsia" w:ascii="楷体_GB2312" w:hAnsi="楷体_GB2312" w:eastAsia="仿宋_GB2312" w:cs="楷体_GB2312"/>
              <w:spacing w:val="-4"/>
              <w:sz w:val="28"/>
              <w:szCs w:val="28"/>
              <w:lang w:val="en-US" w:eastAsia="zh-CN"/>
            </w:rPr>
          </w:pPr>
          <w:r>
            <w:rPr>
              <w:rFonts w:hint="eastAsia" w:ascii="楷体_GB2312" w:hAnsi="楷体_GB2312" w:eastAsia="楷体_GB2312" w:cs="楷体_GB2312"/>
              <w:color w:val="auto"/>
              <w:spacing w:val="19"/>
              <w:sz w:val="28"/>
              <w:szCs w:val="28"/>
              <w:u w:val="none"/>
              <w:lang w:val="en-US" w:eastAsia="zh-Hans"/>
            </w:rPr>
            <w:t>二、</w:t>
          </w:r>
          <w:r>
            <w:rPr>
              <w:rFonts w:hint="eastAsia" w:ascii="楷体_GB2312" w:hAnsi="楷体_GB2312" w:eastAsia="楷体_GB2312" w:cs="楷体_GB2312"/>
              <w:color w:val="auto"/>
              <w:spacing w:val="19"/>
              <w:sz w:val="28"/>
              <w:szCs w:val="28"/>
              <w:u w:val="none"/>
              <w:shd w:val="clear"/>
              <w:lang w:val="en-US" w:eastAsia="zh-CN"/>
            </w:rPr>
            <w:t>《规范》</w:t>
          </w:r>
          <w:r>
            <w:rPr>
              <w:rFonts w:hint="eastAsia" w:ascii="楷体_GB2312" w:hAnsi="楷体_GB2312" w:eastAsia="楷体_GB2312" w:cs="楷体_GB2312"/>
              <w:color w:val="auto"/>
              <w:spacing w:val="19"/>
              <w:sz w:val="28"/>
              <w:szCs w:val="28"/>
              <w:u w:val="none"/>
              <w:lang w:val="en-US" w:eastAsia="zh-Hans"/>
            </w:rPr>
            <w:t>制定的背景、目的与意义</w:t>
          </w:r>
          <w:r>
            <w:rPr>
              <w:rFonts w:hint="eastAsia" w:ascii="仿宋_GB2312" w:hAnsi="仿宋_GB2312" w:eastAsia="仿宋_GB2312" w:cs="仿宋_GB2312"/>
              <w:color w:val="auto"/>
              <w:spacing w:val="17"/>
              <w:sz w:val="28"/>
              <w:szCs w:val="28"/>
              <w:u w:val="none"/>
              <w:lang w:val="en-US" w:eastAsia="zh-Hans"/>
            </w:rPr>
            <w:t xml:space="preserve"> </w:t>
          </w:r>
          <w:r>
            <w:rPr>
              <w:rFonts w:hint="eastAsia" w:ascii="仿宋_GB2312" w:hAnsi="仿宋_GB2312" w:eastAsia="仿宋_GB2312" w:cs="仿宋_GB2312"/>
              <w:color w:val="auto"/>
              <w:spacing w:val="17"/>
              <w:sz w:val="28"/>
              <w:szCs w:val="28"/>
              <w:u w:val="none"/>
              <w:lang w:val="en-US" w:eastAsia="zh-Hans"/>
            </w:rPr>
            <w:tab/>
          </w:r>
          <w:r>
            <w:rPr>
              <w:rFonts w:hint="eastAsia" w:ascii="仿宋_GB2312" w:hAnsi="仿宋_GB2312" w:eastAsia="仿宋_GB2312" w:cs="仿宋_GB2312"/>
              <w:color w:val="auto"/>
              <w:spacing w:val="17"/>
              <w:sz w:val="28"/>
              <w:szCs w:val="28"/>
              <w:u w:val="none"/>
              <w:lang w:val="en-US" w:eastAsia="zh-CN"/>
            </w:rPr>
            <w:t>1</w:t>
          </w:r>
        </w:p>
        <w:p>
          <w:pPr>
            <w:keepNext w:val="0"/>
            <w:keepLines w:val="0"/>
            <w:pageBreakBefore w:val="0"/>
            <w:widowControl/>
            <w:tabs>
              <w:tab w:val="right" w:leader="dot" w:pos="8319"/>
            </w:tabs>
            <w:kinsoku w:val="0"/>
            <w:wordWrap/>
            <w:overflowPunct/>
            <w:topLinePunct w:val="0"/>
            <w:autoSpaceDE w:val="0"/>
            <w:autoSpaceDN w:val="0"/>
            <w:bidi w:val="0"/>
            <w:adjustRightInd w:val="0"/>
            <w:snapToGrid w:val="0"/>
            <w:spacing w:before="290" w:line="280" w:lineRule="exact"/>
            <w:ind w:left="38"/>
            <w:textAlignment w:val="baseline"/>
            <w:rPr>
              <w:rFonts w:hint="eastAsia" w:ascii="仿宋_GB2312" w:hAnsi="仿宋_GB2312" w:eastAsia="仿宋_GB2312" w:cs="仿宋_GB2312"/>
              <w:spacing w:val="17"/>
              <w:sz w:val="28"/>
              <w:szCs w:val="28"/>
              <w:lang w:val="en-US" w:eastAsia="zh-CN"/>
            </w:rPr>
          </w:pPr>
          <w:r>
            <w:rPr>
              <w:rFonts w:hint="eastAsia" w:ascii="仿宋_GB2312" w:hAnsi="仿宋_GB2312" w:eastAsia="仿宋_GB2312" w:cs="仿宋_GB2312"/>
              <w:color w:val="auto"/>
              <w:spacing w:val="17"/>
              <w:sz w:val="28"/>
              <w:szCs w:val="28"/>
              <w:u w:val="none"/>
              <w:lang w:val="en-US" w:eastAsia="zh-CN"/>
            </w:rPr>
            <w:t>(一)</w:t>
          </w:r>
          <w:r>
            <w:rPr>
              <w:rFonts w:hint="eastAsia" w:ascii="仿宋_GB2312" w:hAnsi="仿宋_GB2312" w:eastAsia="仿宋_GB2312" w:cs="仿宋_GB2312"/>
              <w:color w:val="auto"/>
              <w:spacing w:val="17"/>
              <w:sz w:val="28"/>
              <w:szCs w:val="28"/>
              <w:u w:val="none"/>
              <w:lang w:val="en-US" w:eastAsia="zh-Hans"/>
            </w:rPr>
            <w:t>背景</w:t>
          </w:r>
          <w:r>
            <w:rPr>
              <w:rFonts w:hint="eastAsia" w:ascii="仿宋_GB2312" w:hAnsi="仿宋_GB2312" w:eastAsia="仿宋_GB2312" w:cs="仿宋_GB2312"/>
              <w:color w:val="auto"/>
              <w:spacing w:val="17"/>
              <w:sz w:val="28"/>
              <w:szCs w:val="28"/>
              <w:u w:val="none"/>
              <w:lang w:val="en-US" w:eastAsia="zh-CN"/>
            </w:rPr>
            <w:t xml:space="preserve"> </w:t>
          </w:r>
          <w:r>
            <w:rPr>
              <w:rFonts w:hint="eastAsia" w:ascii="仿宋_GB2312" w:hAnsi="仿宋_GB2312" w:eastAsia="仿宋_GB2312" w:cs="仿宋_GB2312"/>
              <w:color w:val="auto"/>
              <w:spacing w:val="17"/>
              <w:sz w:val="28"/>
              <w:szCs w:val="28"/>
              <w:u w:val="none"/>
              <w:lang w:val="en-US" w:eastAsia="zh-Hans"/>
            </w:rPr>
            <w:tab/>
          </w:r>
          <w:r>
            <w:rPr>
              <w:rFonts w:hint="eastAsia" w:ascii="仿宋_GB2312" w:hAnsi="仿宋_GB2312" w:eastAsia="仿宋_GB2312" w:cs="仿宋_GB2312"/>
              <w:color w:val="auto"/>
              <w:spacing w:val="17"/>
              <w:sz w:val="28"/>
              <w:szCs w:val="28"/>
              <w:u w:val="none"/>
              <w:lang w:val="en-US" w:eastAsia="zh-CN"/>
            </w:rPr>
            <w:t>1</w:t>
          </w:r>
        </w:p>
        <w:p>
          <w:pPr>
            <w:keepNext w:val="0"/>
            <w:keepLines w:val="0"/>
            <w:pageBreakBefore w:val="0"/>
            <w:widowControl/>
            <w:tabs>
              <w:tab w:val="right" w:leader="dot" w:pos="8319"/>
            </w:tabs>
            <w:kinsoku w:val="0"/>
            <w:wordWrap/>
            <w:overflowPunct/>
            <w:topLinePunct w:val="0"/>
            <w:autoSpaceDE w:val="0"/>
            <w:autoSpaceDN w:val="0"/>
            <w:bidi w:val="0"/>
            <w:adjustRightInd w:val="0"/>
            <w:snapToGrid w:val="0"/>
            <w:spacing w:before="290" w:line="280" w:lineRule="exact"/>
            <w:ind w:left="38"/>
            <w:textAlignment w:val="baseline"/>
            <w:rPr>
              <w:rFonts w:hint="eastAsia" w:ascii="仿宋_GB2312" w:hAnsi="仿宋_GB2312" w:eastAsia="仿宋_GB2312" w:cs="仿宋_GB2312"/>
              <w:spacing w:val="17"/>
              <w:sz w:val="28"/>
              <w:szCs w:val="28"/>
              <w:lang w:val="en-US" w:eastAsia="zh-CN"/>
            </w:rPr>
          </w:pPr>
          <w:r>
            <w:rPr>
              <w:rFonts w:hint="eastAsia" w:ascii="仿宋_GB2312" w:hAnsi="仿宋_GB2312" w:eastAsia="仿宋_GB2312" w:cs="仿宋_GB2312"/>
              <w:color w:val="auto"/>
              <w:spacing w:val="17"/>
              <w:sz w:val="28"/>
              <w:szCs w:val="28"/>
              <w:u w:val="none"/>
              <w:lang w:val="en-US" w:eastAsia="zh-CN"/>
            </w:rPr>
            <w:t>(二)</w:t>
          </w:r>
          <w:r>
            <w:rPr>
              <w:rFonts w:hint="eastAsia" w:ascii="仿宋_GB2312" w:hAnsi="仿宋_GB2312" w:eastAsia="仿宋_GB2312" w:cs="仿宋_GB2312"/>
              <w:color w:val="auto"/>
              <w:spacing w:val="17"/>
              <w:sz w:val="28"/>
              <w:szCs w:val="28"/>
              <w:u w:val="none"/>
              <w:lang w:val="en-US" w:eastAsia="zh-Hans"/>
            </w:rPr>
            <w:t>目的</w:t>
          </w:r>
          <w:r>
            <w:rPr>
              <w:rFonts w:hint="eastAsia" w:ascii="仿宋_GB2312" w:hAnsi="仿宋_GB2312" w:eastAsia="仿宋_GB2312" w:cs="仿宋_GB2312"/>
              <w:color w:val="auto"/>
              <w:spacing w:val="17"/>
              <w:sz w:val="28"/>
              <w:szCs w:val="28"/>
              <w:u w:val="none"/>
              <w:lang w:val="en-US" w:eastAsia="zh-CN"/>
            </w:rPr>
            <w:t xml:space="preserve"> </w:t>
          </w:r>
          <w:r>
            <w:rPr>
              <w:rFonts w:hint="eastAsia" w:ascii="仿宋_GB2312" w:hAnsi="仿宋_GB2312" w:eastAsia="仿宋_GB2312" w:cs="仿宋_GB2312"/>
              <w:color w:val="auto"/>
              <w:spacing w:val="17"/>
              <w:sz w:val="28"/>
              <w:szCs w:val="28"/>
              <w:u w:val="none"/>
              <w:lang w:val="en-US" w:eastAsia="zh-Hans"/>
            </w:rPr>
            <w:tab/>
          </w:r>
          <w:r>
            <w:rPr>
              <w:rFonts w:hint="eastAsia" w:ascii="仿宋_GB2312" w:hAnsi="仿宋_GB2312" w:eastAsia="仿宋_GB2312" w:cs="仿宋_GB2312"/>
              <w:color w:val="auto"/>
              <w:spacing w:val="17"/>
              <w:sz w:val="28"/>
              <w:szCs w:val="28"/>
              <w:u w:val="none"/>
              <w:lang w:val="en-US" w:eastAsia="zh-CN"/>
            </w:rPr>
            <w:t>3</w:t>
          </w:r>
        </w:p>
        <w:p>
          <w:pPr>
            <w:keepNext w:val="0"/>
            <w:keepLines w:val="0"/>
            <w:pageBreakBefore w:val="0"/>
            <w:widowControl/>
            <w:tabs>
              <w:tab w:val="right" w:leader="dot" w:pos="8319"/>
            </w:tabs>
            <w:kinsoku w:val="0"/>
            <w:wordWrap/>
            <w:overflowPunct/>
            <w:topLinePunct w:val="0"/>
            <w:autoSpaceDE w:val="0"/>
            <w:autoSpaceDN w:val="0"/>
            <w:bidi w:val="0"/>
            <w:adjustRightInd w:val="0"/>
            <w:snapToGrid w:val="0"/>
            <w:spacing w:before="290" w:line="280" w:lineRule="exact"/>
            <w:ind w:left="38"/>
            <w:textAlignment w:val="baseline"/>
            <w:rPr>
              <w:rFonts w:hint="eastAsia" w:ascii="Times New Roman" w:hAnsi="Times New Roman" w:eastAsia="仿宋_GB2312" w:cs="Times New Roman"/>
              <w:spacing w:val="17"/>
              <w:sz w:val="28"/>
              <w:szCs w:val="28"/>
              <w:lang w:val="en-US" w:eastAsia="zh-CN"/>
            </w:rPr>
          </w:pPr>
          <w:r>
            <w:rPr>
              <w:rFonts w:hint="eastAsia" w:ascii="仿宋_GB2312" w:hAnsi="仿宋_GB2312" w:eastAsia="仿宋_GB2312" w:cs="仿宋_GB2312"/>
              <w:color w:val="auto"/>
              <w:spacing w:val="17"/>
              <w:sz w:val="28"/>
              <w:szCs w:val="28"/>
              <w:u w:val="none"/>
              <w:lang w:val="en-US" w:eastAsia="zh-CN"/>
            </w:rPr>
            <w:t>(</w:t>
          </w:r>
          <w:r>
            <w:rPr>
              <w:rFonts w:hint="eastAsia" w:ascii="仿宋_GB2312" w:hAnsi="仿宋_GB2312" w:eastAsia="仿宋_GB2312" w:cs="仿宋_GB2312"/>
              <w:color w:val="auto"/>
              <w:spacing w:val="17"/>
              <w:sz w:val="28"/>
              <w:szCs w:val="28"/>
              <w:u w:val="none"/>
              <w:lang w:val="en-US" w:eastAsia="zh-Hans"/>
            </w:rPr>
            <w:t>三</w:t>
          </w:r>
          <w:r>
            <w:rPr>
              <w:rFonts w:hint="eastAsia" w:ascii="仿宋_GB2312" w:hAnsi="仿宋_GB2312" w:eastAsia="仿宋_GB2312" w:cs="仿宋_GB2312"/>
              <w:color w:val="auto"/>
              <w:spacing w:val="17"/>
              <w:sz w:val="28"/>
              <w:szCs w:val="28"/>
              <w:u w:val="none"/>
              <w:lang w:val="en-US" w:eastAsia="zh-CN"/>
            </w:rPr>
            <w:t>)</w:t>
          </w:r>
          <w:r>
            <w:rPr>
              <w:rFonts w:hint="eastAsia" w:ascii="仿宋_GB2312" w:hAnsi="仿宋_GB2312" w:eastAsia="仿宋_GB2312" w:cs="仿宋_GB2312"/>
              <w:color w:val="auto"/>
              <w:spacing w:val="17"/>
              <w:sz w:val="28"/>
              <w:szCs w:val="28"/>
              <w:u w:val="none"/>
              <w:lang w:val="en-US" w:eastAsia="zh-Hans"/>
            </w:rPr>
            <w:t>意义</w:t>
          </w:r>
          <w:r>
            <w:rPr>
              <w:rFonts w:hint="eastAsia" w:ascii="仿宋_GB2312" w:hAnsi="仿宋_GB2312" w:eastAsia="仿宋_GB2312" w:cs="仿宋_GB2312"/>
              <w:color w:val="auto"/>
              <w:spacing w:val="17"/>
              <w:sz w:val="28"/>
              <w:szCs w:val="28"/>
              <w:u w:val="none"/>
              <w:lang w:val="en-US" w:eastAsia="zh-CN"/>
            </w:rPr>
            <w:t xml:space="preserve"> </w:t>
          </w:r>
          <w:r>
            <w:rPr>
              <w:rFonts w:hint="eastAsia" w:ascii="仿宋_GB2312" w:hAnsi="仿宋_GB2312" w:eastAsia="仿宋_GB2312" w:cs="仿宋_GB2312"/>
              <w:color w:val="auto"/>
              <w:spacing w:val="17"/>
              <w:sz w:val="28"/>
              <w:szCs w:val="28"/>
              <w:u w:val="none"/>
              <w:lang w:val="en-US" w:eastAsia="zh-Hans"/>
            </w:rPr>
            <w:tab/>
          </w:r>
          <w:r>
            <w:rPr>
              <w:rFonts w:hint="eastAsia" w:ascii="仿宋_GB2312" w:hAnsi="仿宋_GB2312" w:eastAsia="仿宋_GB2312" w:cs="仿宋_GB2312"/>
              <w:color w:val="auto"/>
              <w:spacing w:val="17"/>
              <w:sz w:val="28"/>
              <w:szCs w:val="28"/>
              <w:u w:val="none"/>
              <w:lang w:val="en-US" w:eastAsia="zh-CN"/>
            </w:rPr>
            <w:t>3</w:t>
          </w:r>
        </w:p>
        <w:p>
          <w:pPr>
            <w:keepNext w:val="0"/>
            <w:keepLines w:val="0"/>
            <w:pageBreakBefore w:val="0"/>
            <w:widowControl/>
            <w:tabs>
              <w:tab w:val="right" w:leader="dot" w:pos="8319"/>
            </w:tabs>
            <w:kinsoku w:val="0"/>
            <w:wordWrap/>
            <w:overflowPunct/>
            <w:topLinePunct w:val="0"/>
            <w:autoSpaceDE w:val="0"/>
            <w:autoSpaceDN w:val="0"/>
            <w:bidi w:val="0"/>
            <w:adjustRightInd w:val="0"/>
            <w:snapToGrid w:val="0"/>
            <w:spacing w:before="290" w:line="280" w:lineRule="exact"/>
            <w:ind w:left="30"/>
            <w:textAlignment w:val="baseline"/>
            <w:rPr>
              <w:rFonts w:hint="eastAsia" w:ascii="Times New Roman" w:hAnsi="Times New Roman" w:eastAsia="仿宋_GB2312" w:cs="Times New Roman"/>
              <w:sz w:val="28"/>
              <w:szCs w:val="28"/>
              <w:lang w:val="en-US" w:eastAsia="zh-CN"/>
            </w:rPr>
          </w:pPr>
          <w:r>
            <w:rPr>
              <w:rFonts w:hint="eastAsia" w:ascii="楷体_GB2312" w:hAnsi="楷体_GB2312" w:eastAsia="楷体_GB2312" w:cs="楷体_GB2312"/>
              <w:color w:val="auto"/>
              <w:spacing w:val="19"/>
              <w:sz w:val="28"/>
              <w:szCs w:val="28"/>
              <w:u w:val="none"/>
              <w:lang w:val="en-US" w:eastAsia="zh-Hans"/>
            </w:rPr>
            <w:t>三、</w:t>
          </w:r>
          <w:r>
            <w:rPr>
              <w:rFonts w:hint="eastAsia" w:ascii="楷体_GB2312" w:hAnsi="楷体_GB2312" w:eastAsia="楷体_GB2312" w:cs="楷体_GB2312"/>
              <w:color w:val="auto"/>
              <w:spacing w:val="19"/>
              <w:sz w:val="28"/>
              <w:szCs w:val="28"/>
              <w:u w:val="none"/>
              <w:lang w:val="en-US" w:eastAsia="zh-CN"/>
            </w:rPr>
            <w:t>《</w:t>
          </w:r>
          <w:r>
            <w:rPr>
              <w:rFonts w:hint="eastAsia" w:ascii="楷体_GB2312" w:hAnsi="楷体_GB2312" w:eastAsia="楷体_GB2312" w:cs="楷体_GB2312"/>
              <w:color w:val="auto"/>
              <w:spacing w:val="19"/>
              <w:sz w:val="28"/>
              <w:szCs w:val="28"/>
              <w:u w:val="none"/>
              <w:shd w:val="clear"/>
              <w:lang w:val="en-US" w:eastAsia="zh-CN"/>
            </w:rPr>
            <w:t>规范》</w:t>
          </w:r>
          <w:r>
            <w:rPr>
              <w:rFonts w:hint="eastAsia" w:ascii="楷体_GB2312" w:hAnsi="楷体_GB2312" w:eastAsia="楷体_GB2312" w:cs="楷体_GB2312"/>
              <w:color w:val="auto"/>
              <w:spacing w:val="19"/>
              <w:sz w:val="28"/>
              <w:szCs w:val="28"/>
              <w:u w:val="none"/>
              <w:lang w:val="en-US" w:eastAsia="zh-Hans"/>
            </w:rPr>
            <w:t>编制原则与依据</w:t>
          </w:r>
          <w:r>
            <w:rPr>
              <w:rFonts w:hint="eastAsia" w:ascii="仿宋_GB2312" w:hAnsi="仿宋_GB2312" w:eastAsia="仿宋_GB2312" w:cs="仿宋_GB2312"/>
              <w:color w:val="auto"/>
              <w:spacing w:val="17"/>
              <w:sz w:val="28"/>
              <w:szCs w:val="28"/>
              <w:u w:val="none"/>
              <w:lang w:val="en-US" w:eastAsia="zh-Hans"/>
            </w:rPr>
            <w:t xml:space="preserve"> </w:t>
          </w:r>
          <w:r>
            <w:rPr>
              <w:rFonts w:hint="eastAsia" w:ascii="仿宋_GB2312" w:hAnsi="仿宋_GB2312" w:eastAsia="仿宋_GB2312" w:cs="仿宋_GB2312"/>
              <w:color w:val="auto"/>
              <w:spacing w:val="17"/>
              <w:sz w:val="28"/>
              <w:szCs w:val="28"/>
              <w:u w:val="none"/>
              <w:lang w:val="en-US" w:eastAsia="zh-Hans"/>
            </w:rPr>
            <w:tab/>
          </w:r>
          <w:r>
            <w:rPr>
              <w:rFonts w:hint="eastAsia" w:ascii="仿宋_GB2312" w:hAnsi="仿宋_GB2312" w:eastAsia="仿宋_GB2312" w:cs="仿宋_GB2312"/>
              <w:color w:val="auto"/>
              <w:spacing w:val="17"/>
              <w:sz w:val="28"/>
              <w:szCs w:val="28"/>
              <w:u w:val="none"/>
              <w:lang w:val="en-US" w:eastAsia="zh-CN"/>
            </w:rPr>
            <w:t>4</w:t>
          </w:r>
        </w:p>
        <w:p>
          <w:pPr>
            <w:keepNext w:val="0"/>
            <w:keepLines w:val="0"/>
            <w:pageBreakBefore w:val="0"/>
            <w:widowControl/>
            <w:tabs>
              <w:tab w:val="right" w:leader="dot" w:pos="8319"/>
            </w:tabs>
            <w:kinsoku w:val="0"/>
            <w:wordWrap/>
            <w:overflowPunct/>
            <w:topLinePunct w:val="0"/>
            <w:autoSpaceDE w:val="0"/>
            <w:autoSpaceDN w:val="0"/>
            <w:bidi w:val="0"/>
            <w:adjustRightInd w:val="0"/>
            <w:snapToGrid w:val="0"/>
            <w:spacing w:before="290" w:line="280" w:lineRule="exact"/>
            <w:ind w:left="38"/>
            <w:textAlignment w:val="baseline"/>
            <w:rPr>
              <w:rFonts w:hint="eastAsia" w:ascii="仿宋_GB2312" w:hAnsi="仿宋_GB2312" w:eastAsia="仿宋_GB2312" w:cs="仿宋_GB2312"/>
              <w:spacing w:val="17"/>
              <w:sz w:val="28"/>
              <w:szCs w:val="28"/>
              <w:lang w:val="en-US" w:eastAsia="zh-CN"/>
            </w:rPr>
          </w:pPr>
          <w:r>
            <w:rPr>
              <w:rFonts w:hint="eastAsia" w:ascii="仿宋_GB2312" w:hAnsi="仿宋_GB2312" w:eastAsia="仿宋_GB2312" w:cs="仿宋_GB2312"/>
              <w:color w:val="auto"/>
              <w:spacing w:val="17"/>
              <w:sz w:val="28"/>
              <w:szCs w:val="28"/>
              <w:u w:val="none"/>
              <w:lang w:val="en-US" w:eastAsia="zh-CN"/>
            </w:rPr>
            <w:t xml:space="preserve">(一)编制原则 </w:t>
          </w:r>
          <w:r>
            <w:rPr>
              <w:rFonts w:hint="eastAsia" w:ascii="仿宋_GB2312" w:hAnsi="仿宋_GB2312" w:eastAsia="仿宋_GB2312" w:cs="仿宋_GB2312"/>
              <w:color w:val="auto"/>
              <w:spacing w:val="17"/>
              <w:sz w:val="28"/>
              <w:szCs w:val="28"/>
              <w:u w:val="none"/>
              <w:lang w:val="en-US" w:eastAsia="zh-Hans"/>
            </w:rPr>
            <w:tab/>
          </w:r>
          <w:r>
            <w:rPr>
              <w:rFonts w:hint="eastAsia" w:ascii="仿宋_GB2312" w:hAnsi="仿宋_GB2312" w:eastAsia="仿宋_GB2312" w:cs="仿宋_GB2312"/>
              <w:color w:val="auto"/>
              <w:spacing w:val="17"/>
              <w:sz w:val="28"/>
              <w:szCs w:val="28"/>
              <w:u w:val="none"/>
              <w:lang w:val="en-US" w:eastAsia="zh-Hans"/>
            </w:rPr>
            <w:t>4</w:t>
          </w:r>
        </w:p>
        <w:p>
          <w:pPr>
            <w:keepNext w:val="0"/>
            <w:keepLines w:val="0"/>
            <w:pageBreakBefore w:val="0"/>
            <w:widowControl/>
            <w:tabs>
              <w:tab w:val="right" w:leader="dot" w:pos="8319"/>
            </w:tabs>
            <w:kinsoku w:val="0"/>
            <w:wordWrap/>
            <w:overflowPunct/>
            <w:topLinePunct w:val="0"/>
            <w:autoSpaceDE w:val="0"/>
            <w:autoSpaceDN w:val="0"/>
            <w:bidi w:val="0"/>
            <w:adjustRightInd w:val="0"/>
            <w:snapToGrid w:val="0"/>
            <w:spacing w:before="290" w:line="280" w:lineRule="exact"/>
            <w:ind w:left="38"/>
            <w:textAlignment w:val="baseline"/>
            <w:rPr>
              <w:rFonts w:hint="eastAsia" w:ascii="Times New Roman" w:hAnsi="Times New Roman" w:eastAsia="仿宋_GB2312" w:cs="Times New Roman"/>
              <w:sz w:val="28"/>
              <w:szCs w:val="28"/>
              <w:lang w:val="en-US" w:eastAsia="zh-CN"/>
            </w:rPr>
          </w:pPr>
          <w:r>
            <w:rPr>
              <w:rFonts w:hint="eastAsia" w:ascii="仿宋_GB2312" w:hAnsi="仿宋_GB2312" w:eastAsia="仿宋_GB2312" w:cs="仿宋_GB2312"/>
              <w:color w:val="auto"/>
              <w:spacing w:val="17"/>
              <w:sz w:val="28"/>
              <w:szCs w:val="28"/>
              <w:u w:val="none"/>
              <w:lang w:val="en-US" w:eastAsia="zh-CN"/>
            </w:rPr>
            <w:t xml:space="preserve">(二)编制依据 </w:t>
          </w:r>
          <w:r>
            <w:rPr>
              <w:rFonts w:hint="eastAsia" w:ascii="仿宋_GB2312" w:hAnsi="仿宋_GB2312" w:eastAsia="仿宋_GB2312" w:cs="仿宋_GB2312"/>
              <w:color w:val="auto"/>
              <w:spacing w:val="17"/>
              <w:sz w:val="28"/>
              <w:szCs w:val="28"/>
              <w:u w:val="none"/>
              <w:lang w:val="en-US" w:eastAsia="zh-Hans"/>
            </w:rPr>
            <w:tab/>
          </w:r>
          <w:r>
            <w:rPr>
              <w:rFonts w:hint="eastAsia" w:ascii="仿宋_GB2312" w:hAnsi="仿宋_GB2312" w:eastAsia="仿宋_GB2312" w:cs="仿宋_GB2312"/>
              <w:color w:val="auto"/>
              <w:spacing w:val="17"/>
              <w:sz w:val="28"/>
              <w:szCs w:val="28"/>
              <w:u w:val="none"/>
              <w:lang w:val="en-US" w:eastAsia="zh-CN"/>
            </w:rPr>
            <w:t>4</w:t>
          </w:r>
        </w:p>
        <w:p>
          <w:pPr>
            <w:keepNext w:val="0"/>
            <w:keepLines w:val="0"/>
            <w:pageBreakBefore w:val="0"/>
            <w:widowControl/>
            <w:tabs>
              <w:tab w:val="right" w:leader="dot" w:pos="8319"/>
            </w:tabs>
            <w:kinsoku w:val="0"/>
            <w:wordWrap/>
            <w:overflowPunct/>
            <w:topLinePunct w:val="0"/>
            <w:autoSpaceDE w:val="0"/>
            <w:autoSpaceDN w:val="0"/>
            <w:bidi w:val="0"/>
            <w:adjustRightInd w:val="0"/>
            <w:snapToGrid w:val="0"/>
            <w:spacing w:before="292" w:line="280" w:lineRule="exact"/>
            <w:ind w:left="56"/>
            <w:textAlignment w:val="baseline"/>
            <w:rPr>
              <w:rFonts w:ascii="Times New Roman" w:hAnsi="Times New Roman" w:eastAsia="Times New Roman" w:cs="Times New Roman"/>
              <w:sz w:val="28"/>
              <w:szCs w:val="28"/>
            </w:rPr>
          </w:pPr>
          <w:r>
            <w:rPr>
              <w:rFonts w:hint="eastAsia" w:ascii="楷体_GB2312" w:hAnsi="楷体_GB2312" w:eastAsia="楷体_GB2312" w:cs="楷体_GB2312"/>
              <w:color w:val="auto"/>
              <w:spacing w:val="19"/>
              <w:sz w:val="28"/>
              <w:szCs w:val="28"/>
              <w:u w:val="none"/>
              <w:lang w:val="en-US" w:eastAsia="zh-Hans"/>
            </w:rPr>
            <w:t>四、主要条款说明</w:t>
          </w:r>
          <w:r>
            <w:rPr>
              <w:rFonts w:hint="eastAsia" w:ascii="宋体" w:hAnsi="宋体" w:eastAsia="宋体" w:cs="宋体"/>
              <w:color w:val="auto"/>
              <w:spacing w:val="19"/>
              <w:sz w:val="28"/>
              <w:szCs w:val="28"/>
              <w:u w:val="none"/>
              <w:lang w:val="en-US" w:eastAsia="zh-Hans"/>
            </w:rPr>
            <w:t xml:space="preserve"> </w:t>
          </w:r>
          <w:r>
            <w:rPr>
              <w:rFonts w:hint="eastAsia" w:ascii="仿宋_GB2312" w:hAnsi="仿宋_GB2312" w:eastAsia="仿宋_GB2312" w:cs="仿宋_GB2312"/>
              <w:color w:val="auto"/>
              <w:spacing w:val="17"/>
              <w:sz w:val="28"/>
              <w:szCs w:val="28"/>
              <w:u w:val="none"/>
              <w:lang w:val="en-US" w:eastAsia="zh-Hans"/>
            </w:rPr>
            <w:tab/>
          </w:r>
          <w:r>
            <w:rPr>
              <w:rFonts w:hint="eastAsia" w:ascii="仿宋_GB2312" w:hAnsi="仿宋_GB2312" w:eastAsia="仿宋_GB2312" w:cs="仿宋_GB2312"/>
              <w:color w:val="auto"/>
              <w:spacing w:val="17"/>
              <w:sz w:val="28"/>
              <w:szCs w:val="28"/>
              <w:u w:val="none"/>
              <w:lang w:val="en-US" w:eastAsia="zh-CN"/>
            </w:rPr>
            <w:t>5</w:t>
          </w:r>
        </w:p>
        <w:p>
          <w:pPr>
            <w:keepNext w:val="0"/>
            <w:keepLines w:val="0"/>
            <w:pageBreakBefore w:val="0"/>
            <w:widowControl/>
            <w:tabs>
              <w:tab w:val="right" w:leader="dot" w:pos="8319"/>
            </w:tabs>
            <w:kinsoku w:val="0"/>
            <w:wordWrap/>
            <w:overflowPunct/>
            <w:topLinePunct w:val="0"/>
            <w:autoSpaceDE w:val="0"/>
            <w:autoSpaceDN w:val="0"/>
            <w:bidi w:val="0"/>
            <w:adjustRightInd w:val="0"/>
            <w:snapToGrid w:val="0"/>
            <w:spacing w:before="290" w:line="280" w:lineRule="exact"/>
            <w:ind w:left="38"/>
            <w:textAlignment w:val="baseline"/>
            <w:rPr>
              <w:rFonts w:hint="eastAsia" w:ascii="仿宋_GB2312" w:hAnsi="仿宋_GB2312" w:eastAsia="仿宋_GB2312" w:cs="仿宋_GB2312"/>
              <w:spacing w:val="17"/>
              <w:sz w:val="28"/>
              <w:szCs w:val="28"/>
              <w:lang w:val="en-US" w:eastAsia="zh-CN"/>
            </w:rPr>
          </w:pPr>
          <w:r>
            <w:rPr>
              <w:rFonts w:hint="eastAsia" w:ascii="仿宋_GB2312" w:hAnsi="仿宋_GB2312" w:eastAsia="仿宋_GB2312" w:cs="仿宋_GB2312"/>
              <w:color w:val="auto"/>
              <w:spacing w:val="17"/>
              <w:sz w:val="28"/>
              <w:szCs w:val="28"/>
              <w:u w:val="none"/>
              <w:lang w:val="en-US" w:eastAsia="zh-CN"/>
            </w:rPr>
            <w:t>(一)</w:t>
          </w:r>
          <w:r>
            <w:rPr>
              <w:rFonts w:hint="eastAsia" w:ascii="仿宋_GB2312" w:hAnsi="仿宋_GB2312" w:eastAsia="仿宋_GB2312" w:cs="仿宋_GB2312"/>
              <w:color w:val="auto"/>
              <w:spacing w:val="17"/>
              <w:sz w:val="28"/>
              <w:szCs w:val="28"/>
              <w:u w:val="none"/>
              <w:lang w:val="en-US" w:eastAsia="zh-Hans"/>
            </w:rPr>
            <w:t>框架结构</w:t>
          </w:r>
          <w:r>
            <w:rPr>
              <w:rFonts w:hint="eastAsia" w:ascii="仿宋_GB2312" w:hAnsi="仿宋_GB2312" w:eastAsia="仿宋_GB2312" w:cs="仿宋_GB2312"/>
              <w:color w:val="auto"/>
              <w:spacing w:val="17"/>
              <w:sz w:val="28"/>
              <w:szCs w:val="28"/>
              <w:u w:val="none"/>
              <w:lang w:val="en-US" w:eastAsia="zh-CN"/>
            </w:rPr>
            <w:t xml:space="preserve"> </w:t>
          </w:r>
          <w:r>
            <w:rPr>
              <w:rFonts w:hint="eastAsia" w:ascii="仿宋_GB2312" w:hAnsi="仿宋_GB2312" w:eastAsia="仿宋_GB2312" w:cs="仿宋_GB2312"/>
              <w:color w:val="auto"/>
              <w:spacing w:val="17"/>
              <w:sz w:val="28"/>
              <w:szCs w:val="28"/>
              <w:u w:val="none"/>
              <w:lang w:val="en-US" w:eastAsia="zh-Hans"/>
            </w:rPr>
            <w:tab/>
          </w:r>
          <w:r>
            <w:rPr>
              <w:rFonts w:hint="eastAsia" w:ascii="仿宋_GB2312" w:hAnsi="仿宋_GB2312" w:eastAsia="仿宋_GB2312" w:cs="仿宋_GB2312"/>
              <w:color w:val="auto"/>
              <w:spacing w:val="17"/>
              <w:sz w:val="28"/>
              <w:szCs w:val="28"/>
              <w:u w:val="none"/>
              <w:lang w:val="en-US" w:eastAsia="zh-CN"/>
            </w:rPr>
            <w:t>5</w:t>
          </w:r>
        </w:p>
        <w:p>
          <w:pPr>
            <w:keepNext w:val="0"/>
            <w:keepLines w:val="0"/>
            <w:pageBreakBefore w:val="0"/>
            <w:widowControl/>
            <w:tabs>
              <w:tab w:val="right" w:leader="dot" w:pos="8319"/>
            </w:tabs>
            <w:kinsoku w:val="0"/>
            <w:wordWrap/>
            <w:overflowPunct/>
            <w:topLinePunct w:val="0"/>
            <w:autoSpaceDE w:val="0"/>
            <w:autoSpaceDN w:val="0"/>
            <w:bidi w:val="0"/>
            <w:adjustRightInd w:val="0"/>
            <w:snapToGrid w:val="0"/>
            <w:spacing w:before="290" w:line="280" w:lineRule="exact"/>
            <w:ind w:left="38"/>
            <w:textAlignment w:val="baseline"/>
            <w:rPr>
              <w:rFonts w:ascii="Times New Roman" w:hAnsi="Times New Roman" w:eastAsia="Times New Roman" w:cs="Times New Roman"/>
              <w:sz w:val="28"/>
              <w:szCs w:val="28"/>
            </w:rPr>
          </w:pPr>
          <w:r>
            <w:rPr>
              <w:rFonts w:hint="eastAsia" w:ascii="仿宋_GB2312" w:hAnsi="仿宋_GB2312" w:eastAsia="仿宋_GB2312" w:cs="仿宋_GB2312"/>
              <w:color w:val="auto"/>
              <w:spacing w:val="17"/>
              <w:sz w:val="28"/>
              <w:szCs w:val="28"/>
              <w:u w:val="none"/>
              <w:lang w:val="en-US" w:eastAsia="zh-CN"/>
            </w:rPr>
            <w:t>(二)</w:t>
          </w:r>
          <w:r>
            <w:rPr>
              <w:rFonts w:hint="eastAsia" w:ascii="仿宋_GB2312" w:hAnsi="仿宋_GB2312" w:eastAsia="仿宋_GB2312" w:cs="仿宋_GB2312"/>
              <w:color w:val="auto"/>
              <w:spacing w:val="17"/>
              <w:sz w:val="28"/>
              <w:szCs w:val="28"/>
              <w:u w:val="none"/>
              <w:lang w:val="en-US" w:eastAsia="zh-Hans"/>
            </w:rPr>
            <w:t>主要内容说明</w:t>
          </w:r>
          <w:r>
            <w:rPr>
              <w:rFonts w:hint="eastAsia" w:ascii="仿宋_GB2312" w:hAnsi="仿宋_GB2312" w:eastAsia="仿宋_GB2312" w:cs="仿宋_GB2312"/>
              <w:color w:val="auto"/>
              <w:spacing w:val="17"/>
              <w:sz w:val="28"/>
              <w:szCs w:val="28"/>
              <w:u w:val="none"/>
              <w:lang w:val="en-US" w:eastAsia="zh-CN"/>
            </w:rPr>
            <w:t xml:space="preserve"> </w:t>
          </w:r>
          <w:r>
            <w:rPr>
              <w:rFonts w:hint="eastAsia" w:ascii="仿宋_GB2312" w:hAnsi="仿宋_GB2312" w:eastAsia="仿宋_GB2312" w:cs="仿宋_GB2312"/>
              <w:color w:val="auto"/>
              <w:spacing w:val="17"/>
              <w:sz w:val="28"/>
              <w:szCs w:val="28"/>
              <w:u w:val="none"/>
              <w:lang w:val="en-US" w:eastAsia="zh-Hans"/>
            </w:rPr>
            <w:tab/>
          </w:r>
          <w:r>
            <w:rPr>
              <w:rFonts w:hint="eastAsia" w:ascii="仿宋_GB2312" w:hAnsi="仿宋_GB2312" w:eastAsia="仿宋_GB2312" w:cs="仿宋_GB2312"/>
              <w:color w:val="auto"/>
              <w:spacing w:val="17"/>
              <w:sz w:val="28"/>
              <w:szCs w:val="28"/>
              <w:u w:val="none"/>
              <w:lang w:val="en-US" w:eastAsia="zh-CN"/>
            </w:rPr>
            <w:t>5</w:t>
          </w:r>
        </w:p>
        <w:p>
          <w:pPr>
            <w:keepNext w:val="0"/>
            <w:keepLines w:val="0"/>
            <w:pageBreakBefore w:val="0"/>
            <w:widowControl/>
            <w:tabs>
              <w:tab w:val="right" w:leader="dot" w:pos="8319"/>
            </w:tabs>
            <w:kinsoku w:val="0"/>
            <w:wordWrap/>
            <w:overflowPunct/>
            <w:topLinePunct w:val="0"/>
            <w:autoSpaceDE w:val="0"/>
            <w:autoSpaceDN w:val="0"/>
            <w:bidi w:val="0"/>
            <w:adjustRightInd w:val="0"/>
            <w:snapToGrid w:val="0"/>
            <w:spacing w:before="290" w:line="280" w:lineRule="exact"/>
            <w:ind w:left="34"/>
            <w:textAlignment w:val="baseline"/>
            <w:rPr>
              <w:rFonts w:ascii="Times New Roman" w:hAnsi="Times New Roman" w:eastAsia="Times New Roman" w:cs="Times New Roman"/>
              <w:spacing w:val="-6"/>
              <w:sz w:val="28"/>
              <w:szCs w:val="28"/>
            </w:rPr>
          </w:pPr>
          <w:r>
            <w:rPr>
              <w:rFonts w:hint="eastAsia" w:ascii="楷体_GB2312" w:hAnsi="楷体_GB2312" w:eastAsia="楷体_GB2312" w:cs="楷体_GB2312"/>
              <w:color w:val="auto"/>
              <w:spacing w:val="19"/>
              <w:sz w:val="28"/>
              <w:szCs w:val="28"/>
              <w:u w:val="none"/>
              <w:lang w:val="en-US" w:eastAsia="zh-Hans"/>
            </w:rPr>
            <w:t xml:space="preserve">五、主要起草过程 </w:t>
          </w:r>
          <w:r>
            <w:rPr>
              <w:rFonts w:hint="eastAsia" w:ascii="仿宋_GB2312" w:hAnsi="仿宋_GB2312" w:eastAsia="仿宋_GB2312" w:cs="仿宋_GB2312"/>
              <w:color w:val="auto"/>
              <w:spacing w:val="17"/>
              <w:sz w:val="28"/>
              <w:szCs w:val="28"/>
              <w:u w:val="none"/>
              <w:lang w:val="en-US" w:eastAsia="zh-Hans"/>
            </w:rPr>
            <w:tab/>
          </w:r>
          <w:r>
            <w:rPr>
              <w:rFonts w:hint="eastAsia" w:ascii="仿宋_GB2312" w:hAnsi="仿宋_GB2312" w:eastAsia="仿宋_GB2312" w:cs="仿宋_GB2312"/>
              <w:color w:val="auto"/>
              <w:spacing w:val="17"/>
              <w:sz w:val="28"/>
              <w:szCs w:val="28"/>
              <w:u w:val="none"/>
              <w:lang w:val="en-US" w:eastAsia="zh-CN"/>
            </w:rPr>
            <w:t>6</w:t>
          </w:r>
        </w:p>
        <w:p>
          <w:pPr>
            <w:keepNext w:val="0"/>
            <w:keepLines w:val="0"/>
            <w:pageBreakBefore w:val="0"/>
            <w:widowControl/>
            <w:tabs>
              <w:tab w:val="right" w:leader="dot" w:pos="8319"/>
            </w:tabs>
            <w:kinsoku w:val="0"/>
            <w:wordWrap/>
            <w:overflowPunct/>
            <w:topLinePunct w:val="0"/>
            <w:autoSpaceDE w:val="0"/>
            <w:autoSpaceDN w:val="0"/>
            <w:bidi w:val="0"/>
            <w:adjustRightInd w:val="0"/>
            <w:snapToGrid w:val="0"/>
            <w:spacing w:before="290" w:line="280" w:lineRule="exact"/>
            <w:ind w:left="38"/>
            <w:textAlignment w:val="baseline"/>
            <w:rPr>
              <w:rFonts w:hint="eastAsia" w:ascii="仿宋_GB2312" w:hAnsi="仿宋_GB2312" w:eastAsia="仿宋_GB2312" w:cs="仿宋_GB2312"/>
              <w:spacing w:val="17"/>
              <w:sz w:val="28"/>
              <w:szCs w:val="28"/>
              <w:lang w:val="en-US" w:eastAsia="zh-CN"/>
            </w:rPr>
          </w:pPr>
          <w:r>
            <w:rPr>
              <w:rFonts w:hint="eastAsia" w:ascii="仿宋_GB2312" w:hAnsi="仿宋_GB2312" w:eastAsia="仿宋_GB2312" w:cs="仿宋_GB2312"/>
              <w:color w:val="auto"/>
              <w:spacing w:val="17"/>
              <w:sz w:val="28"/>
              <w:szCs w:val="28"/>
              <w:u w:val="none"/>
              <w:lang w:val="en-US" w:eastAsia="zh-CN"/>
            </w:rPr>
            <w:t>(一)《规范》</w:t>
          </w:r>
          <w:r>
            <w:rPr>
              <w:rFonts w:hint="eastAsia" w:ascii="仿宋_GB2312" w:hAnsi="仿宋_GB2312" w:eastAsia="仿宋_GB2312" w:cs="仿宋_GB2312"/>
              <w:color w:val="auto"/>
              <w:spacing w:val="17"/>
              <w:sz w:val="28"/>
              <w:szCs w:val="28"/>
              <w:u w:val="none"/>
              <w:lang w:val="en-US" w:eastAsia="zh-Hans"/>
            </w:rPr>
            <w:t>草案编制</w:t>
          </w:r>
          <w:r>
            <w:rPr>
              <w:rFonts w:hint="eastAsia" w:ascii="仿宋_GB2312" w:hAnsi="仿宋_GB2312" w:eastAsia="仿宋_GB2312" w:cs="仿宋_GB2312"/>
              <w:color w:val="auto"/>
              <w:spacing w:val="17"/>
              <w:sz w:val="28"/>
              <w:szCs w:val="28"/>
              <w:u w:val="none"/>
              <w:lang w:val="en-US" w:eastAsia="zh-CN"/>
            </w:rPr>
            <w:t xml:space="preserve"> </w:t>
          </w:r>
          <w:r>
            <w:rPr>
              <w:rFonts w:hint="eastAsia" w:ascii="仿宋_GB2312" w:hAnsi="仿宋_GB2312" w:eastAsia="仿宋_GB2312" w:cs="仿宋_GB2312"/>
              <w:color w:val="auto"/>
              <w:spacing w:val="17"/>
              <w:sz w:val="28"/>
              <w:szCs w:val="28"/>
              <w:u w:val="none"/>
              <w:lang w:val="en-US" w:eastAsia="zh-Hans"/>
            </w:rPr>
            <w:tab/>
          </w:r>
          <w:r>
            <w:rPr>
              <w:rFonts w:hint="eastAsia" w:ascii="仿宋_GB2312" w:hAnsi="仿宋_GB2312" w:eastAsia="仿宋_GB2312" w:cs="仿宋_GB2312"/>
              <w:color w:val="auto"/>
              <w:spacing w:val="17"/>
              <w:sz w:val="28"/>
              <w:szCs w:val="28"/>
              <w:u w:val="none"/>
              <w:lang w:val="en-US" w:eastAsia="zh-CN"/>
            </w:rPr>
            <w:t>6</w:t>
          </w:r>
        </w:p>
        <w:p>
          <w:pPr>
            <w:keepNext w:val="0"/>
            <w:keepLines w:val="0"/>
            <w:pageBreakBefore w:val="0"/>
            <w:widowControl/>
            <w:tabs>
              <w:tab w:val="right" w:leader="dot" w:pos="8319"/>
            </w:tabs>
            <w:kinsoku w:val="0"/>
            <w:wordWrap/>
            <w:overflowPunct/>
            <w:topLinePunct w:val="0"/>
            <w:autoSpaceDE w:val="0"/>
            <w:autoSpaceDN w:val="0"/>
            <w:bidi w:val="0"/>
            <w:adjustRightInd w:val="0"/>
            <w:snapToGrid w:val="0"/>
            <w:spacing w:before="290" w:line="280" w:lineRule="exact"/>
            <w:ind w:left="38"/>
            <w:textAlignment w:val="baseline"/>
            <w:rPr>
              <w:rFonts w:hint="eastAsia" w:ascii="仿宋_GB2312" w:hAnsi="仿宋_GB2312" w:eastAsia="仿宋_GB2312" w:cs="仿宋_GB2312"/>
              <w:spacing w:val="17"/>
              <w:sz w:val="28"/>
              <w:szCs w:val="28"/>
              <w:lang w:val="en-US" w:eastAsia="zh-CN"/>
            </w:rPr>
          </w:pPr>
          <w:r>
            <w:rPr>
              <w:rFonts w:hint="eastAsia" w:ascii="仿宋_GB2312" w:hAnsi="仿宋_GB2312" w:eastAsia="仿宋_GB2312" w:cs="仿宋_GB2312"/>
              <w:color w:val="auto"/>
              <w:spacing w:val="17"/>
              <w:sz w:val="28"/>
              <w:szCs w:val="28"/>
              <w:u w:val="none"/>
              <w:lang w:val="en-US" w:eastAsia="zh-CN"/>
            </w:rPr>
            <w:t>(二)召开</w:t>
          </w:r>
          <w:r>
            <w:rPr>
              <w:rFonts w:hint="eastAsia" w:ascii="仿宋_GB2312" w:hAnsi="仿宋_GB2312" w:eastAsia="仿宋_GB2312" w:cs="仿宋_GB2312"/>
              <w:color w:val="auto"/>
              <w:spacing w:val="17"/>
              <w:sz w:val="28"/>
              <w:szCs w:val="28"/>
              <w:u w:val="none"/>
              <w:lang w:val="en-US" w:eastAsia="zh-Hans"/>
            </w:rPr>
            <w:t>调研座谈</w:t>
          </w:r>
          <w:r>
            <w:rPr>
              <w:rFonts w:hint="eastAsia" w:ascii="仿宋_GB2312" w:hAnsi="仿宋_GB2312" w:eastAsia="仿宋_GB2312" w:cs="仿宋_GB2312"/>
              <w:color w:val="auto"/>
              <w:spacing w:val="17"/>
              <w:sz w:val="28"/>
              <w:szCs w:val="28"/>
              <w:u w:val="none"/>
              <w:lang w:val="en-US" w:eastAsia="zh-CN"/>
            </w:rPr>
            <w:t xml:space="preserve"> </w:t>
          </w:r>
          <w:r>
            <w:rPr>
              <w:rFonts w:hint="eastAsia" w:ascii="仿宋_GB2312" w:hAnsi="仿宋_GB2312" w:eastAsia="仿宋_GB2312" w:cs="仿宋_GB2312"/>
              <w:color w:val="auto"/>
              <w:spacing w:val="17"/>
              <w:sz w:val="28"/>
              <w:szCs w:val="28"/>
              <w:u w:val="none"/>
              <w:lang w:val="en-US" w:eastAsia="zh-Hans"/>
            </w:rPr>
            <w:tab/>
          </w:r>
          <w:r>
            <w:rPr>
              <w:rFonts w:hint="eastAsia" w:ascii="仿宋_GB2312" w:hAnsi="仿宋_GB2312" w:eastAsia="仿宋_GB2312" w:cs="仿宋_GB2312"/>
              <w:color w:val="auto"/>
              <w:spacing w:val="17"/>
              <w:sz w:val="28"/>
              <w:szCs w:val="28"/>
              <w:u w:val="none"/>
              <w:lang w:val="en-US" w:eastAsia="zh-CN"/>
            </w:rPr>
            <w:t>6</w:t>
          </w:r>
        </w:p>
        <w:p>
          <w:pPr>
            <w:keepNext w:val="0"/>
            <w:keepLines w:val="0"/>
            <w:pageBreakBefore w:val="0"/>
            <w:widowControl/>
            <w:tabs>
              <w:tab w:val="right" w:leader="dot" w:pos="8319"/>
            </w:tabs>
            <w:kinsoku w:val="0"/>
            <w:wordWrap/>
            <w:overflowPunct/>
            <w:topLinePunct w:val="0"/>
            <w:autoSpaceDE w:val="0"/>
            <w:autoSpaceDN w:val="0"/>
            <w:bidi w:val="0"/>
            <w:adjustRightInd w:val="0"/>
            <w:snapToGrid w:val="0"/>
            <w:spacing w:before="290" w:line="280" w:lineRule="exact"/>
            <w:ind w:left="38"/>
            <w:textAlignment w:val="baseline"/>
            <w:rPr>
              <w:rFonts w:hint="eastAsia" w:ascii="Times New Roman" w:hAnsi="Times New Roman" w:eastAsia="仿宋_GB2312" w:cs="Times New Roman"/>
              <w:spacing w:val="-6"/>
              <w:sz w:val="28"/>
              <w:szCs w:val="28"/>
              <w:lang w:val="en-US" w:eastAsia="zh-CN"/>
            </w:rPr>
          </w:pPr>
          <w:r>
            <w:rPr>
              <w:rFonts w:hint="eastAsia" w:ascii="仿宋_GB2312" w:hAnsi="仿宋_GB2312" w:eastAsia="仿宋_GB2312" w:cs="仿宋_GB2312"/>
              <w:color w:val="auto"/>
              <w:spacing w:val="17"/>
              <w:sz w:val="28"/>
              <w:szCs w:val="28"/>
              <w:u w:val="none"/>
              <w:lang w:val="en-US" w:eastAsia="zh-CN"/>
            </w:rPr>
            <w:t>(</w:t>
          </w:r>
          <w:r>
            <w:rPr>
              <w:rFonts w:hint="eastAsia" w:ascii="仿宋_GB2312" w:hAnsi="仿宋_GB2312" w:eastAsia="仿宋_GB2312" w:cs="仿宋_GB2312"/>
              <w:color w:val="auto"/>
              <w:spacing w:val="17"/>
              <w:sz w:val="28"/>
              <w:szCs w:val="28"/>
              <w:u w:val="none"/>
              <w:lang w:val="en-US" w:eastAsia="zh-Hans"/>
            </w:rPr>
            <w:t>三</w:t>
          </w:r>
          <w:r>
            <w:rPr>
              <w:rFonts w:hint="eastAsia" w:ascii="仿宋_GB2312" w:hAnsi="仿宋_GB2312" w:eastAsia="仿宋_GB2312" w:cs="仿宋_GB2312"/>
              <w:color w:val="auto"/>
              <w:spacing w:val="17"/>
              <w:sz w:val="28"/>
              <w:szCs w:val="28"/>
              <w:u w:val="none"/>
              <w:lang w:val="en-US" w:eastAsia="zh-CN"/>
            </w:rPr>
            <w:t>)召开</w:t>
          </w:r>
          <w:r>
            <w:rPr>
              <w:rFonts w:hint="eastAsia" w:ascii="仿宋_GB2312" w:hAnsi="仿宋_GB2312" w:eastAsia="仿宋_GB2312" w:cs="仿宋_GB2312"/>
              <w:color w:val="auto"/>
              <w:spacing w:val="17"/>
              <w:sz w:val="28"/>
              <w:szCs w:val="28"/>
              <w:u w:val="none"/>
              <w:lang w:val="en-US" w:eastAsia="zh-Hans"/>
            </w:rPr>
            <w:t>专家评审会</w:t>
          </w:r>
          <w:r>
            <w:rPr>
              <w:rFonts w:hint="eastAsia" w:ascii="仿宋_GB2312" w:hAnsi="仿宋_GB2312" w:eastAsia="仿宋_GB2312" w:cs="仿宋_GB2312"/>
              <w:color w:val="auto"/>
              <w:spacing w:val="17"/>
              <w:sz w:val="28"/>
              <w:szCs w:val="28"/>
              <w:u w:val="none"/>
              <w:lang w:val="en-US" w:eastAsia="zh-CN"/>
            </w:rPr>
            <w:t xml:space="preserve"> </w:t>
          </w:r>
          <w:r>
            <w:rPr>
              <w:rFonts w:hint="eastAsia" w:ascii="仿宋_GB2312" w:hAnsi="仿宋_GB2312" w:eastAsia="仿宋_GB2312" w:cs="仿宋_GB2312"/>
              <w:color w:val="auto"/>
              <w:spacing w:val="17"/>
              <w:sz w:val="28"/>
              <w:szCs w:val="28"/>
              <w:u w:val="none"/>
              <w:lang w:val="en-US" w:eastAsia="zh-Hans"/>
            </w:rPr>
            <w:tab/>
          </w:r>
          <w:r>
            <w:rPr>
              <w:rFonts w:hint="eastAsia" w:ascii="仿宋_GB2312" w:hAnsi="仿宋_GB2312" w:eastAsia="仿宋_GB2312" w:cs="仿宋_GB2312"/>
              <w:color w:val="auto"/>
              <w:spacing w:val="17"/>
              <w:sz w:val="28"/>
              <w:szCs w:val="28"/>
              <w:u w:val="none"/>
              <w:lang w:val="en-US" w:eastAsia="zh-CN"/>
            </w:rPr>
            <w:t>8</w:t>
          </w:r>
          <w:bookmarkStart w:id="10" w:name="_GoBack"/>
          <w:bookmarkEnd w:id="10"/>
        </w:p>
        <w:p>
          <w:pPr>
            <w:keepNext w:val="0"/>
            <w:keepLines w:val="0"/>
            <w:pageBreakBefore w:val="0"/>
            <w:widowControl/>
            <w:tabs>
              <w:tab w:val="right" w:leader="dot" w:pos="8319"/>
            </w:tabs>
            <w:kinsoku w:val="0"/>
            <w:wordWrap/>
            <w:overflowPunct/>
            <w:topLinePunct w:val="0"/>
            <w:autoSpaceDE w:val="0"/>
            <w:autoSpaceDN w:val="0"/>
            <w:bidi w:val="0"/>
            <w:adjustRightInd w:val="0"/>
            <w:snapToGrid w:val="0"/>
            <w:spacing w:before="290" w:line="280" w:lineRule="exact"/>
            <w:ind w:left="38"/>
            <w:textAlignment w:val="baseline"/>
            <w:rPr>
              <w:rFonts w:hint="default" w:ascii="Times New Roman" w:hAnsi="Times New Roman" w:eastAsia="仿宋_GB2312" w:cs="Times New Roman"/>
              <w:sz w:val="28"/>
              <w:szCs w:val="28"/>
              <w:lang w:val="en-US" w:eastAsia="zh-CN"/>
            </w:rPr>
          </w:pPr>
          <w:r>
            <w:rPr>
              <w:rFonts w:hint="eastAsia" w:ascii="楷体_GB2312" w:hAnsi="楷体_GB2312" w:eastAsia="楷体_GB2312" w:cs="楷体_GB2312"/>
              <w:color w:val="auto"/>
              <w:spacing w:val="19"/>
              <w:sz w:val="28"/>
              <w:szCs w:val="28"/>
              <w:u w:val="none"/>
              <w:lang w:val="en-US" w:eastAsia="zh-Hans"/>
            </w:rPr>
            <w:t xml:space="preserve">六、知识产权说明 </w:t>
          </w:r>
          <w:r>
            <w:rPr>
              <w:rFonts w:hint="eastAsia" w:ascii="仿宋_GB2312" w:hAnsi="仿宋_GB2312" w:eastAsia="仿宋_GB2312" w:cs="仿宋_GB2312"/>
              <w:color w:val="auto"/>
              <w:spacing w:val="17"/>
              <w:sz w:val="28"/>
              <w:szCs w:val="28"/>
              <w:u w:val="none"/>
              <w:lang w:val="en-US" w:eastAsia="zh-Hans"/>
            </w:rPr>
            <w:tab/>
          </w:r>
          <w:r>
            <w:rPr>
              <w:rFonts w:hint="eastAsia" w:ascii="仿宋_GB2312" w:hAnsi="仿宋_GB2312" w:eastAsia="仿宋_GB2312" w:cs="仿宋_GB2312"/>
              <w:spacing w:val="17"/>
              <w:sz w:val="28"/>
              <w:szCs w:val="28"/>
              <w:lang w:val="en-US" w:eastAsia="zh-CN"/>
            </w:rPr>
            <w:t>11</w:t>
          </w:r>
        </w:p>
        <w:p>
          <w:pPr>
            <w:keepNext w:val="0"/>
            <w:keepLines w:val="0"/>
            <w:pageBreakBefore w:val="0"/>
            <w:widowControl/>
            <w:tabs>
              <w:tab w:val="right" w:leader="dot" w:pos="8319"/>
            </w:tabs>
            <w:kinsoku w:val="0"/>
            <w:wordWrap/>
            <w:overflowPunct/>
            <w:topLinePunct w:val="0"/>
            <w:autoSpaceDE w:val="0"/>
            <w:autoSpaceDN w:val="0"/>
            <w:bidi w:val="0"/>
            <w:adjustRightInd w:val="0"/>
            <w:snapToGrid w:val="0"/>
            <w:spacing w:before="290" w:line="280" w:lineRule="exact"/>
            <w:ind w:left="38"/>
            <w:textAlignment w:val="baseline"/>
            <w:rPr>
              <w:rFonts w:hint="eastAsia" w:ascii="仿宋_GB2312" w:hAnsi="仿宋_GB2312" w:eastAsia="仿宋_GB2312" w:cs="仿宋_GB2312"/>
              <w:spacing w:val="17"/>
              <w:sz w:val="28"/>
              <w:szCs w:val="28"/>
              <w:lang w:val="en-US" w:eastAsia="zh-CN"/>
            </w:rPr>
          </w:pPr>
          <w:r>
            <w:rPr>
              <w:rFonts w:hint="eastAsia" w:ascii="楷体_GB2312" w:hAnsi="楷体_GB2312" w:eastAsia="楷体_GB2312" w:cs="楷体_GB2312"/>
              <w:color w:val="auto"/>
              <w:spacing w:val="19"/>
              <w:sz w:val="28"/>
              <w:szCs w:val="28"/>
              <w:u w:val="none"/>
              <w:lang w:val="en-US" w:eastAsia="zh-Hans"/>
            </w:rPr>
            <w:t>七、重大分歧意见的处理经过和依据</w:t>
          </w:r>
          <w:r>
            <w:rPr>
              <w:rFonts w:hint="eastAsia" w:ascii="仿宋_GB2312" w:hAnsi="仿宋_GB2312" w:eastAsia="仿宋_GB2312" w:cs="仿宋_GB2312"/>
              <w:color w:val="auto"/>
              <w:spacing w:val="17"/>
              <w:sz w:val="28"/>
              <w:szCs w:val="28"/>
              <w:u w:val="none"/>
              <w:lang w:val="en-US" w:eastAsia="zh-Hans"/>
            </w:rPr>
            <w:tab/>
          </w:r>
          <w:r>
            <w:rPr>
              <w:rFonts w:hint="eastAsia" w:ascii="仿宋_GB2312" w:hAnsi="仿宋_GB2312" w:eastAsia="仿宋_GB2312" w:cs="仿宋_GB2312"/>
              <w:color w:val="auto"/>
              <w:spacing w:val="17"/>
              <w:sz w:val="28"/>
              <w:szCs w:val="28"/>
              <w:u w:val="none"/>
              <w:lang w:val="en-US" w:eastAsia="zh-CN"/>
            </w:rPr>
            <w:t>1</w:t>
          </w:r>
          <w:bookmarkStart w:id="0" w:name="_bookmark1"/>
          <w:bookmarkEnd w:id="0"/>
          <w:r>
            <w:rPr>
              <w:rFonts w:hint="eastAsia" w:ascii="仿宋_GB2312" w:hAnsi="仿宋_GB2312" w:eastAsia="仿宋_GB2312" w:cs="仿宋_GB2312"/>
              <w:spacing w:val="17"/>
              <w:sz w:val="28"/>
              <w:szCs w:val="28"/>
              <w:lang w:val="en-US" w:eastAsia="zh-CN"/>
            </w:rPr>
            <w:t>2</w:t>
          </w:r>
        </w:p>
        <w:p>
          <w:pPr>
            <w:keepNext w:val="0"/>
            <w:keepLines w:val="0"/>
            <w:pageBreakBefore w:val="0"/>
            <w:widowControl/>
            <w:tabs>
              <w:tab w:val="right" w:leader="dot" w:pos="8319"/>
            </w:tabs>
            <w:kinsoku w:val="0"/>
            <w:wordWrap/>
            <w:overflowPunct/>
            <w:topLinePunct w:val="0"/>
            <w:autoSpaceDE w:val="0"/>
            <w:autoSpaceDN w:val="0"/>
            <w:bidi w:val="0"/>
            <w:adjustRightInd w:val="0"/>
            <w:snapToGrid w:val="0"/>
            <w:spacing w:before="290" w:line="280" w:lineRule="exact"/>
            <w:ind w:left="38"/>
            <w:textAlignment w:val="baseline"/>
            <w:rPr>
              <w:rFonts w:hint="eastAsia" w:ascii="仿宋_GB2312" w:hAnsi="仿宋_GB2312" w:eastAsia="仿宋_GB2312" w:cs="仿宋_GB2312"/>
              <w:spacing w:val="17"/>
              <w:sz w:val="28"/>
              <w:szCs w:val="28"/>
              <w:lang w:val="en-US" w:eastAsia="zh-Hans"/>
            </w:rPr>
          </w:pPr>
          <w:r>
            <w:rPr>
              <w:rFonts w:hint="eastAsia" w:ascii="楷体_GB2312" w:hAnsi="楷体_GB2312" w:eastAsia="楷体_GB2312" w:cs="楷体_GB2312"/>
              <w:color w:val="auto"/>
              <w:spacing w:val="19"/>
              <w:sz w:val="28"/>
              <w:szCs w:val="28"/>
              <w:u w:val="none"/>
              <w:lang w:val="en-US" w:eastAsia="zh-Hans"/>
            </w:rPr>
            <w:t>八、建议</w:t>
          </w:r>
          <w:r>
            <w:rPr>
              <w:rFonts w:hint="eastAsia" w:ascii="仿宋_GB2312" w:hAnsi="仿宋_GB2312" w:eastAsia="仿宋_GB2312" w:cs="仿宋_GB2312"/>
              <w:color w:val="auto"/>
              <w:spacing w:val="17"/>
              <w:sz w:val="28"/>
              <w:szCs w:val="28"/>
              <w:u w:val="none"/>
              <w:lang w:val="en-US" w:eastAsia="zh-Hans"/>
            </w:rPr>
            <w:tab/>
          </w:r>
          <w:r>
            <w:rPr>
              <w:rFonts w:hint="eastAsia" w:ascii="仿宋_GB2312" w:hAnsi="仿宋_GB2312" w:eastAsia="仿宋_GB2312" w:cs="仿宋_GB2312"/>
              <w:color w:val="auto"/>
              <w:spacing w:val="17"/>
              <w:sz w:val="28"/>
              <w:szCs w:val="28"/>
              <w:u w:val="none"/>
              <w:lang w:val="en-US" w:eastAsia="zh-CN"/>
            </w:rPr>
            <w:t>1</w:t>
          </w:r>
          <w:r>
            <w:rPr>
              <w:rFonts w:hint="eastAsia" w:ascii="仿宋_GB2312" w:hAnsi="仿宋_GB2312" w:eastAsia="仿宋_GB2312" w:cs="仿宋_GB2312"/>
              <w:spacing w:val="17"/>
              <w:sz w:val="28"/>
              <w:szCs w:val="28"/>
              <w:lang w:val="en-US" w:eastAsia="zh-CN"/>
            </w:rPr>
            <w:t>2</w:t>
          </w:r>
        </w:p>
      </w:sdtContent>
    </w:sdt>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28" w:firstLineChars="200"/>
        <w:jc w:val="both"/>
        <w:textAlignment w:val="baseline"/>
        <w:rPr>
          <w:rFonts w:hint="eastAsia" w:ascii="黑体" w:hAnsi="黑体" w:eastAsia="黑体" w:cs="黑体"/>
          <w:spacing w:val="-3"/>
          <w:sz w:val="32"/>
          <w:szCs w:val="32"/>
          <w:lang w:val="en-US" w:eastAsia="zh-Hans"/>
        </w:rPr>
        <w:sectPr>
          <w:footerReference r:id="rId7" w:type="default"/>
          <w:pgSz w:w="11907" w:h="16839"/>
          <w:pgMar w:top="2098" w:right="1559" w:bottom="1417" w:left="1559" w:header="0" w:footer="1202" w:gutter="0"/>
          <w:pgNumType w:fmt="decimal"/>
          <w:cols w:space="425" w:num="1"/>
          <w:rtlGutter w:val="0"/>
          <w:docGrid w:linePitch="0" w:charSpace="0"/>
        </w:sectPr>
      </w:pP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28" w:firstLineChars="200"/>
        <w:jc w:val="both"/>
        <w:textAlignment w:val="baseline"/>
        <w:rPr>
          <w:rFonts w:hint="eastAsia" w:ascii="黑体" w:hAnsi="黑体" w:eastAsia="黑体" w:cs="黑体"/>
          <w:spacing w:val="-3"/>
          <w:sz w:val="32"/>
          <w:szCs w:val="32"/>
          <w:lang w:val="en-US" w:eastAsia="zh-Hans"/>
        </w:rPr>
      </w:pPr>
      <w:r>
        <w:rPr>
          <w:rFonts w:hint="eastAsia" w:ascii="黑体" w:hAnsi="黑体" w:eastAsia="黑体" w:cs="黑体"/>
          <w:spacing w:val="-3"/>
          <w:sz w:val="32"/>
          <w:szCs w:val="32"/>
          <w:lang w:val="en-US" w:eastAsia="zh-Hans"/>
        </w:rPr>
        <w:t xml:space="preserve">一、 </w:t>
      </w:r>
      <w:r>
        <w:rPr>
          <w:rFonts w:hint="eastAsia" w:ascii="黑体" w:hAnsi="黑体" w:eastAsia="黑体" w:cs="黑体"/>
          <w:spacing w:val="-3"/>
          <w:sz w:val="32"/>
          <w:szCs w:val="32"/>
          <w:lang w:val="en-US" w:eastAsia="zh-CN"/>
        </w:rPr>
        <w:t>规范</w:t>
      </w:r>
      <w:r>
        <w:rPr>
          <w:rFonts w:hint="eastAsia" w:ascii="黑体" w:hAnsi="黑体" w:eastAsia="黑体" w:cs="黑体"/>
          <w:spacing w:val="-3"/>
          <w:sz w:val="32"/>
          <w:szCs w:val="32"/>
          <w:lang w:val="en-US" w:eastAsia="zh-Hans"/>
        </w:rPr>
        <w:t>概况</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28" w:firstLineChars="200"/>
        <w:jc w:val="both"/>
        <w:textAlignment w:val="baseline"/>
        <w:rPr>
          <w:rFonts w:hint="eastAsia" w:ascii="楷体_GB2312" w:hAnsi="楷体_GB2312" w:eastAsia="楷体_GB2312" w:cs="楷体_GB2312"/>
          <w:spacing w:val="-3"/>
          <w:sz w:val="32"/>
          <w:szCs w:val="32"/>
          <w:lang w:val="en-US" w:eastAsia="zh-CN"/>
        </w:rPr>
      </w:pPr>
      <w:r>
        <w:rPr>
          <w:rFonts w:hint="eastAsia" w:ascii="楷体_GB2312" w:hAnsi="楷体_GB2312" w:eastAsia="楷体_GB2312" w:cs="楷体_GB2312"/>
          <w:spacing w:val="-3"/>
          <w:sz w:val="32"/>
          <w:szCs w:val="32"/>
          <w:lang w:val="en-US" w:eastAsia="zh-CN"/>
        </w:rPr>
        <w:t>（一）</w:t>
      </w:r>
      <w:r>
        <w:rPr>
          <w:rFonts w:hint="eastAsia" w:ascii="楷体_GB2312" w:hAnsi="楷体_GB2312" w:eastAsia="楷体_GB2312" w:cs="楷体_GB2312"/>
          <w:spacing w:val="-3"/>
          <w:sz w:val="32"/>
          <w:szCs w:val="32"/>
          <w:lang w:val="en-US" w:eastAsia="zh-Hans"/>
        </w:rPr>
        <w:t>任务来源</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72" w:firstLineChars="200"/>
        <w:jc w:val="both"/>
        <w:textAlignment w:val="baseline"/>
        <w:rPr>
          <w:rFonts w:hint="eastAsia" w:ascii="仿宋_GB2312" w:hAnsi="仿宋_GB2312" w:eastAsia="仿宋_GB2312" w:cs="仿宋_GB2312"/>
          <w:spacing w:val="-17"/>
          <w:sz w:val="32"/>
          <w:szCs w:val="32"/>
          <w:lang w:val="en-US" w:eastAsia="zh-Hans"/>
        </w:rPr>
      </w:pPr>
      <w:r>
        <w:rPr>
          <w:rFonts w:hint="eastAsia" w:ascii="仿宋_GB2312" w:hAnsi="仿宋_GB2312" w:eastAsia="仿宋_GB2312" w:cs="仿宋_GB2312"/>
          <w:spacing w:val="-17"/>
          <w:sz w:val="32"/>
          <w:szCs w:val="32"/>
          <w:lang w:val="en-US" w:eastAsia="zh-Hans"/>
        </w:rPr>
        <w:t>为持续做好韶关市研学工作，推动韶关研学旅行机构服务规范发展，韶关市文化广电旅游体育局于2021年8月就韶关市研学机构服务规范制定委托服务项目向社会公开征集服务单位。2021年9月，确认委托广东省研学旅行协会作为韶关市《研学旅行服务规范》</w:t>
      </w:r>
      <w:r>
        <w:rPr>
          <w:rFonts w:hint="eastAsia" w:ascii="仿宋_GB2312" w:hAnsi="仿宋_GB2312" w:eastAsia="仿宋_GB2312" w:cs="仿宋_GB2312"/>
          <w:spacing w:val="-17"/>
          <w:sz w:val="32"/>
          <w:szCs w:val="32"/>
          <w:lang w:val="en-US" w:eastAsia="zh-CN"/>
        </w:rPr>
        <w:t>（以下简称《规范》）</w:t>
      </w:r>
      <w:r>
        <w:rPr>
          <w:rFonts w:hint="eastAsia" w:ascii="仿宋_GB2312" w:hAnsi="仿宋_GB2312" w:eastAsia="仿宋_GB2312" w:cs="仿宋_GB2312"/>
          <w:spacing w:val="-17"/>
          <w:sz w:val="32"/>
          <w:szCs w:val="32"/>
          <w:lang w:val="en-US" w:eastAsia="zh-Hans"/>
        </w:rPr>
        <w:t>的起草单位。</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 w:rightChars="0" w:firstLine="572" w:firstLineChars="200"/>
        <w:jc w:val="both"/>
        <w:textAlignment w:val="baseline"/>
        <w:outlineLvl w:val="9"/>
        <w:rPr>
          <w:rFonts w:hint="eastAsia" w:ascii="仿宋_GB2312" w:hAnsi="仿宋_GB2312" w:eastAsia="仿宋_GB2312" w:cs="仿宋_GB2312"/>
          <w:spacing w:val="-17"/>
          <w:sz w:val="32"/>
          <w:szCs w:val="32"/>
          <w:lang w:val="en-US" w:eastAsia="zh-CN"/>
        </w:rPr>
      </w:pPr>
      <w:r>
        <w:rPr>
          <w:rFonts w:hint="eastAsia" w:ascii="仿宋_GB2312" w:hAnsi="仿宋_GB2312" w:eastAsia="仿宋_GB2312" w:cs="仿宋_GB2312"/>
          <w:spacing w:val="-17"/>
          <w:sz w:val="32"/>
          <w:szCs w:val="32"/>
          <w:lang w:val="en-US" w:eastAsia="zh-Hans"/>
        </w:rPr>
        <w:t>经韶关市市场监督管理局评审论证，本标准于2022年</w:t>
      </w:r>
      <w:r>
        <w:rPr>
          <w:rFonts w:hint="eastAsia" w:ascii="仿宋_GB2312" w:hAnsi="仿宋_GB2312" w:eastAsia="仿宋_GB2312" w:cs="仿宋_GB2312"/>
          <w:spacing w:val="-17"/>
          <w:sz w:val="32"/>
          <w:szCs w:val="32"/>
          <w:lang w:val="en-US" w:eastAsia="zh-CN"/>
        </w:rPr>
        <w:t>2</w:t>
      </w:r>
      <w:r>
        <w:rPr>
          <w:rFonts w:hint="eastAsia" w:ascii="仿宋_GB2312" w:hAnsi="仿宋_GB2312" w:eastAsia="仿宋_GB2312" w:cs="仿宋_GB2312"/>
          <w:spacing w:val="-17"/>
          <w:sz w:val="32"/>
          <w:szCs w:val="32"/>
          <w:lang w:val="en-US" w:eastAsia="zh-Hans"/>
        </w:rPr>
        <w:t>月被批准列入韶关市地方标准制修订计划项目。依据韶关市市场监督管理局《关于批准下达2021年韶关市地方标准制修订计划项目的</w:t>
      </w:r>
      <w:r>
        <w:rPr>
          <w:rFonts w:hint="eastAsia" w:ascii="仿宋_GB2312" w:hAnsi="仿宋_GB2312" w:eastAsia="仿宋_GB2312" w:cs="仿宋_GB2312"/>
          <w:spacing w:val="-17"/>
          <w:sz w:val="32"/>
          <w:szCs w:val="32"/>
          <w:lang w:val="en-US" w:eastAsia="zh-CN"/>
        </w:rPr>
        <w:t>通知</w:t>
      </w:r>
      <w:r>
        <w:rPr>
          <w:rFonts w:hint="eastAsia" w:ascii="仿宋_GB2312" w:hAnsi="仿宋_GB2312" w:eastAsia="仿宋_GB2312" w:cs="仿宋_GB2312"/>
          <w:spacing w:val="-17"/>
          <w:sz w:val="32"/>
          <w:szCs w:val="32"/>
          <w:lang w:val="en-US" w:eastAsia="zh-Hans"/>
        </w:rPr>
        <w:t>》，韶关市文化广电旅游体育局和韶关市教育局</w:t>
      </w:r>
      <w:r>
        <w:rPr>
          <w:rFonts w:hint="eastAsia" w:ascii="仿宋_GB2312" w:hAnsi="仿宋_GB2312" w:eastAsia="仿宋_GB2312" w:cs="仿宋_GB2312"/>
          <w:spacing w:val="-17"/>
          <w:sz w:val="32"/>
          <w:szCs w:val="32"/>
          <w:shd w:val="clear"/>
          <w:lang w:val="en-US" w:eastAsia="zh-Hans"/>
        </w:rPr>
        <w:t>与委托服务单位广东省研学旅行协会召开编制工作会议，</w:t>
      </w:r>
      <w:r>
        <w:rPr>
          <w:rFonts w:hint="eastAsia" w:ascii="仿宋_GB2312" w:hAnsi="仿宋_GB2312" w:eastAsia="仿宋_GB2312" w:cs="仿宋_GB2312"/>
          <w:spacing w:val="-17"/>
          <w:sz w:val="32"/>
          <w:szCs w:val="32"/>
          <w:lang w:val="en-US" w:eastAsia="zh-Hans"/>
        </w:rPr>
        <w:t>制定技术方案，对主要内容进行深入讨论并对项目</w:t>
      </w:r>
      <w:r>
        <w:rPr>
          <w:rFonts w:hint="eastAsia" w:ascii="仿宋_GB2312" w:hAnsi="仿宋_GB2312" w:eastAsia="仿宋_GB2312" w:cs="仿宋_GB2312"/>
          <w:spacing w:val="-17"/>
          <w:sz w:val="32"/>
          <w:szCs w:val="32"/>
          <w:lang w:val="en-US" w:eastAsia="zh-CN"/>
        </w:rPr>
        <w:t>推进</w:t>
      </w:r>
      <w:r>
        <w:rPr>
          <w:rFonts w:hint="eastAsia" w:ascii="仿宋_GB2312" w:hAnsi="仿宋_GB2312" w:eastAsia="仿宋_GB2312" w:cs="仿宋_GB2312"/>
          <w:spacing w:val="-17"/>
          <w:sz w:val="32"/>
          <w:szCs w:val="32"/>
          <w:lang w:val="en-US" w:eastAsia="zh-Hans"/>
        </w:rPr>
        <w:t>进行</w:t>
      </w:r>
      <w:r>
        <w:rPr>
          <w:rFonts w:hint="eastAsia" w:ascii="仿宋_GB2312" w:hAnsi="仿宋_GB2312" w:eastAsia="仿宋_GB2312" w:cs="仿宋_GB2312"/>
          <w:color w:val="000000" w:themeColor="text1"/>
          <w:spacing w:val="-17"/>
          <w:sz w:val="32"/>
          <w:szCs w:val="32"/>
          <w:shd w:val="clear"/>
          <w:lang w:val="en-US" w:eastAsia="zh-Hans"/>
          <w14:textFill>
            <w14:solidFill>
              <w14:schemeClr w14:val="tx1"/>
            </w14:solidFill>
          </w14:textFill>
        </w:rPr>
        <w:t>部署</w:t>
      </w:r>
      <w:r>
        <w:rPr>
          <w:rFonts w:hint="eastAsia" w:ascii="仿宋_GB2312" w:hAnsi="仿宋_GB2312" w:eastAsia="仿宋_GB2312" w:cs="仿宋_GB2312"/>
          <w:strike w:val="0"/>
          <w:dstrike w:val="0"/>
          <w:color w:val="000000" w:themeColor="text1"/>
          <w:spacing w:val="-17"/>
          <w:sz w:val="32"/>
          <w:szCs w:val="32"/>
          <w:shd w:val="clear"/>
          <w:lang w:val="en-US" w:eastAsia="zh-CN"/>
          <w14:textFill>
            <w14:solidFill>
              <w14:schemeClr w14:val="tx1"/>
            </w14:solidFill>
          </w14:textFill>
        </w:rPr>
        <w:t>。</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72" w:firstLineChars="200"/>
        <w:jc w:val="both"/>
        <w:textAlignment w:val="baseline"/>
        <w:rPr>
          <w:rFonts w:hint="eastAsia" w:ascii="楷体_GB2312" w:hAnsi="楷体_GB2312" w:eastAsia="楷体_GB2312" w:cs="楷体_GB2312"/>
          <w:spacing w:val="-17"/>
          <w:sz w:val="32"/>
          <w:szCs w:val="32"/>
          <w:lang w:val="en-US" w:eastAsia="zh-Hans"/>
        </w:rPr>
      </w:pPr>
      <w:r>
        <w:rPr>
          <w:rFonts w:hint="eastAsia" w:ascii="楷体_GB2312" w:hAnsi="楷体_GB2312" w:eastAsia="楷体_GB2312" w:cs="楷体_GB2312"/>
          <w:spacing w:val="-17"/>
          <w:sz w:val="32"/>
          <w:szCs w:val="32"/>
          <w:lang w:val="en-US" w:eastAsia="zh-CN"/>
        </w:rPr>
        <w:t>（二）主导</w:t>
      </w:r>
      <w:r>
        <w:rPr>
          <w:rFonts w:hint="eastAsia" w:ascii="楷体_GB2312" w:hAnsi="楷体_GB2312" w:eastAsia="楷体_GB2312" w:cs="楷体_GB2312"/>
          <w:spacing w:val="-17"/>
          <w:sz w:val="32"/>
          <w:szCs w:val="32"/>
          <w:lang w:val="en-US" w:eastAsia="zh-Hans"/>
        </w:rPr>
        <w:t>单位、归口单位、</w:t>
      </w:r>
      <w:r>
        <w:rPr>
          <w:rFonts w:hint="eastAsia" w:ascii="楷体_GB2312" w:hAnsi="楷体_GB2312" w:eastAsia="楷体_GB2312" w:cs="楷体_GB2312"/>
          <w:spacing w:val="-17"/>
          <w:sz w:val="32"/>
          <w:szCs w:val="32"/>
          <w:lang w:val="en-US" w:eastAsia="zh-CN"/>
        </w:rPr>
        <w:t>参与</w:t>
      </w:r>
      <w:r>
        <w:rPr>
          <w:rFonts w:hint="eastAsia" w:ascii="楷体_GB2312" w:hAnsi="楷体_GB2312" w:eastAsia="楷体_GB2312" w:cs="楷体_GB2312"/>
          <w:spacing w:val="-17"/>
          <w:sz w:val="32"/>
          <w:szCs w:val="32"/>
          <w:lang w:val="en-US" w:eastAsia="zh-Hans"/>
        </w:rPr>
        <w:t>单位</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72" w:firstLineChars="200"/>
        <w:jc w:val="both"/>
        <w:textAlignment w:val="baseline"/>
        <w:rPr>
          <w:rFonts w:hint="eastAsia" w:ascii="仿宋_GB2312" w:hAnsi="仿宋_GB2312" w:eastAsia="仿宋_GB2312" w:cs="仿宋_GB2312"/>
          <w:spacing w:val="-17"/>
          <w:sz w:val="32"/>
          <w:szCs w:val="32"/>
          <w:lang w:val="en-US" w:eastAsia="zh-Hans"/>
        </w:rPr>
      </w:pPr>
      <w:r>
        <w:rPr>
          <w:rFonts w:hint="eastAsia" w:ascii="仿宋_GB2312" w:hAnsi="仿宋_GB2312" w:eastAsia="仿宋_GB2312" w:cs="仿宋_GB2312"/>
          <w:spacing w:val="-17"/>
          <w:sz w:val="32"/>
          <w:szCs w:val="32"/>
          <w:lang w:val="en-US" w:eastAsia="zh-CN"/>
        </w:rPr>
        <w:t>主导</w:t>
      </w:r>
      <w:r>
        <w:rPr>
          <w:rFonts w:hint="eastAsia" w:ascii="仿宋_GB2312" w:hAnsi="仿宋_GB2312" w:eastAsia="仿宋_GB2312" w:cs="仿宋_GB2312"/>
          <w:spacing w:val="-17"/>
          <w:sz w:val="32"/>
          <w:szCs w:val="32"/>
          <w:lang w:val="en-US" w:eastAsia="zh-Hans"/>
        </w:rPr>
        <w:t>单位：韶关市文化广电旅游体育局、韶关市教育局</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72" w:firstLineChars="200"/>
        <w:jc w:val="both"/>
        <w:textAlignment w:val="baseline"/>
        <w:rPr>
          <w:rFonts w:hint="eastAsia" w:ascii="仿宋_GB2312" w:hAnsi="仿宋_GB2312" w:eastAsia="仿宋_GB2312" w:cs="仿宋_GB2312"/>
          <w:spacing w:val="-17"/>
          <w:sz w:val="32"/>
          <w:szCs w:val="32"/>
          <w:lang w:val="en-US" w:eastAsia="zh-CN"/>
        </w:rPr>
      </w:pPr>
      <w:r>
        <w:rPr>
          <w:rFonts w:hint="eastAsia" w:ascii="仿宋_GB2312" w:hAnsi="仿宋_GB2312" w:eastAsia="仿宋_GB2312" w:cs="仿宋_GB2312"/>
          <w:spacing w:val="-17"/>
          <w:sz w:val="32"/>
          <w:szCs w:val="32"/>
          <w:lang w:val="en-US" w:eastAsia="zh-Hans"/>
        </w:rPr>
        <w:t>归口单位：</w:t>
      </w:r>
      <w:r>
        <w:rPr>
          <w:rFonts w:hint="eastAsia" w:ascii="仿宋_GB2312" w:hAnsi="仿宋_GB2312" w:eastAsia="仿宋_GB2312" w:cs="仿宋_GB2312"/>
          <w:spacing w:val="-17"/>
          <w:sz w:val="32"/>
          <w:szCs w:val="32"/>
          <w:lang w:val="en-US" w:eastAsia="zh-CN"/>
        </w:rPr>
        <w:t>韶关市文化广电旅游体育局</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72" w:firstLineChars="200"/>
        <w:jc w:val="both"/>
        <w:textAlignment w:val="baseline"/>
        <w:rPr>
          <w:rFonts w:hint="eastAsia" w:ascii="仿宋_GB2312" w:hAnsi="仿宋_GB2312" w:eastAsia="仿宋_GB2312" w:cs="仿宋_GB2312"/>
          <w:spacing w:val="-17"/>
          <w:sz w:val="32"/>
          <w:szCs w:val="32"/>
          <w:lang w:val="en-US" w:eastAsia="zh-Hans"/>
        </w:rPr>
      </w:pPr>
      <w:r>
        <w:rPr>
          <w:rFonts w:hint="eastAsia" w:ascii="仿宋_GB2312" w:hAnsi="仿宋_GB2312" w:eastAsia="仿宋_GB2312" w:cs="仿宋_GB2312"/>
          <w:spacing w:val="-17"/>
          <w:sz w:val="32"/>
          <w:szCs w:val="32"/>
          <w:lang w:val="en-US" w:eastAsia="zh-CN"/>
        </w:rPr>
        <w:t>参与</w:t>
      </w:r>
      <w:r>
        <w:rPr>
          <w:rFonts w:hint="eastAsia" w:ascii="仿宋_GB2312" w:hAnsi="仿宋_GB2312" w:eastAsia="仿宋_GB2312" w:cs="仿宋_GB2312"/>
          <w:spacing w:val="-17"/>
          <w:sz w:val="32"/>
          <w:szCs w:val="32"/>
          <w:lang w:val="en-US" w:eastAsia="zh-Hans"/>
        </w:rPr>
        <w:t>单位：韶关市文化广电旅游体育局、韶关市教育局、广东省研学旅行协会</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28" w:firstLineChars="200"/>
        <w:jc w:val="both"/>
        <w:textAlignment w:val="baseline"/>
        <w:rPr>
          <w:rFonts w:hint="eastAsia" w:ascii="黑体" w:hAnsi="黑体" w:eastAsia="黑体" w:cs="黑体"/>
          <w:spacing w:val="-3"/>
          <w:sz w:val="32"/>
          <w:szCs w:val="32"/>
          <w:lang w:val="en-US" w:eastAsia="zh-Hans"/>
        </w:rPr>
      </w:pPr>
      <w:r>
        <w:rPr>
          <w:rFonts w:hint="eastAsia" w:ascii="黑体" w:hAnsi="黑体" w:eastAsia="黑体" w:cs="黑体"/>
          <w:spacing w:val="-3"/>
          <w:sz w:val="32"/>
          <w:szCs w:val="32"/>
          <w:lang w:val="en-US" w:eastAsia="zh-Hans"/>
        </w:rPr>
        <w:t>二、</w:t>
      </w:r>
      <w:r>
        <w:rPr>
          <w:rFonts w:hint="eastAsia" w:ascii="黑体" w:hAnsi="黑体" w:eastAsia="黑体" w:cs="黑体"/>
          <w:spacing w:val="-3"/>
          <w:sz w:val="32"/>
          <w:szCs w:val="32"/>
          <w:lang w:val="en-US" w:eastAsia="zh-CN"/>
        </w:rPr>
        <w:t>《规范》编制</w:t>
      </w:r>
      <w:r>
        <w:rPr>
          <w:rFonts w:hint="eastAsia" w:ascii="黑体" w:hAnsi="黑体" w:eastAsia="黑体" w:cs="黑体"/>
          <w:spacing w:val="-3"/>
          <w:sz w:val="32"/>
          <w:szCs w:val="32"/>
          <w:lang w:val="en-US" w:eastAsia="zh-Hans"/>
        </w:rPr>
        <w:t>的背景、目的与意义</w:t>
      </w:r>
      <w:bookmarkStart w:id="1" w:name="_bookmark2"/>
      <w:bookmarkEnd w:id="1"/>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28" w:firstLineChars="200"/>
        <w:jc w:val="both"/>
        <w:textAlignment w:val="baseline"/>
        <w:rPr>
          <w:rFonts w:hint="eastAsia" w:ascii="楷体_GB2312" w:hAnsi="楷体_GB2312" w:eastAsia="楷体_GB2312" w:cs="楷体_GB2312"/>
          <w:spacing w:val="-3"/>
          <w:sz w:val="32"/>
          <w:szCs w:val="32"/>
          <w:lang w:val="en-US" w:eastAsia="zh-Hans"/>
        </w:rPr>
      </w:pPr>
      <w:r>
        <w:rPr>
          <w:rFonts w:hint="eastAsia" w:ascii="楷体_GB2312" w:hAnsi="楷体_GB2312" w:eastAsia="楷体_GB2312" w:cs="楷体_GB2312"/>
          <w:spacing w:val="-3"/>
          <w:sz w:val="32"/>
          <w:szCs w:val="32"/>
          <w:lang w:val="en-US" w:eastAsia="zh-CN"/>
        </w:rPr>
        <w:t>（一）</w:t>
      </w:r>
      <w:r>
        <w:rPr>
          <w:rFonts w:hint="eastAsia" w:ascii="楷体_GB2312" w:hAnsi="楷体_GB2312" w:eastAsia="楷体_GB2312" w:cs="楷体_GB2312"/>
          <w:spacing w:val="-3"/>
          <w:sz w:val="32"/>
          <w:szCs w:val="32"/>
          <w:lang w:val="en-US" w:eastAsia="zh-Hans"/>
        </w:rPr>
        <w:t>背景</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72" w:firstLineChars="200"/>
        <w:jc w:val="both"/>
        <w:textAlignment w:val="baseline"/>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rPr>
        <w:t>近年来，</w:t>
      </w:r>
      <w:r>
        <w:rPr>
          <w:rFonts w:hint="eastAsia" w:ascii="仿宋_GB2312" w:hAnsi="仿宋_GB2312" w:eastAsia="仿宋_GB2312" w:cs="仿宋_GB2312"/>
          <w:spacing w:val="-17"/>
          <w:sz w:val="32"/>
          <w:szCs w:val="32"/>
          <w:lang w:eastAsia="zh-CN"/>
        </w:rPr>
        <w:t>为推动研学旅行规范发展</w:t>
      </w:r>
      <w:r>
        <w:rPr>
          <w:rFonts w:hint="eastAsia" w:ascii="仿宋_GB2312" w:hAnsi="仿宋_GB2312" w:eastAsia="仿宋_GB2312" w:cs="仿宋_GB2312"/>
          <w:spacing w:val="-17"/>
          <w:sz w:val="32"/>
          <w:szCs w:val="32"/>
        </w:rPr>
        <w:t>，教育部出台了一系列引导性政策，国家旅游局也于2016年发布了适用于旅行社和教育机构在我国境内开展研学旅行活动的《研学旅行服务规范(LB/T 054—2016)》，</w:t>
      </w:r>
      <w:r>
        <w:rPr>
          <w:rFonts w:hint="eastAsia" w:ascii="仿宋_GB2312" w:hAnsi="仿宋_GB2312" w:eastAsia="仿宋_GB2312" w:cs="仿宋_GB2312"/>
          <w:spacing w:val="-17"/>
          <w:sz w:val="32"/>
          <w:szCs w:val="32"/>
          <w:shd w:val="clear"/>
        </w:rPr>
        <w:t>规定了研学旅行服务的术语和定义、总则、服务提供方基本要求、人员配置、研学旅行产品、研学旅行服务项目、安全管理、服务改进和投诉处理等。</w:t>
      </w:r>
      <w:r>
        <w:rPr>
          <w:rFonts w:hint="eastAsia" w:ascii="仿宋_GB2312" w:hAnsi="仿宋_GB2312" w:eastAsia="仿宋_GB2312" w:cs="仿宋_GB2312"/>
          <w:spacing w:val="-17"/>
          <w:sz w:val="32"/>
          <w:szCs w:val="32"/>
        </w:rPr>
        <w:t>在此行业标准的指导下，各省</w:t>
      </w:r>
      <w:r>
        <w:rPr>
          <w:rFonts w:hint="eastAsia" w:ascii="仿宋_GB2312" w:hAnsi="仿宋_GB2312" w:eastAsia="仿宋_GB2312" w:cs="仿宋_GB2312"/>
          <w:spacing w:val="-17"/>
          <w:sz w:val="32"/>
          <w:szCs w:val="32"/>
          <w:lang w:eastAsia="zh-CN"/>
        </w:rPr>
        <w:t>、</w:t>
      </w:r>
      <w:r>
        <w:rPr>
          <w:rFonts w:hint="eastAsia" w:ascii="仿宋_GB2312" w:hAnsi="仿宋_GB2312" w:eastAsia="仿宋_GB2312" w:cs="仿宋_GB2312"/>
          <w:spacing w:val="-17"/>
          <w:sz w:val="32"/>
          <w:szCs w:val="32"/>
        </w:rPr>
        <w:t>市为满足地方自然条件、风俗习惯、地理标志产品等特殊技术要求，结</w:t>
      </w:r>
      <w:r>
        <w:rPr>
          <w:rFonts w:hint="eastAsia" w:ascii="仿宋_GB2312" w:hAnsi="仿宋_GB2312" w:eastAsia="仿宋_GB2312" w:cs="仿宋_GB2312"/>
          <w:spacing w:val="-6"/>
          <w:sz w:val="32"/>
          <w:szCs w:val="32"/>
        </w:rPr>
        <w:t>合实际积极探索研学旅行的健康发展模式。安徽省、河北省、山西省、大连市、杭州市、贵州省、吕梁市、绍兴市、重庆市、河源市、四川省、唐山市、吉林省、江西省、安阳市、上海市等16个省</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17"/>
          <w:sz w:val="32"/>
          <w:szCs w:val="32"/>
        </w:rPr>
        <w:t>市相继出台了研学旅行相关服务规范</w:t>
      </w:r>
      <w:r>
        <w:rPr>
          <w:rFonts w:hint="eastAsia" w:ascii="仿宋_GB2312" w:hAnsi="仿宋_GB2312" w:eastAsia="仿宋_GB2312" w:cs="仿宋_GB2312"/>
          <w:spacing w:val="-17"/>
          <w:sz w:val="32"/>
          <w:szCs w:val="32"/>
          <w:lang w:eastAsia="zh-CN"/>
        </w:rPr>
        <w:t>。</w:t>
      </w:r>
      <w:r>
        <w:rPr>
          <w:rFonts w:hint="eastAsia" w:ascii="仿宋_GB2312" w:hAnsi="仿宋_GB2312" w:eastAsia="仿宋_GB2312" w:cs="仿宋_GB2312"/>
          <w:spacing w:val="-17"/>
          <w:sz w:val="32"/>
          <w:szCs w:val="32"/>
        </w:rPr>
        <w:t>截至2022年初，现行31个研学旅行服务规范相关的地方标准，对当地的研学旅行规范发展起到了积极作用，但在标准的广度上，研学旅行标准化建设还处于摸索阶段，针对研学旅行活动前、活动中、活动后的全过程标准尚未覆盖，安全类标准也较少；在标准的深度上，现有标准比较零散，多为单个标准的累积，标准化主体内容深度不够，尚未构建起行业标准化内容体系。</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72" w:firstLineChars="200"/>
        <w:jc w:val="both"/>
        <w:textAlignment w:val="baseline"/>
        <w:rPr>
          <w:rFonts w:hint="eastAsia" w:ascii="仿宋_GB2312" w:hAnsi="仿宋_GB2312" w:eastAsia="仿宋_GB2312" w:cs="仿宋_GB2312"/>
          <w:spacing w:val="-6"/>
          <w:sz w:val="32"/>
          <w:szCs w:val="32"/>
          <w:lang w:val="en-US" w:eastAsia="zh-Hans"/>
        </w:rPr>
      </w:pPr>
      <w:r>
        <w:rPr>
          <w:rFonts w:hint="eastAsia" w:ascii="仿宋_GB2312" w:hAnsi="仿宋_GB2312" w:eastAsia="仿宋_GB2312" w:cs="仿宋_GB2312"/>
          <w:spacing w:val="-17"/>
          <w:sz w:val="32"/>
          <w:szCs w:val="32"/>
          <w:lang w:val="en-US" w:eastAsia="zh-Hans"/>
        </w:rPr>
        <w:t>韶关市</w:t>
      </w:r>
      <w:r>
        <w:rPr>
          <w:rFonts w:hint="eastAsia" w:ascii="仿宋_GB2312" w:hAnsi="仿宋_GB2312" w:eastAsia="仿宋_GB2312" w:cs="仿宋_GB2312"/>
          <w:spacing w:val="-17"/>
          <w:sz w:val="32"/>
          <w:szCs w:val="32"/>
        </w:rPr>
        <w:t>内各景区、基地、研学资源点相距较远，多山地丘陵和复杂地质地貌，所以</w:t>
      </w:r>
      <w:r>
        <w:rPr>
          <w:rFonts w:hint="eastAsia" w:ascii="仿宋_GB2312" w:hAnsi="仿宋_GB2312" w:eastAsia="仿宋_GB2312" w:cs="仿宋_GB2312"/>
          <w:spacing w:val="-17"/>
          <w:sz w:val="32"/>
          <w:szCs w:val="32"/>
          <w:lang w:val="en-US" w:eastAsia="zh-Hans"/>
        </w:rPr>
        <w:t>研学旅行</w:t>
      </w:r>
      <w:r>
        <w:rPr>
          <w:rFonts w:hint="eastAsia" w:ascii="仿宋_GB2312" w:hAnsi="仿宋_GB2312" w:eastAsia="仿宋_GB2312" w:cs="仿宋_GB2312"/>
          <w:spacing w:val="-17"/>
          <w:sz w:val="32"/>
          <w:szCs w:val="32"/>
        </w:rPr>
        <w:t>安全出行</w:t>
      </w:r>
      <w:r>
        <w:rPr>
          <w:rFonts w:hint="eastAsia" w:ascii="仿宋_GB2312" w:hAnsi="仿宋_GB2312" w:eastAsia="仿宋_GB2312" w:cs="仿宋_GB2312"/>
          <w:spacing w:val="-17"/>
          <w:sz w:val="32"/>
          <w:szCs w:val="32"/>
          <w:lang w:val="en-US" w:eastAsia="zh-Hans"/>
        </w:rPr>
        <w:t>方面</w:t>
      </w:r>
      <w:r>
        <w:rPr>
          <w:rFonts w:hint="eastAsia" w:ascii="仿宋_GB2312" w:hAnsi="仿宋_GB2312" w:eastAsia="仿宋_GB2312" w:cs="仿宋_GB2312"/>
          <w:spacing w:val="-17"/>
          <w:sz w:val="32"/>
          <w:szCs w:val="32"/>
        </w:rPr>
        <w:t>需要根据实际情况作出具有针对性的规范。在这一点上，现有的行业标准《研学旅行服务规范（LB/T 054—2016)》并不完全适用。</w:t>
      </w:r>
      <w:r>
        <w:rPr>
          <w:rFonts w:hint="eastAsia" w:ascii="仿宋_GB2312" w:hAnsi="仿宋_GB2312" w:eastAsia="仿宋_GB2312" w:cs="仿宋_GB2312"/>
          <w:spacing w:val="-17"/>
          <w:sz w:val="32"/>
          <w:szCs w:val="32"/>
          <w:lang w:val="en-US" w:eastAsia="zh-Hans"/>
        </w:rPr>
        <w:t>为</w:t>
      </w:r>
      <w:r>
        <w:rPr>
          <w:rFonts w:hint="eastAsia" w:ascii="仿宋_GB2312" w:hAnsi="仿宋_GB2312" w:eastAsia="仿宋_GB2312" w:cs="仿宋_GB2312"/>
          <w:spacing w:val="-17"/>
          <w:sz w:val="32"/>
          <w:szCs w:val="32"/>
          <w:lang w:val="en-US" w:eastAsia="zh-CN"/>
        </w:rPr>
        <w:t>引导</w:t>
      </w:r>
      <w:r>
        <w:rPr>
          <w:rFonts w:hint="eastAsia" w:ascii="仿宋_GB2312" w:hAnsi="仿宋_GB2312" w:eastAsia="仿宋_GB2312" w:cs="仿宋_GB2312"/>
          <w:spacing w:val="-17"/>
          <w:sz w:val="32"/>
          <w:szCs w:val="32"/>
          <w:lang w:val="en-US" w:eastAsia="zh-Hans"/>
        </w:rPr>
        <w:t>和规范研学旅行行业的发展，充分发挥韶关优势</w:t>
      </w:r>
      <w:r>
        <w:rPr>
          <w:rFonts w:hint="eastAsia" w:ascii="仿宋_GB2312" w:hAnsi="仿宋_GB2312" w:eastAsia="仿宋_GB2312" w:cs="仿宋_GB2312"/>
          <w:spacing w:val="-17"/>
          <w:sz w:val="32"/>
          <w:szCs w:val="32"/>
          <w:lang w:val="en-US" w:eastAsia="zh-CN"/>
        </w:rPr>
        <w:t>，</w:t>
      </w:r>
      <w:r>
        <w:rPr>
          <w:rFonts w:hint="eastAsia" w:ascii="仿宋_GB2312" w:hAnsi="仿宋_GB2312" w:eastAsia="仿宋_GB2312" w:cs="仿宋_GB2312"/>
          <w:spacing w:val="-17"/>
          <w:sz w:val="32"/>
          <w:szCs w:val="32"/>
          <w:lang w:val="en-US" w:eastAsia="zh-Hans"/>
        </w:rPr>
        <w:t>为韶关产业升级增添新动能，促进韶关市文化、旅游、教育的融合发展，需要结合韶关的</w:t>
      </w:r>
      <w:r>
        <w:rPr>
          <w:rFonts w:hint="eastAsia" w:ascii="仿宋_GB2312" w:hAnsi="仿宋_GB2312" w:eastAsia="仿宋_GB2312" w:cs="仿宋_GB2312"/>
          <w:spacing w:val="-6"/>
          <w:sz w:val="32"/>
          <w:szCs w:val="32"/>
          <w:lang w:val="en-US" w:eastAsia="zh-Hans"/>
        </w:rPr>
        <w:t>风俗习惯、城市特征以及地理条件</w:t>
      </w:r>
      <w:r>
        <w:rPr>
          <w:rFonts w:hint="eastAsia" w:ascii="仿宋_GB2312" w:hAnsi="仿宋_GB2312" w:eastAsia="仿宋_GB2312" w:cs="仿宋_GB2312"/>
          <w:spacing w:val="-6"/>
          <w:sz w:val="32"/>
          <w:szCs w:val="32"/>
          <w:lang w:val="en-US" w:eastAsia="zh-CN"/>
        </w:rPr>
        <w:t>出台</w:t>
      </w:r>
      <w:r>
        <w:rPr>
          <w:rFonts w:hint="eastAsia" w:ascii="仿宋_GB2312" w:hAnsi="仿宋_GB2312" w:eastAsia="仿宋_GB2312" w:cs="仿宋_GB2312"/>
          <w:spacing w:val="-6"/>
          <w:sz w:val="32"/>
          <w:szCs w:val="32"/>
          <w:lang w:val="en-US" w:eastAsia="zh-Hans"/>
        </w:rPr>
        <w:t>具有韶关特色、贴合韶关实际的研学旅行地方标准。</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16" w:firstLineChars="200"/>
        <w:jc w:val="both"/>
        <w:textAlignment w:val="baseline"/>
        <w:rPr>
          <w:rFonts w:hint="eastAsia" w:ascii="楷体_GB2312" w:hAnsi="楷体_GB2312" w:eastAsia="楷体_GB2312" w:cs="楷体_GB2312"/>
          <w:spacing w:val="-6"/>
          <w:sz w:val="32"/>
          <w:szCs w:val="32"/>
          <w:lang w:val="en-US" w:eastAsia="zh-Hans"/>
        </w:rPr>
      </w:pPr>
      <w:r>
        <w:rPr>
          <w:rFonts w:hint="eastAsia" w:ascii="楷体_GB2312" w:hAnsi="楷体_GB2312" w:eastAsia="楷体_GB2312" w:cs="楷体_GB2312"/>
          <w:spacing w:val="-6"/>
          <w:sz w:val="32"/>
          <w:szCs w:val="32"/>
          <w:lang w:val="en-US" w:eastAsia="zh-CN"/>
        </w:rPr>
        <w:t>（二）</w:t>
      </w:r>
      <w:r>
        <w:rPr>
          <w:rFonts w:hint="eastAsia" w:ascii="楷体_GB2312" w:hAnsi="楷体_GB2312" w:eastAsia="楷体_GB2312" w:cs="楷体_GB2312"/>
          <w:spacing w:val="-6"/>
          <w:sz w:val="32"/>
          <w:szCs w:val="32"/>
          <w:lang w:val="en-US" w:eastAsia="zh-Hans"/>
        </w:rPr>
        <w:t>目的</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72" w:firstLineChars="200"/>
        <w:jc w:val="both"/>
        <w:textAlignment w:val="baseline"/>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rPr>
        <w:t>通过制定符合韶关市研学旅行工作实际的研学旅行服务规范，统一韶关市研学旅行服务标准，优化服务流程管理，提升服务质量和水平，从而推动研学旅行教育功能的贯彻落实，实现研学课程资源效益最大化与研学旅行参与者收获最大化，真正践行立德树人、全面育人的教育理念，引导和促进韶关市研学旅行持续规范化、科学化和高质量发展。</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16" w:firstLineChars="200"/>
        <w:jc w:val="both"/>
        <w:textAlignment w:val="baseline"/>
        <w:rPr>
          <w:rFonts w:hint="eastAsia" w:ascii="楷体_GB2312" w:hAnsi="楷体_GB2312" w:eastAsia="楷体_GB2312" w:cs="楷体_GB2312"/>
          <w:spacing w:val="-6"/>
          <w:sz w:val="32"/>
          <w:szCs w:val="32"/>
          <w:lang w:val="en-US" w:eastAsia="zh-Hans"/>
        </w:rPr>
      </w:pPr>
      <w:r>
        <w:rPr>
          <w:rFonts w:hint="eastAsia" w:ascii="楷体_GB2312" w:hAnsi="楷体_GB2312" w:eastAsia="楷体_GB2312" w:cs="楷体_GB2312"/>
          <w:spacing w:val="-6"/>
          <w:sz w:val="32"/>
          <w:szCs w:val="32"/>
          <w:lang w:val="en-US" w:eastAsia="zh-CN"/>
        </w:rPr>
        <w:t>（三）</w:t>
      </w:r>
      <w:r>
        <w:rPr>
          <w:rFonts w:hint="eastAsia" w:ascii="楷体_GB2312" w:hAnsi="楷体_GB2312" w:eastAsia="楷体_GB2312" w:cs="楷体_GB2312"/>
          <w:spacing w:val="-6"/>
          <w:sz w:val="32"/>
          <w:szCs w:val="32"/>
          <w:lang w:val="en-US" w:eastAsia="zh-Hans"/>
        </w:rPr>
        <w:t>意义</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72" w:firstLineChars="200"/>
        <w:jc w:val="both"/>
        <w:textAlignment w:val="baseline"/>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rPr>
        <w:t>政府部门的主导与支持是研学</w:t>
      </w:r>
      <w:r>
        <w:rPr>
          <w:rFonts w:hint="eastAsia" w:ascii="仿宋_GB2312" w:hAnsi="仿宋_GB2312" w:eastAsia="仿宋_GB2312" w:cs="仿宋_GB2312"/>
          <w:spacing w:val="-17"/>
          <w:sz w:val="32"/>
          <w:szCs w:val="32"/>
          <w:lang w:eastAsia="zh-CN"/>
        </w:rPr>
        <w:t>旅行</w:t>
      </w:r>
      <w:r>
        <w:rPr>
          <w:rFonts w:hint="eastAsia" w:ascii="仿宋_GB2312" w:hAnsi="仿宋_GB2312" w:eastAsia="仿宋_GB2312" w:cs="仿宋_GB2312"/>
          <w:spacing w:val="-17"/>
          <w:sz w:val="32"/>
          <w:szCs w:val="32"/>
        </w:rPr>
        <w:t>顺利开展的重要保障，政策文件的出台、法规的规范、实施办法的细化、资金的支持等为安全</w:t>
      </w:r>
      <w:r>
        <w:rPr>
          <w:rFonts w:hint="eastAsia" w:ascii="仿宋_GB2312" w:hAnsi="仿宋_GB2312" w:eastAsia="仿宋_GB2312" w:cs="仿宋_GB2312"/>
          <w:spacing w:val="-17"/>
          <w:sz w:val="32"/>
          <w:szCs w:val="32"/>
          <w:lang w:eastAsia="zh-CN"/>
        </w:rPr>
        <w:t>有序</w:t>
      </w:r>
      <w:r>
        <w:rPr>
          <w:rFonts w:hint="eastAsia" w:ascii="仿宋_GB2312" w:hAnsi="仿宋_GB2312" w:eastAsia="仿宋_GB2312" w:cs="仿宋_GB2312"/>
          <w:spacing w:val="-17"/>
          <w:sz w:val="32"/>
          <w:szCs w:val="32"/>
        </w:rPr>
        <w:t>开展研学旅行活动提供了政策支持和保障，从细节上规范研学旅行的时间、次数、课程设计、基地建设和效果评价等环节，确保研学旅行的制度化和规范化，实现研学旅行的有效开展和均衡化发展。</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72" w:firstLineChars="200"/>
        <w:jc w:val="both"/>
        <w:textAlignment w:val="baseline"/>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rPr>
        <w:t>在社会效益方面，一方面《规范》的制定将会促进研学旅行市场的规范化、高质量发展，有助于韶关市文旅资源的进一步活化利用，提升研学旅行产品质量和育人效果，助力粤港澳大湾区研学旅行目的地</w:t>
      </w:r>
      <w:r>
        <w:rPr>
          <w:rFonts w:hint="eastAsia" w:ascii="仿宋_GB2312" w:hAnsi="仿宋_GB2312" w:eastAsia="仿宋_GB2312" w:cs="仿宋_GB2312"/>
          <w:spacing w:val="-17"/>
          <w:sz w:val="32"/>
          <w:szCs w:val="32"/>
          <w:lang w:val="en-US" w:eastAsia="zh-CN"/>
        </w:rPr>
        <w:t>的</w:t>
      </w:r>
      <w:r>
        <w:rPr>
          <w:rFonts w:hint="eastAsia" w:ascii="仿宋_GB2312" w:hAnsi="仿宋_GB2312" w:eastAsia="仿宋_GB2312" w:cs="仿宋_GB2312"/>
          <w:spacing w:val="-17"/>
          <w:sz w:val="32"/>
          <w:szCs w:val="32"/>
          <w:shd w:val="clear"/>
        </w:rPr>
        <w:t>城市品牌建设，</w:t>
      </w:r>
      <w:r>
        <w:rPr>
          <w:rFonts w:hint="eastAsia" w:ascii="仿宋_GB2312" w:hAnsi="仿宋_GB2312" w:eastAsia="仿宋_GB2312" w:cs="仿宋_GB2312"/>
          <w:spacing w:val="-17"/>
          <w:sz w:val="32"/>
          <w:szCs w:val="32"/>
        </w:rPr>
        <w:t>推动文旅产业整体服务质量和水平</w:t>
      </w:r>
      <w:r>
        <w:rPr>
          <w:rFonts w:hint="eastAsia"/>
          <w:lang w:val="en-US" w:eastAsia="zh-CN"/>
        </w:rPr>
        <w:t>的</w:t>
      </w:r>
      <w:r>
        <w:rPr>
          <w:rFonts w:hint="eastAsia" w:ascii="仿宋_GB2312" w:hAnsi="仿宋_GB2312" w:eastAsia="仿宋_GB2312" w:cs="仿宋_GB2312"/>
          <w:spacing w:val="-17"/>
          <w:sz w:val="32"/>
          <w:szCs w:val="32"/>
          <w:shd w:val="clear"/>
        </w:rPr>
        <w:t>提升。</w:t>
      </w:r>
      <w:r>
        <w:rPr>
          <w:rFonts w:hint="eastAsia" w:ascii="仿宋_GB2312" w:hAnsi="仿宋_GB2312" w:eastAsia="仿宋_GB2312" w:cs="仿宋_GB2312"/>
          <w:spacing w:val="-17"/>
          <w:sz w:val="32"/>
          <w:szCs w:val="32"/>
        </w:rPr>
        <w:t>另一方面研学旅行服务质量提升和规范化有助于提升中小学生研学</w:t>
      </w:r>
      <w:r>
        <w:rPr>
          <w:rFonts w:hint="eastAsia" w:ascii="仿宋_GB2312" w:hAnsi="仿宋_GB2312" w:eastAsia="仿宋_GB2312" w:cs="仿宋_GB2312"/>
          <w:spacing w:val="-17"/>
          <w:sz w:val="32"/>
          <w:szCs w:val="32"/>
          <w:lang w:eastAsia="zh-CN"/>
        </w:rPr>
        <w:t>旅行</w:t>
      </w:r>
      <w:r>
        <w:rPr>
          <w:rFonts w:hint="eastAsia" w:ascii="仿宋_GB2312" w:hAnsi="仿宋_GB2312" w:eastAsia="仿宋_GB2312" w:cs="仿宋_GB2312"/>
          <w:spacing w:val="-17"/>
          <w:sz w:val="32"/>
          <w:szCs w:val="32"/>
        </w:rPr>
        <w:t>活动效果，助力综合型人才培养，推动素质教育发展。</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72" w:firstLineChars="200"/>
        <w:jc w:val="both"/>
        <w:textAlignment w:val="baseline"/>
        <w:rPr>
          <w:rFonts w:hint="eastAsia" w:ascii="仿宋_GB2312" w:hAnsi="仿宋_GB2312" w:eastAsia="仿宋_GB2312" w:cs="仿宋_GB2312"/>
          <w:spacing w:val="-6"/>
          <w:sz w:val="32"/>
          <w:szCs w:val="32"/>
          <w:shd w:val="clear" w:fill="FFC000"/>
          <w:lang w:val="en-US" w:eastAsia="zh-Hans"/>
        </w:rPr>
      </w:pPr>
      <w:r>
        <w:rPr>
          <w:rFonts w:hint="eastAsia" w:ascii="仿宋_GB2312" w:hAnsi="仿宋_GB2312" w:eastAsia="仿宋_GB2312" w:cs="仿宋_GB2312"/>
          <w:spacing w:val="-17"/>
          <w:sz w:val="32"/>
          <w:szCs w:val="32"/>
        </w:rPr>
        <w:t>在经济效益方面，规范化的标准将会促进各类研学旅行机构改善</w:t>
      </w:r>
      <w:r>
        <w:rPr>
          <w:rFonts w:hint="eastAsia" w:ascii="仿宋_GB2312" w:hAnsi="仿宋_GB2312" w:eastAsia="仿宋_GB2312" w:cs="仿宋_GB2312"/>
          <w:spacing w:val="-17"/>
          <w:sz w:val="32"/>
          <w:szCs w:val="32"/>
          <w:lang w:val="en-US" w:eastAsia="zh-Hans"/>
        </w:rPr>
        <w:t>经营管理，规范市场行为，注重质量和创新，提升核心竞争力，</w:t>
      </w:r>
      <w:r>
        <w:rPr>
          <w:rFonts w:hint="eastAsia" w:ascii="仿宋_GB2312" w:hAnsi="仿宋_GB2312" w:eastAsia="仿宋_GB2312" w:cs="仿宋_GB2312"/>
          <w:spacing w:val="-17"/>
          <w:sz w:val="32"/>
          <w:szCs w:val="32"/>
          <w:lang w:val="en-US" w:eastAsia="zh-CN"/>
        </w:rPr>
        <w:t>将</w:t>
      </w:r>
      <w:r>
        <w:rPr>
          <w:rFonts w:hint="eastAsia" w:ascii="仿宋_GB2312" w:hAnsi="仿宋_GB2312" w:eastAsia="仿宋_GB2312" w:cs="仿宋_GB2312"/>
          <w:spacing w:val="-17"/>
          <w:sz w:val="32"/>
          <w:szCs w:val="32"/>
          <w:shd w:val="clear"/>
          <w:lang w:val="en-US" w:eastAsia="zh-Hans"/>
        </w:rPr>
        <w:t>有利于韶关市研学旅行行业竞争力、经济效益的整体提升。</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16" w:firstLineChars="200"/>
        <w:jc w:val="both"/>
        <w:textAlignment w:val="baseline"/>
        <w:rPr>
          <w:rFonts w:hint="eastAsia" w:ascii="黑体" w:hAnsi="黑体" w:eastAsia="黑体" w:cs="黑体"/>
          <w:spacing w:val="-6"/>
          <w:sz w:val="32"/>
          <w:szCs w:val="32"/>
          <w:lang w:val="en-US" w:eastAsia="zh-Hans"/>
        </w:rPr>
      </w:pPr>
      <w:bookmarkStart w:id="2" w:name="_bookmark4"/>
      <w:bookmarkEnd w:id="2"/>
      <w:bookmarkStart w:id="3" w:name="_bookmark3"/>
      <w:bookmarkEnd w:id="3"/>
      <w:r>
        <w:rPr>
          <w:rFonts w:hint="eastAsia" w:ascii="黑体" w:hAnsi="黑体" w:eastAsia="黑体" w:cs="黑体"/>
          <w:spacing w:val="-6"/>
          <w:sz w:val="32"/>
          <w:szCs w:val="32"/>
          <w:lang w:val="en-US" w:eastAsia="zh-Hans"/>
        </w:rPr>
        <w:t>三、</w:t>
      </w:r>
      <w:r>
        <w:rPr>
          <w:rFonts w:hint="eastAsia" w:ascii="黑体" w:hAnsi="黑体" w:eastAsia="黑体" w:cs="黑体"/>
          <w:spacing w:val="-6"/>
          <w:sz w:val="32"/>
          <w:szCs w:val="32"/>
          <w:lang w:val="en-US" w:eastAsia="zh-CN"/>
        </w:rPr>
        <w:t>《规范》</w:t>
      </w:r>
      <w:r>
        <w:rPr>
          <w:rFonts w:hint="eastAsia" w:ascii="黑体" w:hAnsi="黑体" w:eastAsia="黑体" w:cs="黑体"/>
          <w:spacing w:val="-6"/>
          <w:sz w:val="32"/>
          <w:szCs w:val="32"/>
          <w:lang w:val="en-US" w:eastAsia="zh-Hans"/>
        </w:rPr>
        <w:t>编制原则与依据</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16" w:firstLineChars="200"/>
        <w:jc w:val="both"/>
        <w:textAlignment w:val="baseline"/>
        <w:rPr>
          <w:rFonts w:hint="eastAsia" w:ascii="楷体_GB2312" w:hAnsi="楷体_GB2312" w:eastAsia="楷体_GB2312" w:cs="楷体_GB2312"/>
          <w:spacing w:val="-6"/>
          <w:sz w:val="32"/>
          <w:szCs w:val="32"/>
          <w:lang w:val="en-US" w:eastAsia="zh-Hans"/>
        </w:rPr>
      </w:pPr>
      <w:r>
        <w:rPr>
          <w:rFonts w:hint="eastAsia" w:ascii="楷体_GB2312" w:hAnsi="楷体_GB2312" w:eastAsia="楷体_GB2312" w:cs="楷体_GB2312"/>
          <w:spacing w:val="-6"/>
          <w:sz w:val="32"/>
          <w:szCs w:val="32"/>
          <w:lang w:val="en-US" w:eastAsia="zh-CN"/>
        </w:rPr>
        <w:t>（一）</w:t>
      </w:r>
      <w:r>
        <w:rPr>
          <w:rFonts w:hint="eastAsia" w:ascii="楷体_GB2312" w:hAnsi="楷体_GB2312" w:eastAsia="楷体_GB2312" w:cs="楷体_GB2312"/>
          <w:spacing w:val="-6"/>
          <w:sz w:val="32"/>
          <w:szCs w:val="32"/>
          <w:lang w:val="en-US" w:eastAsia="zh-Hans"/>
        </w:rPr>
        <w:t>编制原则</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Hans"/>
        </w:rPr>
        <w:t>1.合规性原则。本</w:t>
      </w:r>
      <w:r>
        <w:rPr>
          <w:rFonts w:hint="eastAsia" w:ascii="仿宋_GB2312" w:hAnsi="仿宋_GB2312" w:eastAsia="仿宋_GB2312" w:cs="仿宋_GB2312"/>
          <w:spacing w:val="-6"/>
          <w:sz w:val="32"/>
          <w:szCs w:val="32"/>
          <w:lang w:val="en-US" w:eastAsia="zh-CN"/>
        </w:rPr>
        <w:t>《规范》</w:t>
      </w:r>
      <w:r>
        <w:rPr>
          <w:rFonts w:hint="eastAsia" w:ascii="仿宋_GB2312" w:hAnsi="仿宋_GB2312" w:eastAsia="仿宋_GB2312" w:cs="仿宋_GB2312"/>
          <w:spacing w:val="-6"/>
          <w:sz w:val="32"/>
          <w:szCs w:val="32"/>
        </w:rPr>
        <w:t>的制定符合GB/T</w:t>
      </w: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rPr>
        <w:t>1.1-2020《标准化工作导则 第1部分：标准化文件的结构和起草规则》的规范性要求，</w:t>
      </w:r>
      <w:r>
        <w:rPr>
          <w:rFonts w:hint="eastAsia" w:ascii="仿宋_GB2312" w:hAnsi="仿宋_GB2312" w:eastAsia="仿宋_GB2312" w:cs="仿宋_GB2312"/>
          <w:spacing w:val="-6"/>
          <w:sz w:val="32"/>
          <w:szCs w:val="32"/>
          <w:lang w:val="en-US" w:eastAsia="zh-CN"/>
        </w:rPr>
        <w:t>《规范》</w:t>
      </w:r>
      <w:r>
        <w:rPr>
          <w:rFonts w:hint="eastAsia" w:ascii="仿宋_GB2312" w:hAnsi="仿宋_GB2312" w:eastAsia="仿宋_GB2312" w:cs="仿宋_GB2312"/>
          <w:spacing w:val="-6"/>
          <w:sz w:val="32"/>
          <w:szCs w:val="32"/>
        </w:rPr>
        <w:t>中有关内容是以相关法律法规、政策文件、国家行业标准为主要依据，结合韶关市中小学</w:t>
      </w:r>
      <w:r>
        <w:rPr>
          <w:rFonts w:hint="eastAsia" w:ascii="仿宋_GB2312" w:hAnsi="仿宋_GB2312" w:eastAsia="仿宋_GB2312" w:cs="仿宋_GB2312"/>
          <w:spacing w:val="-6"/>
          <w:sz w:val="32"/>
          <w:szCs w:val="32"/>
          <w:lang w:val="en-US" w:eastAsia="zh-CN"/>
        </w:rPr>
        <w:t>校（主办方）</w:t>
      </w:r>
      <w:r>
        <w:rPr>
          <w:rFonts w:hint="eastAsia" w:ascii="仿宋_GB2312" w:hAnsi="仿宋_GB2312" w:eastAsia="仿宋_GB2312" w:cs="仿宋_GB2312"/>
          <w:spacing w:val="-6"/>
          <w:sz w:val="32"/>
          <w:szCs w:val="32"/>
        </w:rPr>
        <w:t>研学旅行现实情况、研学服务机构（</w:t>
      </w:r>
      <w:r>
        <w:rPr>
          <w:rFonts w:hint="eastAsia" w:ascii="仿宋_GB2312" w:hAnsi="仿宋_GB2312" w:eastAsia="仿宋_GB2312" w:cs="仿宋_GB2312"/>
          <w:spacing w:val="-6"/>
          <w:sz w:val="32"/>
          <w:szCs w:val="32"/>
          <w:lang w:val="en-US" w:eastAsia="zh-CN"/>
        </w:rPr>
        <w:t>承办方</w:t>
      </w:r>
      <w:r>
        <w:rPr>
          <w:rFonts w:hint="eastAsia" w:ascii="仿宋_GB2312" w:hAnsi="仿宋_GB2312" w:eastAsia="仿宋_GB2312" w:cs="仿宋_GB2312"/>
          <w:spacing w:val="-6"/>
          <w:sz w:val="32"/>
          <w:szCs w:val="32"/>
        </w:rPr>
        <w:t>）与研学基（营）地现状，并参考其他省</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市相关标准的基础上，形成本</w:t>
      </w:r>
      <w:r>
        <w:rPr>
          <w:rFonts w:hint="eastAsia" w:ascii="仿宋_GB2312" w:hAnsi="仿宋_GB2312" w:eastAsia="仿宋_GB2312" w:cs="仿宋_GB2312"/>
          <w:spacing w:val="-6"/>
          <w:sz w:val="32"/>
          <w:szCs w:val="32"/>
          <w:lang w:val="en-US" w:eastAsia="zh-CN"/>
        </w:rPr>
        <w:t>《规范》</w:t>
      </w:r>
      <w:r>
        <w:rPr>
          <w:rFonts w:hint="eastAsia" w:ascii="仿宋_GB2312" w:hAnsi="仿宋_GB2312" w:eastAsia="仿宋_GB2312" w:cs="仿宋_GB2312"/>
          <w:spacing w:val="-6"/>
          <w:sz w:val="32"/>
          <w:szCs w:val="32"/>
        </w:rPr>
        <w:t>草案。</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16" w:firstLineChars="200"/>
        <w:jc w:val="both"/>
        <w:textAlignment w:val="baseline"/>
        <w:rPr>
          <w:rFonts w:hint="eastAsia" w:ascii="仿宋_GB2312" w:hAnsi="仿宋_GB2312" w:eastAsia="仿宋_GB2312" w:cs="仿宋_GB2312"/>
          <w:spacing w:val="-6"/>
          <w:sz w:val="32"/>
          <w:szCs w:val="32"/>
          <w:shd w:val="clear"/>
        </w:rPr>
      </w:pPr>
      <w:r>
        <w:rPr>
          <w:rFonts w:hint="eastAsia" w:ascii="仿宋_GB2312" w:hAnsi="仿宋_GB2312" w:eastAsia="仿宋_GB2312" w:cs="仿宋_GB2312"/>
          <w:spacing w:val="-6"/>
          <w:sz w:val="32"/>
          <w:szCs w:val="32"/>
        </w:rPr>
        <w:t>2.</w:t>
      </w:r>
      <w:r>
        <w:rPr>
          <w:rFonts w:hint="eastAsia" w:ascii="仿宋_GB2312" w:hAnsi="仿宋_GB2312" w:eastAsia="仿宋_GB2312" w:cs="仿宋_GB2312"/>
          <w:spacing w:val="-6"/>
          <w:sz w:val="32"/>
          <w:szCs w:val="32"/>
          <w:lang w:val="en-US" w:eastAsia="zh-Hans"/>
        </w:rPr>
        <w:t>适用性原则</w:t>
      </w:r>
      <w:r>
        <w:rPr>
          <w:rFonts w:hint="eastAsia" w:ascii="仿宋_GB2312" w:hAnsi="仿宋_GB2312" w:eastAsia="仿宋_GB2312" w:cs="仿宋_GB2312"/>
          <w:spacing w:val="-6"/>
          <w:sz w:val="32"/>
          <w:szCs w:val="32"/>
        </w:rPr>
        <w:t>。本</w:t>
      </w:r>
      <w:r>
        <w:rPr>
          <w:rFonts w:hint="eastAsia" w:ascii="仿宋_GB2312" w:hAnsi="仿宋_GB2312" w:eastAsia="仿宋_GB2312" w:cs="仿宋_GB2312"/>
          <w:spacing w:val="-6"/>
          <w:sz w:val="32"/>
          <w:szCs w:val="32"/>
          <w:lang w:val="en-US" w:eastAsia="zh-CN"/>
        </w:rPr>
        <w:t>《规范》</w:t>
      </w:r>
      <w:r>
        <w:rPr>
          <w:rFonts w:hint="eastAsia" w:ascii="仿宋_GB2312" w:hAnsi="仿宋_GB2312" w:eastAsia="仿宋_GB2312" w:cs="仿宋_GB2312"/>
          <w:spacing w:val="-6"/>
          <w:sz w:val="32"/>
          <w:szCs w:val="32"/>
        </w:rPr>
        <w:t>的</w:t>
      </w:r>
      <w:r>
        <w:rPr>
          <w:rFonts w:hint="eastAsia" w:ascii="仿宋_GB2312" w:hAnsi="仿宋_GB2312" w:eastAsia="仿宋_GB2312" w:cs="仿宋_GB2312"/>
          <w:spacing w:val="-6"/>
          <w:sz w:val="32"/>
          <w:szCs w:val="32"/>
          <w:lang w:eastAsia="zh-CN"/>
        </w:rPr>
        <w:t>编制</w:t>
      </w:r>
      <w:r>
        <w:rPr>
          <w:rFonts w:hint="eastAsia" w:ascii="仿宋_GB2312" w:hAnsi="仿宋_GB2312" w:eastAsia="仿宋_GB2312" w:cs="仿宋_GB2312"/>
          <w:spacing w:val="-6"/>
          <w:sz w:val="32"/>
          <w:szCs w:val="32"/>
        </w:rPr>
        <w:t>适用于韶关市范围内中小学校、研学旅行基（营）地、服务机构以及研学旅行产业链上的交通、餐饮、住宿等供应方，即韶关市内研学旅行活动的所有参与方。</w:t>
      </w:r>
      <w:r>
        <w:rPr>
          <w:rFonts w:hint="eastAsia" w:ascii="仿宋_GB2312" w:hAnsi="仿宋_GB2312" w:eastAsia="仿宋_GB2312" w:cs="仿宋_GB2312"/>
          <w:spacing w:val="-6"/>
          <w:sz w:val="32"/>
          <w:szCs w:val="32"/>
          <w:shd w:val="clear"/>
        </w:rPr>
        <w:t>针对研学旅行活动的安全管理方面提出了具体要求。</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w:t>
      </w:r>
      <w:r>
        <w:rPr>
          <w:rFonts w:hint="eastAsia" w:ascii="仿宋_GB2312" w:hAnsi="仿宋_GB2312" w:eastAsia="仿宋_GB2312" w:cs="仿宋_GB2312"/>
          <w:spacing w:val="-6"/>
          <w:sz w:val="32"/>
          <w:szCs w:val="32"/>
          <w:lang w:val="en-US" w:eastAsia="zh-Hans"/>
        </w:rPr>
        <w:t>可操作性原则</w:t>
      </w:r>
      <w:r>
        <w:rPr>
          <w:rFonts w:hint="eastAsia" w:ascii="仿宋_GB2312" w:hAnsi="仿宋_GB2312" w:eastAsia="仿宋_GB2312" w:cs="仿宋_GB2312"/>
          <w:spacing w:val="-6"/>
          <w:sz w:val="32"/>
          <w:szCs w:val="32"/>
        </w:rPr>
        <w:t>。本</w:t>
      </w:r>
      <w:r>
        <w:rPr>
          <w:rFonts w:hint="eastAsia" w:ascii="仿宋_GB2312" w:hAnsi="仿宋_GB2312" w:eastAsia="仿宋_GB2312" w:cs="仿宋_GB2312"/>
          <w:spacing w:val="-6"/>
          <w:sz w:val="32"/>
          <w:szCs w:val="32"/>
          <w:lang w:val="en-US" w:eastAsia="zh-CN"/>
        </w:rPr>
        <w:t>《规范》</w:t>
      </w:r>
      <w:r>
        <w:rPr>
          <w:rFonts w:hint="eastAsia" w:ascii="仿宋_GB2312" w:hAnsi="仿宋_GB2312" w:eastAsia="仿宋_GB2312" w:cs="仿宋_GB2312"/>
          <w:spacing w:val="-6"/>
          <w:sz w:val="32"/>
          <w:szCs w:val="32"/>
        </w:rPr>
        <w:t>的</w:t>
      </w:r>
      <w:r>
        <w:rPr>
          <w:rFonts w:hint="eastAsia" w:ascii="仿宋_GB2312" w:hAnsi="仿宋_GB2312" w:eastAsia="仿宋_GB2312" w:cs="仿宋_GB2312"/>
          <w:spacing w:val="-6"/>
          <w:sz w:val="32"/>
          <w:szCs w:val="32"/>
          <w:lang w:eastAsia="zh-CN"/>
        </w:rPr>
        <w:t>编制</w:t>
      </w:r>
      <w:r>
        <w:rPr>
          <w:rFonts w:hint="eastAsia" w:ascii="仿宋_GB2312" w:hAnsi="仿宋_GB2312" w:eastAsia="仿宋_GB2312" w:cs="仿宋_GB2312"/>
          <w:spacing w:val="-6"/>
          <w:sz w:val="32"/>
          <w:szCs w:val="32"/>
        </w:rPr>
        <w:t>考虑了市情和具体研学过程中实践所需条件，从中小学校、学生及家长、研学旅行服务机构、研学基（营）地</w:t>
      </w:r>
      <w:r>
        <w:rPr>
          <w:rFonts w:hint="eastAsia" w:ascii="仿宋_GB2312" w:hAnsi="仿宋_GB2312" w:eastAsia="仿宋_GB2312" w:cs="仿宋_GB2312"/>
          <w:spacing w:val="-6"/>
          <w:sz w:val="32"/>
          <w:szCs w:val="32"/>
          <w:lang w:val="en-US" w:eastAsia="zh-CN"/>
        </w:rPr>
        <w:t>进行</w:t>
      </w:r>
      <w:r>
        <w:rPr>
          <w:rFonts w:hint="eastAsia" w:ascii="仿宋_GB2312" w:hAnsi="仿宋_GB2312" w:eastAsia="仿宋_GB2312" w:cs="仿宋_GB2312"/>
          <w:spacing w:val="-6"/>
          <w:sz w:val="32"/>
          <w:szCs w:val="32"/>
          <w:shd w:val="clear"/>
        </w:rPr>
        <w:t>多重考虑，</w:t>
      </w:r>
      <w:r>
        <w:rPr>
          <w:rFonts w:hint="eastAsia" w:ascii="仿宋_GB2312" w:hAnsi="仿宋_GB2312" w:eastAsia="仿宋_GB2312" w:cs="仿宋_GB2312"/>
          <w:spacing w:val="-6"/>
          <w:sz w:val="32"/>
          <w:szCs w:val="32"/>
        </w:rPr>
        <w:t>兼顾了规范性和灵活性，</w:t>
      </w:r>
      <w:r>
        <w:rPr>
          <w:rFonts w:hint="eastAsia" w:ascii="仿宋_GB2312" w:hAnsi="仿宋_GB2312" w:eastAsia="仿宋_GB2312" w:cs="仿宋_GB2312"/>
          <w:spacing w:val="-6"/>
          <w:sz w:val="32"/>
          <w:szCs w:val="32"/>
          <w:lang w:val="en-US" w:eastAsia="zh-CN"/>
        </w:rPr>
        <w:t>所以</w:t>
      </w:r>
      <w:r>
        <w:rPr>
          <w:rFonts w:hint="eastAsia" w:ascii="仿宋_GB2312" w:hAnsi="仿宋_GB2312" w:eastAsia="仿宋_GB2312" w:cs="仿宋_GB2312"/>
          <w:spacing w:val="-6"/>
          <w:sz w:val="32"/>
          <w:szCs w:val="32"/>
        </w:rPr>
        <w:t>具有较强的可操作性与可行性。</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72" w:firstLineChars="200"/>
        <w:jc w:val="both"/>
        <w:textAlignment w:val="baseline"/>
        <w:rPr>
          <w:rFonts w:hint="eastAsia" w:ascii="楷体_GB2312" w:hAnsi="楷体_GB2312" w:eastAsia="楷体_GB2312" w:cs="楷体_GB2312"/>
          <w:spacing w:val="-17"/>
          <w:sz w:val="32"/>
          <w:szCs w:val="32"/>
          <w:lang w:val="en-US" w:eastAsia="zh-Hans"/>
        </w:rPr>
      </w:pPr>
      <w:r>
        <w:rPr>
          <w:rFonts w:hint="eastAsia" w:ascii="楷体_GB2312" w:hAnsi="楷体_GB2312" w:eastAsia="楷体_GB2312" w:cs="楷体_GB2312"/>
          <w:spacing w:val="-17"/>
          <w:sz w:val="32"/>
          <w:szCs w:val="32"/>
          <w:lang w:val="en-US" w:eastAsia="zh-Hans"/>
        </w:rPr>
        <w:t>(二)</w:t>
      </w:r>
      <w:r>
        <w:rPr>
          <w:rFonts w:hint="eastAsia" w:ascii="楷体_GB2312" w:hAnsi="楷体_GB2312" w:eastAsia="楷体_GB2312" w:cs="楷体_GB2312"/>
          <w:spacing w:val="-17"/>
          <w:sz w:val="32"/>
          <w:szCs w:val="32"/>
          <w:lang w:val="en-US" w:eastAsia="zh-CN"/>
        </w:rPr>
        <w:t>编制</w:t>
      </w:r>
      <w:r>
        <w:rPr>
          <w:rFonts w:hint="eastAsia" w:ascii="楷体_GB2312" w:hAnsi="楷体_GB2312" w:eastAsia="楷体_GB2312" w:cs="楷体_GB2312"/>
          <w:spacing w:val="-17"/>
          <w:sz w:val="32"/>
          <w:szCs w:val="32"/>
          <w:lang w:val="en-US" w:eastAsia="zh-Hans"/>
        </w:rPr>
        <w:t>依据</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16" w:firstLineChars="200"/>
        <w:jc w:val="both"/>
        <w:textAlignment w:val="baseline"/>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6"/>
          <w:sz w:val="32"/>
          <w:szCs w:val="32"/>
        </w:rPr>
        <w:t>本次编制工作针对研学旅行市场现状和服务机构的问题及需求，以《关于推进中小学生研学旅行的意见》（教基一〔2016〕8号</w:t>
      </w:r>
      <w:r>
        <w:rPr>
          <w:rFonts w:hint="eastAsia" w:ascii="仿宋_GB2312" w:hAnsi="仿宋_GB2312" w:eastAsia="仿宋_GB2312" w:cs="仿宋_GB2312"/>
          <w:spacing w:val="-17"/>
          <w:sz w:val="32"/>
          <w:szCs w:val="32"/>
        </w:rPr>
        <w:t>）、</w:t>
      </w:r>
      <w:r>
        <w:rPr>
          <w:rFonts w:hint="eastAsia" w:ascii="仿宋_GB2312" w:hAnsi="仿宋_GB2312" w:eastAsia="仿宋_GB2312" w:cs="仿宋_GB2312"/>
          <w:spacing w:val="-17"/>
          <w:sz w:val="32"/>
          <w:szCs w:val="32"/>
          <w:shd w:val="clear"/>
        </w:rPr>
        <w:t>《中小学综合实践活动课程指导纲要》《韶关市推进中小学生研学旅行工作实施方案》</w:t>
      </w:r>
      <w:r>
        <w:rPr>
          <w:rFonts w:hint="eastAsia" w:ascii="仿宋_GB2312" w:hAnsi="仿宋_GB2312" w:eastAsia="仿宋_GB2312" w:cs="仿宋_GB2312"/>
          <w:spacing w:val="-17"/>
          <w:sz w:val="32"/>
          <w:szCs w:val="32"/>
        </w:rPr>
        <w:t>《关于进一步规范我市中小学研学旅行工作的通知》（韶教办〔2019〕204号）、《韶关市中小学生研学实践教育营地、基地申报认定和管理细则》（2020年修订）为主要依据做好《规范》的</w:t>
      </w:r>
      <w:r>
        <w:rPr>
          <w:rFonts w:hint="eastAsia" w:ascii="仿宋_GB2312" w:hAnsi="仿宋_GB2312" w:eastAsia="仿宋_GB2312" w:cs="仿宋_GB2312"/>
          <w:spacing w:val="-17"/>
          <w:sz w:val="32"/>
          <w:szCs w:val="32"/>
          <w:lang w:eastAsia="zh-CN"/>
        </w:rPr>
        <w:t>编制</w:t>
      </w:r>
      <w:r>
        <w:rPr>
          <w:rFonts w:hint="eastAsia" w:ascii="仿宋_GB2312" w:hAnsi="仿宋_GB2312" w:eastAsia="仿宋_GB2312" w:cs="仿宋_GB2312"/>
          <w:spacing w:val="-17"/>
          <w:sz w:val="32"/>
          <w:szCs w:val="32"/>
        </w:rPr>
        <w:t>，推动研学旅行持续健康发展。</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16" w:firstLineChars="200"/>
        <w:jc w:val="both"/>
        <w:textAlignment w:val="baseline"/>
        <w:rPr>
          <w:rFonts w:hint="eastAsia" w:ascii="黑体" w:hAnsi="黑体" w:eastAsia="黑体" w:cs="黑体"/>
          <w:spacing w:val="-6"/>
          <w:sz w:val="32"/>
          <w:szCs w:val="32"/>
          <w:lang w:val="en-US" w:eastAsia="zh-Hans"/>
        </w:rPr>
      </w:pPr>
      <w:bookmarkStart w:id="4" w:name="_bookmark6"/>
      <w:bookmarkEnd w:id="4"/>
      <w:bookmarkStart w:id="5" w:name="_bookmark7"/>
      <w:bookmarkEnd w:id="5"/>
      <w:r>
        <w:rPr>
          <w:rFonts w:hint="eastAsia" w:ascii="黑体" w:hAnsi="黑体" w:eastAsia="黑体" w:cs="黑体"/>
          <w:spacing w:val="-6"/>
          <w:sz w:val="32"/>
          <w:szCs w:val="32"/>
          <w:lang w:val="en-US" w:eastAsia="zh-Hans"/>
        </w:rPr>
        <w:t>四、主要条款说明</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16" w:firstLineChars="200"/>
        <w:jc w:val="both"/>
        <w:textAlignment w:val="baseline"/>
        <w:rPr>
          <w:rFonts w:hint="eastAsia" w:ascii="楷体_GB2312" w:hAnsi="楷体_GB2312" w:eastAsia="楷体_GB2312" w:cs="楷体_GB2312"/>
          <w:spacing w:val="-6"/>
          <w:sz w:val="32"/>
          <w:szCs w:val="32"/>
          <w:lang w:val="en-US" w:eastAsia="zh-Hans"/>
        </w:rPr>
      </w:pPr>
      <w:r>
        <w:rPr>
          <w:rFonts w:hint="eastAsia" w:ascii="楷体_GB2312" w:hAnsi="楷体_GB2312" w:eastAsia="楷体_GB2312" w:cs="楷体_GB2312"/>
          <w:spacing w:val="-6"/>
          <w:sz w:val="32"/>
          <w:szCs w:val="32"/>
          <w:lang w:val="en-US" w:eastAsia="zh-Hans"/>
        </w:rPr>
        <w:t>(一)框架结构</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72" w:firstLineChars="200"/>
        <w:jc w:val="both"/>
        <w:textAlignment w:val="baseline"/>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rPr>
        <w:t>本</w:t>
      </w:r>
      <w:r>
        <w:rPr>
          <w:rFonts w:hint="eastAsia" w:ascii="仿宋_GB2312" w:hAnsi="仿宋_GB2312" w:eastAsia="仿宋_GB2312" w:cs="仿宋_GB2312"/>
          <w:spacing w:val="-17"/>
          <w:sz w:val="32"/>
          <w:szCs w:val="32"/>
          <w:lang w:val="en-US" w:eastAsia="zh-CN"/>
        </w:rPr>
        <w:t>《规范》</w:t>
      </w:r>
      <w:r>
        <w:rPr>
          <w:rFonts w:hint="eastAsia" w:ascii="仿宋_GB2312" w:hAnsi="仿宋_GB2312" w:eastAsia="仿宋_GB2312" w:cs="仿宋_GB2312"/>
          <w:spacing w:val="-17"/>
          <w:sz w:val="32"/>
          <w:szCs w:val="32"/>
        </w:rPr>
        <w:t>按照GB/T</w:t>
      </w:r>
      <w:r>
        <w:rPr>
          <w:rFonts w:hint="eastAsia" w:ascii="仿宋_GB2312" w:hAnsi="仿宋_GB2312" w:eastAsia="仿宋_GB2312" w:cs="仿宋_GB2312"/>
          <w:spacing w:val="-17"/>
          <w:sz w:val="32"/>
          <w:szCs w:val="32"/>
          <w:lang w:val="en-US" w:eastAsia="zh-CN"/>
        </w:rPr>
        <w:t xml:space="preserve"> </w:t>
      </w:r>
      <w:r>
        <w:rPr>
          <w:rFonts w:hint="eastAsia" w:ascii="仿宋_GB2312" w:hAnsi="仿宋_GB2312" w:eastAsia="仿宋_GB2312" w:cs="仿宋_GB2312"/>
          <w:spacing w:val="-17"/>
          <w:sz w:val="32"/>
          <w:szCs w:val="32"/>
        </w:rPr>
        <w:t>1.1-2020《标准化工作导则第1部分：标准化文件的结构和起草规则》的规定</w:t>
      </w:r>
      <w:r>
        <w:rPr>
          <w:rFonts w:hint="eastAsia" w:ascii="仿宋_GB2312" w:hAnsi="仿宋_GB2312" w:eastAsia="仿宋_GB2312" w:cs="仿宋_GB2312"/>
          <w:spacing w:val="-17"/>
          <w:sz w:val="32"/>
          <w:szCs w:val="32"/>
          <w:lang w:val="en-US" w:eastAsia="zh-CN"/>
        </w:rPr>
        <w:t>进行</w:t>
      </w:r>
      <w:r>
        <w:rPr>
          <w:rFonts w:hint="eastAsia" w:ascii="仿宋_GB2312" w:hAnsi="仿宋_GB2312" w:eastAsia="仿宋_GB2312" w:cs="仿宋_GB2312"/>
          <w:spacing w:val="-17"/>
          <w:sz w:val="32"/>
          <w:szCs w:val="32"/>
          <w:shd w:val="clear"/>
        </w:rPr>
        <w:t>编写，</w:t>
      </w:r>
      <w:r>
        <w:rPr>
          <w:rFonts w:hint="eastAsia" w:ascii="仿宋_GB2312" w:hAnsi="仿宋_GB2312" w:eastAsia="仿宋_GB2312" w:cs="仿宋_GB2312"/>
          <w:spacing w:val="-17"/>
          <w:sz w:val="32"/>
          <w:szCs w:val="32"/>
          <w:lang w:eastAsia="zh-CN"/>
        </w:rPr>
        <w:t>规范</w:t>
      </w:r>
      <w:r>
        <w:rPr>
          <w:rFonts w:hint="eastAsia" w:ascii="仿宋_GB2312" w:hAnsi="仿宋_GB2312" w:eastAsia="仿宋_GB2312" w:cs="仿宋_GB2312"/>
          <w:spacing w:val="-17"/>
          <w:sz w:val="32"/>
          <w:szCs w:val="32"/>
        </w:rPr>
        <w:t>规定了研学旅行服务的基本原则、研学旅行基（营）地服务规范、研学旅行服务机构服务规范、研学旅行课程研发要求、研学旅行导师能力要求、研学旅行安全管理、研学旅行质量</w:t>
      </w:r>
      <w:r>
        <w:rPr>
          <w:rFonts w:hint="eastAsia" w:ascii="仿宋_GB2312" w:hAnsi="仿宋_GB2312" w:eastAsia="仿宋_GB2312" w:cs="仿宋_GB2312"/>
          <w:spacing w:val="-17"/>
          <w:sz w:val="32"/>
          <w:szCs w:val="32"/>
          <w:lang w:val="en-US" w:eastAsia="zh-CN"/>
        </w:rPr>
        <w:t>监测</w:t>
      </w:r>
      <w:r>
        <w:rPr>
          <w:rFonts w:hint="eastAsia" w:ascii="仿宋_GB2312" w:hAnsi="仿宋_GB2312" w:eastAsia="仿宋_GB2312" w:cs="仿宋_GB2312"/>
          <w:spacing w:val="-17"/>
          <w:sz w:val="32"/>
          <w:szCs w:val="32"/>
        </w:rPr>
        <w:t>等方面。</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72" w:firstLineChars="200"/>
        <w:jc w:val="both"/>
        <w:textAlignment w:val="baseline"/>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rPr>
        <w:t>本标准适用于韶关市行政区域内组织开展的研学旅行</w:t>
      </w:r>
      <w:r>
        <w:rPr>
          <w:rFonts w:hint="eastAsia" w:ascii="仿宋_GB2312" w:hAnsi="仿宋_GB2312" w:eastAsia="仿宋_GB2312" w:cs="仿宋_GB2312"/>
          <w:spacing w:val="-17"/>
          <w:sz w:val="32"/>
          <w:szCs w:val="32"/>
          <w:lang w:eastAsia="zh-CN"/>
        </w:rPr>
        <w:t>活动</w:t>
      </w:r>
      <w:r>
        <w:rPr>
          <w:rFonts w:hint="eastAsia" w:ascii="仿宋_GB2312" w:hAnsi="仿宋_GB2312" w:eastAsia="仿宋_GB2312" w:cs="仿宋_GB2312"/>
          <w:spacing w:val="-17"/>
          <w:sz w:val="32"/>
          <w:szCs w:val="32"/>
        </w:rPr>
        <w:t>。</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72" w:firstLineChars="200"/>
        <w:jc w:val="both"/>
        <w:textAlignment w:val="baseline"/>
        <w:rPr>
          <w:rFonts w:hint="eastAsia" w:ascii="楷体_GB2312" w:hAnsi="楷体_GB2312" w:eastAsia="楷体_GB2312" w:cs="楷体_GB2312"/>
          <w:spacing w:val="-17"/>
          <w:sz w:val="32"/>
          <w:szCs w:val="32"/>
          <w:lang w:val="en-US" w:eastAsia="zh-CN"/>
        </w:rPr>
      </w:pPr>
      <w:bookmarkStart w:id="6" w:name="_bookmark8"/>
      <w:bookmarkEnd w:id="6"/>
      <w:r>
        <w:rPr>
          <w:rFonts w:hint="eastAsia" w:ascii="楷体_GB2312" w:hAnsi="楷体_GB2312" w:eastAsia="楷体_GB2312" w:cs="楷体_GB2312"/>
          <w:spacing w:val="-17"/>
          <w:sz w:val="32"/>
          <w:szCs w:val="32"/>
          <w:lang w:val="en-US" w:eastAsia="zh-CN"/>
        </w:rPr>
        <w:t>（二）</w:t>
      </w:r>
      <w:r>
        <w:rPr>
          <w:rFonts w:hint="eastAsia" w:ascii="楷体_GB2312" w:hAnsi="楷体_GB2312" w:eastAsia="楷体_GB2312" w:cs="楷体_GB2312"/>
          <w:spacing w:val="-17"/>
          <w:sz w:val="32"/>
          <w:szCs w:val="32"/>
          <w:lang w:val="en-US" w:eastAsia="zh-Hans"/>
        </w:rPr>
        <w:t>主要内容说明</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72" w:firstLineChars="200"/>
        <w:jc w:val="both"/>
        <w:textAlignment w:val="baseline"/>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lang w:val="en-US" w:eastAsia="zh-CN"/>
        </w:rPr>
        <w:t>《规范》</w:t>
      </w:r>
      <w:r>
        <w:rPr>
          <w:rFonts w:hint="eastAsia" w:ascii="仿宋_GB2312" w:hAnsi="仿宋_GB2312" w:eastAsia="仿宋_GB2312" w:cs="仿宋_GB2312"/>
          <w:spacing w:val="-17"/>
          <w:sz w:val="32"/>
          <w:szCs w:val="32"/>
        </w:rPr>
        <w:t>的第1章规定《</w:t>
      </w:r>
      <w:r>
        <w:rPr>
          <w:rFonts w:hint="eastAsia" w:ascii="仿宋_GB2312" w:hAnsi="仿宋_GB2312" w:eastAsia="仿宋_GB2312" w:cs="仿宋_GB2312"/>
          <w:spacing w:val="-17"/>
          <w:sz w:val="32"/>
          <w:szCs w:val="32"/>
          <w:lang w:val="en-US" w:eastAsia="zh-CN"/>
        </w:rPr>
        <w:t>研学旅行服务</w:t>
      </w:r>
      <w:r>
        <w:rPr>
          <w:rFonts w:hint="eastAsia" w:ascii="仿宋_GB2312" w:hAnsi="仿宋_GB2312" w:eastAsia="仿宋_GB2312" w:cs="仿宋_GB2312"/>
          <w:spacing w:val="-17"/>
          <w:sz w:val="32"/>
          <w:szCs w:val="32"/>
        </w:rPr>
        <w:t>规范》的适用范围。</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72" w:firstLineChars="200"/>
        <w:jc w:val="both"/>
        <w:textAlignment w:val="baseline"/>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lang w:val="en-US" w:eastAsia="zh-CN"/>
        </w:rPr>
        <w:t>《规范》</w:t>
      </w:r>
      <w:r>
        <w:rPr>
          <w:rFonts w:hint="eastAsia" w:ascii="仿宋_GB2312" w:hAnsi="仿宋_GB2312" w:eastAsia="仿宋_GB2312" w:cs="仿宋_GB2312"/>
          <w:spacing w:val="-17"/>
          <w:sz w:val="32"/>
          <w:szCs w:val="32"/>
        </w:rPr>
        <w:t>的第2章“规范性引用文件”汇集了</w:t>
      </w:r>
      <w:r>
        <w:rPr>
          <w:rFonts w:hint="eastAsia" w:ascii="仿宋_GB2312" w:hAnsi="仿宋_GB2312" w:eastAsia="仿宋_GB2312" w:cs="仿宋_GB2312"/>
          <w:spacing w:val="-17"/>
          <w:sz w:val="32"/>
          <w:szCs w:val="32"/>
          <w:lang w:val="en-US" w:eastAsia="zh-CN"/>
        </w:rPr>
        <w:t>《规范》</w:t>
      </w:r>
      <w:r>
        <w:rPr>
          <w:rFonts w:hint="eastAsia" w:ascii="仿宋_GB2312" w:hAnsi="仿宋_GB2312" w:eastAsia="仿宋_GB2312" w:cs="仿宋_GB2312"/>
          <w:spacing w:val="-17"/>
          <w:sz w:val="32"/>
          <w:szCs w:val="32"/>
        </w:rPr>
        <w:t>编写所引用的主要标准及文件，是引用标准的清单，充分保证了本</w:t>
      </w:r>
      <w:r>
        <w:rPr>
          <w:rFonts w:hint="eastAsia" w:ascii="仿宋_GB2312" w:hAnsi="仿宋_GB2312" w:eastAsia="仿宋_GB2312" w:cs="仿宋_GB2312"/>
          <w:spacing w:val="-17"/>
          <w:sz w:val="32"/>
          <w:szCs w:val="32"/>
          <w:lang w:val="en-US" w:eastAsia="zh-CN"/>
        </w:rPr>
        <w:t>《规范》</w:t>
      </w:r>
      <w:r>
        <w:rPr>
          <w:rFonts w:hint="eastAsia" w:ascii="仿宋_GB2312" w:hAnsi="仿宋_GB2312" w:eastAsia="仿宋_GB2312" w:cs="仿宋_GB2312"/>
          <w:spacing w:val="-17"/>
          <w:sz w:val="32"/>
          <w:szCs w:val="32"/>
        </w:rPr>
        <w:t>条款的可依性和可行性。</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72" w:firstLineChars="200"/>
        <w:jc w:val="both"/>
        <w:textAlignment w:val="baseline"/>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lang w:val="en-US" w:eastAsia="zh-CN"/>
        </w:rPr>
        <w:t>《规范》</w:t>
      </w:r>
      <w:r>
        <w:rPr>
          <w:rFonts w:hint="eastAsia" w:ascii="仿宋_GB2312" w:hAnsi="仿宋_GB2312" w:eastAsia="仿宋_GB2312" w:cs="仿宋_GB2312"/>
          <w:spacing w:val="-17"/>
          <w:sz w:val="32"/>
          <w:szCs w:val="32"/>
        </w:rPr>
        <w:t>的第3章“术语和定义”对</w:t>
      </w:r>
      <w:r>
        <w:rPr>
          <w:rFonts w:hint="eastAsia" w:ascii="仿宋_GB2312" w:hAnsi="仿宋_GB2312" w:eastAsia="仿宋_GB2312" w:cs="仿宋_GB2312"/>
          <w:spacing w:val="-17"/>
          <w:sz w:val="32"/>
          <w:szCs w:val="32"/>
          <w:lang w:val="en-US" w:eastAsia="zh-CN"/>
        </w:rPr>
        <w:t>《规范》</w:t>
      </w:r>
      <w:r>
        <w:rPr>
          <w:rFonts w:hint="eastAsia" w:ascii="仿宋_GB2312" w:hAnsi="仿宋_GB2312" w:eastAsia="仿宋_GB2312" w:cs="仿宋_GB2312"/>
          <w:spacing w:val="-17"/>
          <w:sz w:val="32"/>
          <w:szCs w:val="32"/>
        </w:rPr>
        <w:t>中的重要术语进行解释，</w:t>
      </w:r>
      <w:r>
        <w:rPr>
          <w:rFonts w:hint="eastAsia" w:ascii="仿宋_GB2312" w:hAnsi="仿宋_GB2312" w:eastAsia="仿宋_GB2312" w:cs="仿宋_GB2312"/>
          <w:spacing w:val="-17"/>
          <w:sz w:val="32"/>
          <w:szCs w:val="32"/>
          <w:lang w:val="en-US" w:eastAsia="zh-CN"/>
        </w:rPr>
        <w:t>LB/T 054</w:t>
      </w:r>
      <w:r>
        <w:rPr>
          <w:rFonts w:hint="eastAsia" w:ascii="仿宋_GB2312" w:hAnsi="仿宋_GB2312" w:eastAsia="仿宋_GB2312" w:cs="仿宋_GB2312"/>
          <w:spacing w:val="-17"/>
          <w:sz w:val="32"/>
          <w:szCs w:val="32"/>
        </w:rPr>
        <w:t>中界定的术语和定义适用于本文件。</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72" w:firstLineChars="200"/>
        <w:jc w:val="both"/>
        <w:textAlignment w:val="baseline"/>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lang w:val="en-US" w:eastAsia="zh-CN"/>
        </w:rPr>
        <w:t>《规范》</w:t>
      </w:r>
      <w:r>
        <w:rPr>
          <w:rFonts w:hint="eastAsia" w:ascii="仿宋_GB2312" w:hAnsi="仿宋_GB2312" w:eastAsia="仿宋_GB2312" w:cs="仿宋_GB2312"/>
          <w:spacing w:val="-17"/>
          <w:sz w:val="32"/>
          <w:szCs w:val="32"/>
        </w:rPr>
        <w:t>的第4章“基本原则”规定了研学旅行的安全性、教育性、实践性</w:t>
      </w:r>
      <w:r>
        <w:rPr>
          <w:rFonts w:hint="eastAsia" w:ascii="仿宋_GB2312" w:hAnsi="仿宋_GB2312" w:eastAsia="仿宋_GB2312" w:cs="仿宋_GB2312"/>
          <w:spacing w:val="-17"/>
          <w:sz w:val="32"/>
          <w:szCs w:val="32"/>
          <w:lang w:eastAsia="zh-CN"/>
        </w:rPr>
        <w:t>、</w:t>
      </w:r>
      <w:r>
        <w:rPr>
          <w:rFonts w:hint="eastAsia" w:ascii="仿宋_GB2312" w:hAnsi="仿宋_GB2312" w:eastAsia="仿宋_GB2312" w:cs="仿宋_GB2312"/>
          <w:spacing w:val="-17"/>
          <w:sz w:val="32"/>
          <w:szCs w:val="32"/>
        </w:rPr>
        <w:t>公益性</w:t>
      </w:r>
      <w:r>
        <w:rPr>
          <w:rFonts w:hint="eastAsia" w:ascii="仿宋_GB2312" w:hAnsi="仿宋_GB2312" w:eastAsia="仿宋_GB2312" w:cs="仿宋_GB2312"/>
          <w:spacing w:val="-17"/>
          <w:sz w:val="32"/>
          <w:szCs w:val="32"/>
          <w:lang w:val="en-US" w:eastAsia="zh-CN"/>
        </w:rPr>
        <w:t>和综合性</w:t>
      </w:r>
      <w:r>
        <w:rPr>
          <w:rFonts w:hint="eastAsia" w:ascii="仿宋_GB2312" w:hAnsi="仿宋_GB2312" w:eastAsia="仿宋_GB2312" w:cs="仿宋_GB2312"/>
          <w:spacing w:val="-17"/>
          <w:sz w:val="32"/>
          <w:szCs w:val="32"/>
        </w:rPr>
        <w:t>原则。</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72" w:firstLineChars="200"/>
        <w:jc w:val="both"/>
        <w:textAlignment w:val="baseline"/>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lang w:val="en-US" w:eastAsia="zh-CN"/>
        </w:rPr>
        <w:t>《规范》</w:t>
      </w:r>
      <w:r>
        <w:rPr>
          <w:rFonts w:hint="eastAsia" w:ascii="仿宋_GB2312" w:hAnsi="仿宋_GB2312" w:eastAsia="仿宋_GB2312" w:cs="仿宋_GB2312"/>
          <w:spacing w:val="-17"/>
          <w:sz w:val="32"/>
          <w:szCs w:val="32"/>
        </w:rPr>
        <w:t>的第5章“研学旅行基（营）地”，就研学旅行基（营）地的</w:t>
      </w:r>
      <w:r>
        <w:rPr>
          <w:rFonts w:hint="eastAsia" w:ascii="仿宋_GB2312" w:hAnsi="仿宋_GB2312" w:eastAsia="仿宋_GB2312" w:cs="仿宋_GB2312"/>
          <w:spacing w:val="-17"/>
          <w:sz w:val="32"/>
          <w:szCs w:val="32"/>
          <w:lang w:val="en-US" w:eastAsia="zh-CN"/>
        </w:rPr>
        <w:t>接待和服务条件</w:t>
      </w:r>
      <w:r>
        <w:rPr>
          <w:rFonts w:hint="eastAsia" w:ascii="仿宋_GB2312" w:hAnsi="仿宋_GB2312" w:eastAsia="仿宋_GB2312" w:cs="仿宋_GB2312"/>
          <w:spacing w:val="-17"/>
          <w:sz w:val="32"/>
          <w:szCs w:val="32"/>
        </w:rPr>
        <w:t>进行了规定和描述。</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72" w:firstLineChars="200"/>
        <w:jc w:val="both"/>
        <w:textAlignment w:val="baseline"/>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lang w:val="en-US" w:eastAsia="zh-CN"/>
        </w:rPr>
        <w:t>《规范》</w:t>
      </w:r>
      <w:r>
        <w:rPr>
          <w:rFonts w:hint="eastAsia" w:ascii="仿宋_GB2312" w:hAnsi="仿宋_GB2312" w:eastAsia="仿宋_GB2312" w:cs="仿宋_GB2312"/>
          <w:spacing w:val="-17"/>
          <w:sz w:val="32"/>
          <w:szCs w:val="32"/>
        </w:rPr>
        <w:t>的第6章“研学旅行服务机构”，就研学旅行服务机构的基本条件</w:t>
      </w:r>
      <w:r>
        <w:rPr>
          <w:rFonts w:hint="eastAsia" w:ascii="仿宋_GB2312" w:hAnsi="仿宋_GB2312" w:eastAsia="仿宋_GB2312" w:cs="仿宋_GB2312"/>
          <w:spacing w:val="-17"/>
          <w:sz w:val="32"/>
          <w:szCs w:val="32"/>
          <w:lang w:val="en-US" w:eastAsia="zh-CN"/>
        </w:rPr>
        <w:t>和</w:t>
      </w:r>
      <w:r>
        <w:rPr>
          <w:rFonts w:hint="eastAsia" w:ascii="仿宋_GB2312" w:hAnsi="仿宋_GB2312" w:eastAsia="仿宋_GB2312" w:cs="仿宋_GB2312"/>
          <w:spacing w:val="-17"/>
          <w:sz w:val="32"/>
          <w:szCs w:val="32"/>
        </w:rPr>
        <w:t>服务</w:t>
      </w:r>
      <w:r>
        <w:rPr>
          <w:rFonts w:hint="eastAsia" w:ascii="仿宋_GB2312" w:hAnsi="仿宋_GB2312" w:eastAsia="仿宋_GB2312" w:cs="仿宋_GB2312"/>
          <w:spacing w:val="-17"/>
          <w:sz w:val="32"/>
          <w:szCs w:val="32"/>
          <w:lang w:val="en-US" w:eastAsia="zh-CN"/>
        </w:rPr>
        <w:t>规程</w:t>
      </w:r>
      <w:r>
        <w:rPr>
          <w:rFonts w:hint="eastAsia" w:ascii="仿宋_GB2312" w:hAnsi="仿宋_GB2312" w:eastAsia="仿宋_GB2312" w:cs="仿宋_GB2312"/>
          <w:spacing w:val="-17"/>
          <w:sz w:val="32"/>
          <w:szCs w:val="32"/>
        </w:rPr>
        <w:t>进行了规定和描述。</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72" w:firstLineChars="200"/>
        <w:jc w:val="both"/>
        <w:textAlignment w:val="baseline"/>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lang w:val="en-US" w:eastAsia="zh-CN"/>
        </w:rPr>
        <w:t>《规范》</w:t>
      </w:r>
      <w:r>
        <w:rPr>
          <w:rFonts w:hint="eastAsia" w:ascii="仿宋_GB2312" w:hAnsi="仿宋_GB2312" w:eastAsia="仿宋_GB2312" w:cs="仿宋_GB2312"/>
          <w:spacing w:val="-17"/>
          <w:sz w:val="32"/>
          <w:szCs w:val="32"/>
        </w:rPr>
        <w:t>的第7章“研学旅行课程研发”，就课程研发要素、课程研发流程和课程管理进行了规定和描述。</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72" w:firstLineChars="200"/>
        <w:jc w:val="both"/>
        <w:textAlignment w:val="baseline"/>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lang w:val="en-US" w:eastAsia="zh-CN"/>
        </w:rPr>
        <w:t>《规范》</w:t>
      </w:r>
      <w:r>
        <w:rPr>
          <w:rFonts w:hint="eastAsia" w:ascii="仿宋_GB2312" w:hAnsi="仿宋_GB2312" w:eastAsia="仿宋_GB2312" w:cs="仿宋_GB2312"/>
          <w:spacing w:val="-17"/>
          <w:sz w:val="32"/>
          <w:szCs w:val="32"/>
        </w:rPr>
        <w:t>的第8章“研学旅行</w:t>
      </w:r>
      <w:r>
        <w:rPr>
          <w:rFonts w:hint="eastAsia" w:ascii="仿宋_GB2312" w:hAnsi="仿宋_GB2312" w:eastAsia="仿宋_GB2312" w:cs="仿宋_GB2312"/>
          <w:spacing w:val="-17"/>
          <w:sz w:val="32"/>
          <w:szCs w:val="32"/>
          <w:lang w:val="en-US" w:eastAsia="zh-CN"/>
        </w:rPr>
        <w:t>指导师</w:t>
      </w:r>
      <w:r>
        <w:rPr>
          <w:rFonts w:hint="eastAsia" w:ascii="仿宋_GB2312" w:hAnsi="仿宋_GB2312" w:eastAsia="仿宋_GB2312" w:cs="仿宋_GB2312"/>
          <w:spacing w:val="-17"/>
          <w:sz w:val="32"/>
          <w:szCs w:val="32"/>
        </w:rPr>
        <w:t>能力”，就研学旅行</w:t>
      </w:r>
      <w:r>
        <w:rPr>
          <w:rFonts w:hint="eastAsia" w:ascii="仿宋_GB2312" w:hAnsi="仿宋_GB2312" w:eastAsia="仿宋_GB2312" w:cs="仿宋_GB2312"/>
          <w:spacing w:val="-17"/>
          <w:sz w:val="32"/>
          <w:szCs w:val="32"/>
          <w:lang w:val="en-US" w:eastAsia="zh-CN"/>
        </w:rPr>
        <w:t>指导师</w:t>
      </w:r>
      <w:r>
        <w:rPr>
          <w:rFonts w:hint="eastAsia" w:ascii="仿宋_GB2312" w:hAnsi="仿宋_GB2312" w:eastAsia="仿宋_GB2312" w:cs="仿宋_GB2312"/>
          <w:spacing w:val="-17"/>
          <w:sz w:val="32"/>
          <w:szCs w:val="32"/>
        </w:rPr>
        <w:t>的</w:t>
      </w:r>
      <w:r>
        <w:rPr>
          <w:rFonts w:hint="eastAsia" w:ascii="仿宋_GB2312" w:hAnsi="仿宋_GB2312" w:eastAsia="仿宋_GB2312" w:cs="仿宋_GB2312"/>
          <w:spacing w:val="-17"/>
          <w:sz w:val="32"/>
          <w:szCs w:val="32"/>
          <w:lang w:val="en-US" w:eastAsia="zh-CN"/>
        </w:rPr>
        <w:t>职业守则和专业素养</w:t>
      </w:r>
      <w:r>
        <w:rPr>
          <w:rFonts w:hint="eastAsia" w:ascii="仿宋_GB2312" w:hAnsi="仿宋_GB2312" w:eastAsia="仿宋_GB2312" w:cs="仿宋_GB2312"/>
          <w:spacing w:val="-17"/>
          <w:sz w:val="32"/>
          <w:szCs w:val="32"/>
        </w:rPr>
        <w:t>进行了规定和描述。</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72" w:firstLineChars="200"/>
        <w:jc w:val="both"/>
        <w:textAlignment w:val="baseline"/>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lang w:val="en-US" w:eastAsia="zh-CN"/>
        </w:rPr>
        <w:t>《规范》</w:t>
      </w:r>
      <w:r>
        <w:rPr>
          <w:rFonts w:hint="eastAsia" w:ascii="仿宋_GB2312" w:hAnsi="仿宋_GB2312" w:eastAsia="仿宋_GB2312" w:cs="仿宋_GB2312"/>
          <w:spacing w:val="-17"/>
          <w:sz w:val="32"/>
          <w:szCs w:val="32"/>
        </w:rPr>
        <w:t>的第9章“研学旅行安全管理”，</w:t>
      </w:r>
      <w:r>
        <w:rPr>
          <w:rFonts w:hint="eastAsia" w:ascii="仿宋_GB2312" w:hAnsi="仿宋_GB2312" w:eastAsia="仿宋_GB2312" w:cs="仿宋_GB2312"/>
          <w:spacing w:val="-17"/>
          <w:sz w:val="32"/>
          <w:szCs w:val="32"/>
          <w:lang w:val="en-US" w:eastAsia="zh-CN"/>
        </w:rPr>
        <w:t>简述</w:t>
      </w:r>
      <w:r>
        <w:rPr>
          <w:rFonts w:hint="eastAsia" w:ascii="仿宋_GB2312" w:hAnsi="仿宋_GB2312" w:eastAsia="仿宋_GB2312" w:cs="仿宋_GB2312"/>
          <w:spacing w:val="-17"/>
          <w:sz w:val="32"/>
          <w:szCs w:val="32"/>
        </w:rPr>
        <w:t>研学旅行相关机构的安全管理制度、安全管理人员配置、应急预案与处置和供应方安全管理</w:t>
      </w:r>
      <w:r>
        <w:rPr>
          <w:rFonts w:hint="eastAsia" w:ascii="仿宋_GB2312" w:hAnsi="仿宋_GB2312" w:eastAsia="仿宋_GB2312" w:cs="仿宋_GB2312"/>
          <w:spacing w:val="-17"/>
          <w:sz w:val="32"/>
          <w:szCs w:val="32"/>
          <w:lang w:val="en-US" w:eastAsia="zh-CN"/>
        </w:rPr>
        <w:t>等工作要求</w:t>
      </w:r>
      <w:r>
        <w:rPr>
          <w:rFonts w:hint="eastAsia" w:ascii="仿宋_GB2312" w:hAnsi="仿宋_GB2312" w:eastAsia="仿宋_GB2312" w:cs="仿宋_GB2312"/>
          <w:spacing w:val="-17"/>
          <w:sz w:val="32"/>
          <w:szCs w:val="32"/>
        </w:rPr>
        <w:t>。</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72" w:firstLineChars="200"/>
        <w:jc w:val="both"/>
        <w:textAlignment w:val="baseline"/>
        <w:rPr>
          <w:rFonts w:hint="eastAsia" w:ascii="仿宋_GB2312" w:hAnsi="仿宋_GB2312" w:eastAsia="仿宋_GB2312" w:cs="仿宋_GB2312"/>
          <w:spacing w:val="-17"/>
          <w:sz w:val="32"/>
          <w:szCs w:val="32"/>
          <w:lang w:val="en-US" w:eastAsia="zh-CN"/>
        </w:rPr>
      </w:pPr>
      <w:r>
        <w:rPr>
          <w:rFonts w:hint="eastAsia" w:ascii="仿宋_GB2312" w:hAnsi="仿宋_GB2312" w:eastAsia="仿宋_GB2312" w:cs="仿宋_GB2312"/>
          <w:spacing w:val="-17"/>
          <w:sz w:val="32"/>
          <w:szCs w:val="32"/>
          <w:lang w:val="en-US" w:eastAsia="zh-CN"/>
        </w:rPr>
        <w:t>《规范》的第10章“研学旅行质量监测”，简述针对研学旅行相关机构、产品、人员的质量监测工作的组织管理。</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16" w:firstLineChars="200"/>
        <w:jc w:val="both"/>
        <w:textAlignment w:val="baseline"/>
        <w:rPr>
          <w:rFonts w:hint="eastAsia" w:ascii="黑体" w:hAnsi="黑体" w:eastAsia="黑体" w:cs="黑体"/>
          <w:spacing w:val="-6"/>
          <w:sz w:val="32"/>
          <w:szCs w:val="32"/>
          <w:lang w:val="en-US" w:eastAsia="zh-CN"/>
        </w:rPr>
      </w:pPr>
      <w:r>
        <w:rPr>
          <w:rFonts w:hint="eastAsia" w:ascii="黑体" w:hAnsi="黑体" w:eastAsia="黑体" w:cs="黑体"/>
          <w:spacing w:val="-6"/>
          <w:sz w:val="32"/>
          <w:szCs w:val="32"/>
          <w:lang w:val="en-US" w:eastAsia="zh-CN"/>
        </w:rPr>
        <w:t>五、主要起草过程</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16" w:firstLineChars="200"/>
        <w:jc w:val="both"/>
        <w:textAlignment w:val="baseline"/>
        <w:rPr>
          <w:rFonts w:hint="eastAsia" w:ascii="楷体_GB2312" w:hAnsi="楷体_GB2312" w:eastAsia="楷体_GB2312" w:cs="楷体_GB2312"/>
          <w:spacing w:val="-6"/>
          <w:sz w:val="32"/>
          <w:szCs w:val="32"/>
          <w:lang w:val="en-US" w:eastAsia="zh-Hans"/>
        </w:rPr>
      </w:pPr>
      <w:r>
        <w:rPr>
          <w:rFonts w:hint="eastAsia" w:ascii="楷体_GB2312" w:hAnsi="楷体_GB2312" w:eastAsia="楷体_GB2312" w:cs="楷体_GB2312"/>
          <w:spacing w:val="-6"/>
          <w:sz w:val="32"/>
          <w:szCs w:val="32"/>
          <w:lang w:val="en-US" w:eastAsia="zh-CN"/>
        </w:rPr>
        <w:t>(一)《规范》</w:t>
      </w:r>
      <w:r>
        <w:rPr>
          <w:rFonts w:hint="eastAsia" w:ascii="楷体_GB2312" w:hAnsi="楷体_GB2312" w:eastAsia="楷体_GB2312" w:cs="楷体_GB2312"/>
          <w:spacing w:val="-6"/>
          <w:sz w:val="32"/>
          <w:szCs w:val="32"/>
          <w:lang w:val="en-US" w:eastAsia="zh-Hans"/>
        </w:rPr>
        <w:t>草案编制</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72" w:firstLineChars="200"/>
        <w:jc w:val="both"/>
        <w:textAlignment w:val="baseline"/>
        <w:rPr>
          <w:rFonts w:hint="eastAsia" w:ascii="仿宋_GB2312" w:hAnsi="仿宋_GB2312" w:eastAsia="仿宋_GB2312" w:cs="仿宋_GB2312"/>
          <w:spacing w:val="-17"/>
          <w:sz w:val="32"/>
          <w:szCs w:val="32"/>
          <w:shd w:val="clear"/>
          <w:lang w:eastAsia="zh-CN"/>
        </w:rPr>
      </w:pPr>
      <w:r>
        <w:rPr>
          <w:rFonts w:hint="eastAsia" w:ascii="仿宋_GB2312" w:hAnsi="仿宋_GB2312" w:eastAsia="仿宋_GB2312" w:cs="仿宋_GB2312"/>
          <w:spacing w:val="-17"/>
          <w:sz w:val="32"/>
          <w:szCs w:val="32"/>
          <w:lang w:val="en-US" w:eastAsia="zh-CN"/>
        </w:rPr>
        <w:t>2021</w:t>
      </w:r>
      <w:r>
        <w:rPr>
          <w:rFonts w:hint="eastAsia" w:ascii="仿宋_GB2312" w:hAnsi="仿宋_GB2312" w:eastAsia="仿宋_GB2312" w:cs="仿宋_GB2312"/>
          <w:spacing w:val="-17"/>
          <w:sz w:val="32"/>
          <w:szCs w:val="32"/>
          <w:lang w:val="en-US" w:eastAsia="zh-Hans"/>
        </w:rPr>
        <w:t>年10月至2022年3月，</w:t>
      </w:r>
      <w:r>
        <w:rPr>
          <w:rFonts w:hint="eastAsia" w:ascii="仿宋_GB2312" w:hAnsi="仿宋_GB2312" w:eastAsia="仿宋_GB2312" w:cs="仿宋_GB2312"/>
          <w:spacing w:val="-17"/>
          <w:sz w:val="32"/>
          <w:szCs w:val="32"/>
          <w:lang w:val="en-US" w:eastAsia="zh-CN"/>
        </w:rPr>
        <w:t>起草</w:t>
      </w:r>
      <w:r>
        <w:rPr>
          <w:rFonts w:hint="eastAsia" w:ascii="仿宋_GB2312" w:hAnsi="仿宋_GB2312" w:eastAsia="仿宋_GB2312" w:cs="仿宋_GB2312"/>
          <w:spacing w:val="-17"/>
          <w:sz w:val="32"/>
          <w:szCs w:val="32"/>
          <w:lang w:val="en-US" w:eastAsia="zh-Hans"/>
        </w:rPr>
        <w:t>单位聚焦研究近三年出台的研学旅行相关政策，编制《韶关市中小学研学旅行需求调查问卷》《韶关市研学旅行基地（营地）资源情况摸查表》《韶关市研学旅行服务机构资源情况摸查表》，</w:t>
      </w:r>
      <w:r>
        <w:rPr>
          <w:rFonts w:hint="eastAsia" w:ascii="仿宋_GB2312" w:hAnsi="仿宋_GB2312" w:eastAsia="仿宋_GB2312" w:cs="仿宋_GB2312"/>
          <w:spacing w:val="-17"/>
          <w:sz w:val="32"/>
          <w:szCs w:val="32"/>
          <w:lang w:eastAsia="zh-Hans"/>
        </w:rPr>
        <w:t>收集韶关市研学旅行服务机构和基（营）地资料进行分析。在编写标准草案的过程中，先后到武江区、浈江区、乳源瑶族自治县、乐昌市、南雄市等地</w:t>
      </w:r>
      <w:r>
        <w:rPr>
          <w:rFonts w:hint="eastAsia" w:ascii="仿宋_GB2312" w:hAnsi="仿宋_GB2312" w:eastAsia="仿宋_GB2312" w:cs="仿宋_GB2312"/>
          <w:spacing w:val="-17"/>
          <w:sz w:val="32"/>
          <w:szCs w:val="32"/>
          <w:lang w:val="en-US" w:eastAsia="zh-CN"/>
        </w:rPr>
        <w:t>进行</w:t>
      </w:r>
      <w:r>
        <w:rPr>
          <w:rFonts w:hint="eastAsia" w:ascii="仿宋_GB2312" w:hAnsi="仿宋_GB2312" w:eastAsia="仿宋_GB2312" w:cs="仿宋_GB2312"/>
          <w:spacing w:val="-17"/>
          <w:sz w:val="32"/>
          <w:szCs w:val="32"/>
          <w:shd w:val="clear"/>
          <w:lang w:eastAsia="zh-CN"/>
        </w:rPr>
        <w:t>调研。</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72" w:firstLineChars="200"/>
        <w:jc w:val="both"/>
        <w:textAlignment w:val="baseline"/>
        <w:rPr>
          <w:rFonts w:hint="eastAsia" w:ascii="楷体_GB2312" w:hAnsi="楷体_GB2312" w:eastAsia="楷体_GB2312" w:cs="楷体_GB2312"/>
          <w:spacing w:val="-17"/>
          <w:sz w:val="32"/>
          <w:szCs w:val="32"/>
          <w:lang w:val="en-US" w:eastAsia="zh-Hans"/>
        </w:rPr>
      </w:pPr>
      <w:r>
        <w:rPr>
          <w:rFonts w:hint="eastAsia" w:ascii="楷体_GB2312" w:hAnsi="楷体_GB2312" w:eastAsia="楷体_GB2312" w:cs="楷体_GB2312"/>
          <w:spacing w:val="-17"/>
          <w:sz w:val="32"/>
          <w:szCs w:val="32"/>
          <w:lang w:val="en-US" w:eastAsia="zh-Hans"/>
        </w:rPr>
        <w:t>（二）</w:t>
      </w:r>
      <w:r>
        <w:rPr>
          <w:rFonts w:hint="eastAsia" w:ascii="楷体_GB2312" w:hAnsi="楷体_GB2312" w:eastAsia="楷体_GB2312" w:cs="楷体_GB2312"/>
          <w:spacing w:val="-17"/>
          <w:sz w:val="32"/>
          <w:szCs w:val="32"/>
          <w:lang w:val="en-US" w:eastAsia="zh-CN"/>
        </w:rPr>
        <w:t>召开</w:t>
      </w:r>
      <w:r>
        <w:rPr>
          <w:rFonts w:hint="eastAsia" w:ascii="楷体_GB2312" w:hAnsi="楷体_GB2312" w:eastAsia="楷体_GB2312" w:cs="楷体_GB2312"/>
          <w:spacing w:val="-17"/>
          <w:sz w:val="32"/>
          <w:szCs w:val="32"/>
          <w:lang w:val="en-US" w:eastAsia="zh-Hans"/>
        </w:rPr>
        <w:t>调研座谈</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72" w:firstLineChars="200"/>
        <w:jc w:val="both"/>
        <w:textAlignment w:val="baseline"/>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17"/>
          <w:sz w:val="32"/>
          <w:szCs w:val="32"/>
          <w:lang w:eastAsia="zh-Hans"/>
        </w:rPr>
        <w:t>2022年4月28日，为确保编制工作</w:t>
      </w:r>
      <w:r>
        <w:rPr>
          <w:rFonts w:hint="eastAsia" w:ascii="仿宋_GB2312" w:hAnsi="仿宋_GB2312" w:eastAsia="仿宋_GB2312" w:cs="仿宋_GB2312"/>
          <w:spacing w:val="-17"/>
          <w:sz w:val="32"/>
          <w:szCs w:val="32"/>
          <w:lang w:val="en-US" w:eastAsia="zh-CN"/>
        </w:rPr>
        <w:t>的</w:t>
      </w:r>
      <w:r>
        <w:rPr>
          <w:rFonts w:hint="eastAsia" w:ascii="仿宋_GB2312" w:hAnsi="仿宋_GB2312" w:eastAsia="仿宋_GB2312" w:cs="仿宋_GB2312"/>
          <w:spacing w:val="-17"/>
          <w:sz w:val="32"/>
          <w:szCs w:val="32"/>
          <w:shd w:val="clear"/>
          <w:lang w:eastAsia="zh-Hans"/>
        </w:rPr>
        <w:t>科学性，</w:t>
      </w:r>
      <w:r>
        <w:rPr>
          <w:rFonts w:hint="eastAsia" w:ascii="仿宋_GB2312" w:hAnsi="仿宋_GB2312" w:eastAsia="仿宋_GB2312" w:cs="仿宋_GB2312"/>
          <w:spacing w:val="-17"/>
          <w:sz w:val="32"/>
          <w:szCs w:val="32"/>
          <w:lang w:eastAsia="zh-Hans"/>
        </w:rPr>
        <w:t>韶关市文化广电旅游体育局和韶关市教育局在韶关市文</w:t>
      </w:r>
      <w:r>
        <w:rPr>
          <w:rFonts w:hint="eastAsia" w:ascii="仿宋_GB2312" w:hAnsi="仿宋_GB2312" w:eastAsia="仿宋_GB2312" w:cs="仿宋_GB2312"/>
          <w:spacing w:val="-17"/>
          <w:sz w:val="32"/>
          <w:szCs w:val="32"/>
        </w:rPr>
        <w:t>化文物景点管理中心召开韶关市研学旅行服务规范编制工作调研座谈会。会议分为三场，邀请20个企事业单位代表</w:t>
      </w:r>
      <w:r>
        <w:rPr>
          <w:rFonts w:hint="eastAsia" w:ascii="仿宋_GB2312" w:hAnsi="仿宋_GB2312" w:eastAsia="仿宋_GB2312" w:cs="仿宋_GB2312"/>
          <w:spacing w:val="-17"/>
          <w:sz w:val="32"/>
          <w:szCs w:val="32"/>
          <w:lang w:eastAsia="zh-CN"/>
        </w:rPr>
        <w:t>参加</w:t>
      </w:r>
      <w:r>
        <w:rPr>
          <w:rFonts w:hint="eastAsia" w:ascii="仿宋_GB2312" w:hAnsi="仿宋_GB2312" w:eastAsia="仿宋_GB2312" w:cs="仿宋_GB2312"/>
          <w:spacing w:val="-17"/>
          <w:sz w:val="32"/>
          <w:szCs w:val="32"/>
        </w:rPr>
        <w:t>，</w:t>
      </w:r>
      <w:r>
        <w:rPr>
          <w:rFonts w:hint="eastAsia" w:ascii="仿宋_GB2312" w:hAnsi="仿宋_GB2312" w:eastAsia="仿宋_GB2312" w:cs="仿宋_GB2312"/>
          <w:spacing w:val="-17"/>
          <w:sz w:val="32"/>
          <w:szCs w:val="32"/>
          <w:lang w:val="en-US" w:eastAsia="zh-CN"/>
        </w:rPr>
        <w:t>收集各方意见和建议</w:t>
      </w:r>
      <w:r>
        <w:rPr>
          <w:rFonts w:hint="eastAsia" w:ascii="仿宋_GB2312" w:hAnsi="仿宋_GB2312" w:eastAsia="仿宋_GB2312" w:cs="仿宋_GB2312"/>
          <w:spacing w:val="-17"/>
          <w:sz w:val="32"/>
          <w:szCs w:val="32"/>
        </w:rPr>
        <w:t>。第一场是旅行社、教育机构负责人座谈会，第二场是研学基（营）地负责人座谈会，第三场是中小学校研学工作负责人座谈会，</w:t>
      </w:r>
      <w:r>
        <w:rPr>
          <w:rFonts w:hint="eastAsia" w:ascii="仿宋_GB2312" w:hAnsi="仿宋_GB2312" w:eastAsia="仿宋_GB2312" w:cs="仿宋_GB2312"/>
          <w:spacing w:val="-17"/>
          <w:sz w:val="32"/>
          <w:szCs w:val="32"/>
          <w:shd w:val="clear"/>
          <w:lang w:eastAsia="zh-CN"/>
        </w:rPr>
        <w:t>包</w:t>
      </w:r>
      <w:r>
        <w:rPr>
          <w:rFonts w:hint="eastAsia" w:ascii="仿宋_GB2312" w:hAnsi="仿宋_GB2312" w:eastAsia="仿宋_GB2312" w:cs="仿宋_GB2312"/>
          <w:spacing w:val="-17"/>
          <w:sz w:val="32"/>
          <w:szCs w:val="32"/>
          <w:shd w:val="clear"/>
        </w:rPr>
        <w:t>括了提供研学旅行服务的</w:t>
      </w:r>
      <w:r>
        <w:rPr>
          <w:rFonts w:hint="eastAsia" w:ascii="仿宋_GB2312" w:hAnsi="仿宋_GB2312" w:eastAsia="仿宋_GB2312" w:cs="仿宋_GB2312"/>
          <w:spacing w:val="-17"/>
          <w:sz w:val="32"/>
          <w:szCs w:val="32"/>
          <w:shd w:val="clear"/>
          <w:lang w:eastAsia="zh-CN"/>
        </w:rPr>
        <w:t>三大主体：主办方、承办方与供应方</w:t>
      </w:r>
      <w:r>
        <w:rPr>
          <w:rFonts w:hint="eastAsia" w:ascii="仿宋_GB2312" w:hAnsi="仿宋_GB2312" w:eastAsia="仿宋_GB2312" w:cs="仿宋_GB2312"/>
          <w:spacing w:val="-17"/>
          <w:sz w:val="32"/>
          <w:szCs w:val="32"/>
        </w:rPr>
        <w:t>。</w:t>
      </w:r>
      <w:r>
        <w:rPr>
          <w:rFonts w:hint="eastAsia" w:ascii="仿宋_GB2312" w:hAnsi="仿宋_GB2312" w:eastAsia="仿宋_GB2312" w:cs="仿宋_GB2312"/>
          <w:spacing w:val="-17"/>
          <w:sz w:val="32"/>
          <w:szCs w:val="32"/>
          <w:lang w:val="en-US" w:eastAsia="zh-CN"/>
        </w:rPr>
        <w:t>具体意见内容及处理见表1。</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873"/>
        <w:gridCol w:w="2650"/>
        <w:gridCol w:w="1574"/>
        <w:gridCol w:w="785"/>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84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章条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编号</w:t>
            </w:r>
          </w:p>
        </w:tc>
        <w:tc>
          <w:tcPr>
            <w:tcW w:w="25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意见内容</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人员</w:t>
            </w:r>
          </w:p>
        </w:tc>
        <w:tc>
          <w:tcPr>
            <w:tcW w:w="7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处理意见</w:t>
            </w:r>
          </w:p>
        </w:tc>
        <w:tc>
          <w:tcPr>
            <w:tcW w:w="23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4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5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bCs/>
                <w:sz w:val="21"/>
                <w:szCs w:val="21"/>
                <w:highlight w:val="none"/>
              </w:rPr>
            </w:pPr>
            <w:r>
              <w:rPr>
                <w:rFonts w:hint="eastAsia" w:ascii="宋体" w:hAnsi="宋体" w:eastAsia="宋体" w:cs="宋体"/>
                <w:sz w:val="21"/>
                <w:szCs w:val="21"/>
                <w:lang w:val="en-US" w:eastAsia="zh-CN"/>
              </w:rPr>
              <w:t>基地的属性，不一定存在企业法人，凭借政府委托书</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b/>
                <w:bCs/>
                <w:sz w:val="21"/>
                <w:szCs w:val="21"/>
                <w:highlight w:val="none"/>
                <w:lang w:val="en-US" w:eastAsia="zh-CN"/>
              </w:rPr>
            </w:pPr>
            <w:r>
              <w:rPr>
                <w:rFonts w:hint="eastAsia" w:ascii="宋体" w:hAnsi="宋体" w:eastAsia="宋体" w:cs="宋体"/>
                <w:sz w:val="21"/>
                <w:szCs w:val="21"/>
                <w:lang w:val="en-US" w:eastAsia="zh-CN"/>
              </w:rPr>
              <w:t>基地代表意见</w:t>
            </w:r>
          </w:p>
        </w:tc>
        <w:tc>
          <w:tcPr>
            <w:tcW w:w="7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b/>
                <w:bCs/>
                <w:sz w:val="21"/>
                <w:szCs w:val="21"/>
                <w:highlight w:val="none"/>
              </w:rPr>
            </w:pPr>
            <w:r>
              <w:rPr>
                <w:rFonts w:hint="eastAsia" w:ascii="宋体" w:hAnsi="宋体" w:eastAsia="宋体" w:cs="宋体"/>
                <w:sz w:val="21"/>
                <w:szCs w:val="21"/>
                <w:lang w:val="en-US" w:eastAsia="zh-CN"/>
              </w:rPr>
              <w:t>采纳</w:t>
            </w:r>
          </w:p>
        </w:tc>
        <w:tc>
          <w:tcPr>
            <w:tcW w:w="23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bCs/>
                <w:sz w:val="21"/>
                <w:szCs w:val="21"/>
                <w:highlight w:val="none"/>
                <w:lang w:val="en-US" w:eastAsia="zh-CN"/>
              </w:rPr>
            </w:pPr>
            <w:r>
              <w:rPr>
                <w:rFonts w:hint="eastAsia" w:ascii="宋体" w:hAnsi="宋体" w:eastAsia="宋体" w:cs="宋体"/>
                <w:sz w:val="21"/>
                <w:szCs w:val="21"/>
              </w:rPr>
              <w:t>5.1.1.1</w:t>
            </w:r>
            <w:r>
              <w:rPr>
                <w:rFonts w:hint="eastAsia" w:ascii="宋体" w:hAnsi="宋体" w:eastAsia="宋体" w:cs="宋体"/>
                <w:sz w:val="21"/>
                <w:szCs w:val="21"/>
                <w:lang w:val="en-US" w:eastAsia="zh-CN"/>
              </w:rPr>
              <w:t>修改为“管理运营秩序良好的企事业单位。”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rPr>
              <w:t>2</w:t>
            </w:r>
          </w:p>
        </w:tc>
        <w:tc>
          <w:tcPr>
            <w:tcW w:w="84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color w:val="0000FF"/>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25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建议成立导师库</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color w:val="0000FF"/>
                <w:sz w:val="21"/>
                <w:szCs w:val="21"/>
                <w:highlight w:val="none"/>
                <w:lang w:val="en-US" w:eastAsia="zh-CN" w:bidi="ar-SA"/>
              </w:rPr>
            </w:pPr>
            <w:r>
              <w:rPr>
                <w:rFonts w:hint="eastAsia" w:ascii="宋体" w:hAnsi="宋体" w:eastAsia="宋体" w:cs="宋体"/>
                <w:sz w:val="21"/>
                <w:szCs w:val="21"/>
                <w:lang w:val="en-US" w:eastAsia="zh-CN"/>
              </w:rPr>
              <w:t>韶关市中国旅行社刘业芳、刘立雄</w:t>
            </w:r>
          </w:p>
        </w:tc>
        <w:tc>
          <w:tcPr>
            <w:tcW w:w="7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color w:val="0000FF"/>
                <w:sz w:val="21"/>
                <w:szCs w:val="21"/>
                <w:highlight w:val="none"/>
                <w:lang w:val="en-US" w:eastAsia="zh-CN" w:bidi="ar-SA"/>
              </w:rPr>
            </w:pPr>
            <w:r>
              <w:rPr>
                <w:rFonts w:hint="eastAsia" w:ascii="宋体" w:hAnsi="宋体" w:eastAsia="宋体" w:cs="宋体"/>
                <w:sz w:val="21"/>
                <w:szCs w:val="21"/>
                <w:lang w:val="en-US" w:eastAsia="zh-CN"/>
              </w:rPr>
              <w:t>部分采纳</w:t>
            </w:r>
          </w:p>
        </w:tc>
        <w:tc>
          <w:tcPr>
            <w:tcW w:w="23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5.1.5 d)修改为“建立和完善研学相关文化和旅游志愿服务体系。”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3</w:t>
            </w:r>
          </w:p>
        </w:tc>
        <w:tc>
          <w:tcPr>
            <w:tcW w:w="84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5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建议增加和完善困难生免收或减免政策</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韶关市第八中学副校长刘俊华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lang w:val="en-US" w:eastAsia="zh-CN" w:bidi="ar-SA"/>
              </w:rPr>
            </w:pPr>
          </w:p>
        </w:tc>
        <w:tc>
          <w:tcPr>
            <w:tcW w:w="7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采纳</w:t>
            </w:r>
          </w:p>
        </w:tc>
        <w:tc>
          <w:tcPr>
            <w:tcW w:w="23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21"/>
                <w:szCs w:val="21"/>
                <w:lang w:val="en-US" w:eastAsia="zh-CN"/>
              </w:rPr>
            </w:pPr>
            <w:r>
              <w:rPr>
                <w:rFonts w:ascii="黑体" w:eastAsia="黑体"/>
              </w:rPr>
              <w:t>5.2.6</w:t>
            </w:r>
            <w:r>
              <w:rPr>
                <w:rFonts w:hint="eastAsia" w:ascii="宋体" w:hAnsi="宋体" w:eastAsia="宋体" w:cs="宋体"/>
                <w:sz w:val="21"/>
                <w:szCs w:val="21"/>
                <w:lang w:val="en-US" w:eastAsia="zh-CN"/>
              </w:rPr>
              <w:t>）细化优惠对象，</w:t>
            </w:r>
            <w:r>
              <w:rPr>
                <w:rFonts w:hint="eastAsia" w:ascii="宋体" w:hAnsi="宋体" w:eastAsia="宋体" w:cs="宋体"/>
                <w:sz w:val="21"/>
                <w:szCs w:val="21"/>
              </w:rPr>
              <w:t>针对义务教育阶段低保户及特困户人员子女和高中阶段建档立卡、低保户、贫困残疾人家庭子女、特困人员子女及特殊教育学校学生实现减免政策</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84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25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承接中小学生2万人以上数据过高，建议降低门槛，有相关服务资质机构即可进入</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广东魁星点研学教育服务有限公司尹兰</w:t>
            </w:r>
          </w:p>
        </w:tc>
        <w:tc>
          <w:tcPr>
            <w:tcW w:w="7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采纳</w:t>
            </w:r>
          </w:p>
        </w:tc>
        <w:tc>
          <w:tcPr>
            <w:tcW w:w="23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lang w:val="en-US" w:eastAsia="zh-CN" w:bidi="en-US"/>
              </w:rPr>
              <w:t>已修改为“6</w:t>
            </w:r>
            <w:r>
              <w:rPr>
                <w:rFonts w:hint="eastAsia" w:ascii="宋体" w:hAnsi="宋体" w:eastAsia="宋体" w:cs="宋体"/>
                <w:color w:val="auto"/>
                <w:sz w:val="21"/>
                <w:szCs w:val="21"/>
                <w:highlight w:val="none"/>
                <w:lang w:val="en-US" w:eastAsia="zh-CN"/>
              </w:rPr>
              <w:t>.1.6</w:t>
            </w:r>
            <w:r>
              <w:rPr>
                <w:rFonts w:hint="eastAsia" w:ascii="宋体" w:hAnsi="宋体" w:eastAsia="宋体" w:cs="宋体"/>
                <w:sz w:val="21"/>
                <w:szCs w:val="21"/>
                <w:lang w:bidi="en-US"/>
              </w:rPr>
              <w:t>服务机构在近三年内，应有多次承接大规模中小学生活动或1000人以上中小学生旅行团队活动的经验和案例</w:t>
            </w:r>
            <w:r>
              <w:rPr>
                <w:rFonts w:hint="eastAsia" w:ascii="宋体" w:hAnsi="宋体" w:eastAsia="宋体" w:cs="宋体"/>
                <w:sz w:val="21"/>
                <w:szCs w:val="21"/>
                <w:lang w:eastAsia="zh-CN" w:bidi="en-US"/>
              </w:rPr>
              <w:t>。</w:t>
            </w:r>
            <w:r>
              <w:rPr>
                <w:rFonts w:hint="eastAsia" w:ascii="宋体" w:hAnsi="宋体" w:eastAsia="宋体" w:cs="宋体"/>
                <w:sz w:val="21"/>
                <w:szCs w:val="21"/>
                <w:lang w:val="en-US" w:eastAsia="zh-CN" w:bidi="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rPr>
              <w:t>5</w:t>
            </w:r>
          </w:p>
        </w:tc>
        <w:tc>
          <w:tcPr>
            <w:tcW w:w="84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lang w:val="en-US" w:eastAsia="zh-CN" w:bidi="en-US"/>
              </w:rPr>
            </w:pPr>
            <w:r>
              <w:rPr>
                <w:rFonts w:hint="eastAsia" w:ascii="宋体" w:hAnsi="宋体" w:eastAsia="宋体" w:cs="宋体"/>
                <w:sz w:val="21"/>
                <w:szCs w:val="21"/>
                <w:lang w:val="en-US" w:eastAsia="zh-CN" w:bidi="en-US"/>
              </w:rPr>
              <w:t>6</w:t>
            </w:r>
          </w:p>
        </w:tc>
        <w:tc>
          <w:tcPr>
            <w:tcW w:w="25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21"/>
                <w:szCs w:val="21"/>
                <w:lang w:val="en-US" w:eastAsia="zh-CN" w:bidi="en-US"/>
              </w:rPr>
            </w:pPr>
            <w:r>
              <w:rPr>
                <w:rFonts w:hint="eastAsia" w:ascii="宋体" w:hAnsi="宋体" w:eastAsia="宋体" w:cs="宋体"/>
                <w:sz w:val="21"/>
                <w:szCs w:val="21"/>
                <w:lang w:val="en-US" w:eastAsia="zh-CN" w:bidi="en-US"/>
              </w:rPr>
              <w:t>活动导师比例1：25-1：50</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lang w:val="en-US" w:eastAsia="zh-CN" w:bidi="en-US"/>
              </w:rPr>
            </w:pPr>
            <w:r>
              <w:rPr>
                <w:rFonts w:hint="eastAsia" w:ascii="宋体" w:hAnsi="宋体" w:eastAsia="宋体" w:cs="宋体"/>
                <w:sz w:val="21"/>
                <w:szCs w:val="21"/>
                <w:lang w:val="en-US" w:eastAsia="zh-CN" w:bidi="en-US"/>
              </w:rPr>
              <w:t>广之旅丘毅</w:t>
            </w:r>
          </w:p>
        </w:tc>
        <w:tc>
          <w:tcPr>
            <w:tcW w:w="7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lang w:val="en-US" w:eastAsia="zh-CN" w:bidi="en-US"/>
              </w:rPr>
            </w:pPr>
            <w:r>
              <w:rPr>
                <w:rFonts w:hint="eastAsia" w:ascii="宋体" w:hAnsi="宋体" w:eastAsia="宋体" w:cs="宋体"/>
                <w:sz w:val="21"/>
                <w:szCs w:val="21"/>
                <w:lang w:val="en-US" w:eastAsia="zh-CN" w:bidi="en-US"/>
              </w:rPr>
              <w:t>部分采纳</w:t>
            </w:r>
          </w:p>
        </w:tc>
        <w:tc>
          <w:tcPr>
            <w:tcW w:w="23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21"/>
                <w:szCs w:val="21"/>
                <w:lang w:val="en-US" w:eastAsia="zh-CN" w:bidi="en-US"/>
              </w:rPr>
            </w:pPr>
            <w:r>
              <w:rPr>
                <w:rFonts w:hint="eastAsia" w:ascii="宋体" w:hAnsi="宋体" w:eastAsia="宋体" w:cs="宋体"/>
                <w:sz w:val="21"/>
                <w:szCs w:val="21"/>
                <w:lang w:val="en-US" w:eastAsia="zh-CN" w:bidi="en-US"/>
              </w:rPr>
              <w:t>6.1.14和9.2.3.1修改为“</w:t>
            </w:r>
            <w:r>
              <w:rPr>
                <w:rFonts w:hint="eastAsia" w:ascii="宋体" w:hAnsi="宋体" w:eastAsia="宋体" w:cs="宋体"/>
                <w:sz w:val="21"/>
                <w:szCs w:val="21"/>
              </w:rPr>
              <w:t>研学旅行导师数量按照室内活动不低于1:30、户外活动不低于1：25的师生比配置</w:t>
            </w:r>
            <w:r>
              <w:rPr>
                <w:rFonts w:hint="eastAsia" w:ascii="宋体" w:hAnsi="宋体"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rPr>
              <w:t>6</w:t>
            </w:r>
          </w:p>
        </w:tc>
        <w:tc>
          <w:tcPr>
            <w:tcW w:w="84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25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基（营）地内持证人员比例不低于30%。门槛太高。建议：以基（营）地的主题课程，各基（营）地按照主题内容自行对基地导师进行培训，培训资料报市有关部门备案。</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乳源县云门山旅游景区开发有限公司卢嘉龙</w:t>
            </w:r>
          </w:p>
        </w:tc>
        <w:tc>
          <w:tcPr>
            <w:tcW w:w="7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部分采纳</w:t>
            </w:r>
          </w:p>
        </w:tc>
        <w:tc>
          <w:tcPr>
            <w:tcW w:w="23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6.1.5 已修改改为</w:t>
            </w:r>
            <w:r>
              <w:rPr>
                <w:rFonts w:hint="eastAsia"/>
              </w:rPr>
              <w:t>应具有持研学旅行指导师证书的专职工作人员不少于3名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rPr>
              <w:t>7</w:t>
            </w:r>
          </w:p>
        </w:tc>
        <w:tc>
          <w:tcPr>
            <w:tcW w:w="84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25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建议完善内容：研学课程、设施配套、基（营）地应急预案</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韶关市第八中学副校长刘俊华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lang w:val="en-US" w:eastAsia="zh-CN"/>
              </w:rPr>
            </w:pPr>
          </w:p>
        </w:tc>
        <w:tc>
          <w:tcPr>
            <w:tcW w:w="7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部分采纳</w:t>
            </w:r>
          </w:p>
        </w:tc>
        <w:tc>
          <w:tcPr>
            <w:tcW w:w="23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6.2.2已修改。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rPr>
              <w:t>8</w:t>
            </w:r>
          </w:p>
        </w:tc>
        <w:tc>
          <w:tcPr>
            <w:tcW w:w="84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25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学校开展研学教育活动不仅跟市教育局报备，也需同步方案给路线过程中的基地，即提前跟基地报备</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基地代表意见</w:t>
            </w:r>
          </w:p>
        </w:tc>
        <w:tc>
          <w:tcPr>
            <w:tcW w:w="7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未采纳</w:t>
            </w:r>
          </w:p>
        </w:tc>
        <w:tc>
          <w:tcPr>
            <w:tcW w:w="23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原内容未做调整。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w:t>
            </w:r>
          </w:p>
        </w:tc>
        <w:tc>
          <w:tcPr>
            <w:tcW w:w="84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color w:val="0000FF"/>
                <w:sz w:val="21"/>
                <w:szCs w:val="21"/>
                <w:highlight w:val="none"/>
                <w:lang w:val="en-US" w:eastAsia="zh-CN"/>
              </w:rPr>
            </w:pPr>
            <w:r>
              <w:rPr>
                <w:rFonts w:hint="eastAsia" w:ascii="宋体" w:hAnsi="宋体" w:eastAsia="宋体" w:cs="宋体"/>
                <w:sz w:val="21"/>
                <w:szCs w:val="21"/>
                <w:lang w:val="en-US" w:eastAsia="zh-CN"/>
              </w:rPr>
              <w:t>7</w:t>
            </w:r>
          </w:p>
        </w:tc>
        <w:tc>
          <w:tcPr>
            <w:tcW w:w="25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学段安排建议初中2-5天，高中3-7天</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color w:val="0000FF"/>
                <w:sz w:val="21"/>
                <w:szCs w:val="21"/>
                <w:highlight w:val="none"/>
                <w:lang w:val="en-US" w:eastAsia="zh-CN"/>
              </w:rPr>
            </w:pPr>
            <w:r>
              <w:rPr>
                <w:rFonts w:hint="eastAsia" w:ascii="宋体" w:hAnsi="宋体" w:eastAsia="宋体" w:cs="宋体"/>
                <w:sz w:val="21"/>
                <w:szCs w:val="21"/>
                <w:lang w:val="en-US" w:eastAsia="zh-CN" w:bidi="en-US"/>
              </w:rPr>
              <w:t>广之旅丘毅</w:t>
            </w:r>
          </w:p>
        </w:tc>
        <w:tc>
          <w:tcPr>
            <w:tcW w:w="7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color w:val="0000FF"/>
                <w:sz w:val="21"/>
                <w:szCs w:val="21"/>
                <w:highlight w:val="none"/>
                <w:lang w:val="en-US" w:eastAsia="zh-CN"/>
              </w:rPr>
            </w:pPr>
            <w:r>
              <w:rPr>
                <w:rFonts w:hint="eastAsia" w:ascii="宋体" w:hAnsi="宋体" w:eastAsia="宋体" w:cs="宋体"/>
                <w:sz w:val="21"/>
                <w:szCs w:val="21"/>
                <w:lang w:val="en-US" w:eastAsia="zh-CN"/>
              </w:rPr>
              <w:t>未采纳</w:t>
            </w:r>
          </w:p>
        </w:tc>
        <w:tc>
          <w:tcPr>
            <w:tcW w:w="23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原内容未做调整。</w:t>
            </w:r>
          </w:p>
        </w:tc>
      </w:tr>
    </w:tbl>
    <w:p>
      <w:pPr>
        <w:pStyle w:val="9"/>
        <w:spacing w:line="240" w:lineRule="auto"/>
        <w:jc w:val="center"/>
        <w:rPr>
          <w:rFonts w:hint="eastAsia"/>
        </w:rPr>
      </w:pPr>
      <w:r>
        <w:rPr>
          <w:rFonts w:hint="eastAsia" w:ascii="仿宋_GB2312" w:hAnsi="仿宋_GB2312" w:eastAsia="仿宋_GB2312" w:cs="仿宋_GB2312"/>
          <w:b w:val="0"/>
          <w:bCs w:val="0"/>
          <w:sz w:val="28"/>
          <w:szCs w:val="28"/>
          <w:highlight w:val="none"/>
          <w:lang w:val="en-US" w:eastAsia="zh-Hans"/>
        </w:rPr>
        <w:t>表</w:t>
      </w:r>
      <w:r>
        <w:rPr>
          <w:rFonts w:hint="eastAsia" w:ascii="仿宋_GB2312" w:hAnsi="仿宋_GB2312" w:eastAsia="仿宋_GB2312" w:cs="仿宋_GB2312"/>
          <w:b w:val="0"/>
          <w:bCs w:val="0"/>
          <w:sz w:val="28"/>
          <w:szCs w:val="28"/>
          <w:highlight w:val="none"/>
          <w:lang w:val="en-US" w:eastAsia="zh-CN"/>
        </w:rPr>
        <w:t>1</w:t>
      </w:r>
      <w:r>
        <w:rPr>
          <w:rFonts w:hint="eastAsia" w:ascii="仿宋_GB2312" w:hAnsi="仿宋_GB2312" w:eastAsia="仿宋_GB2312" w:cs="仿宋_GB2312"/>
          <w:b w:val="0"/>
          <w:bCs w:val="0"/>
          <w:sz w:val="28"/>
          <w:szCs w:val="28"/>
          <w:highlight w:val="none"/>
          <w:lang w:val="en-US" w:eastAsia="zh-Hans"/>
        </w:rPr>
        <w:t xml:space="preserve"> </w:t>
      </w:r>
      <w:r>
        <w:rPr>
          <w:rFonts w:hint="eastAsia" w:ascii="仿宋_GB2312" w:hAnsi="仿宋_GB2312" w:eastAsia="仿宋_GB2312" w:cs="仿宋_GB2312"/>
          <w:b w:val="0"/>
          <w:bCs w:val="0"/>
          <w:sz w:val="28"/>
          <w:szCs w:val="28"/>
          <w:highlight w:val="none"/>
          <w:lang w:val="en-US" w:eastAsia="zh-CN"/>
        </w:rPr>
        <w:t>座谈会</w:t>
      </w:r>
      <w:r>
        <w:rPr>
          <w:rFonts w:hint="eastAsia" w:ascii="仿宋_GB2312" w:hAnsi="仿宋_GB2312" w:eastAsia="仿宋_GB2312" w:cs="仿宋_GB2312"/>
          <w:b w:val="0"/>
          <w:bCs w:val="0"/>
          <w:sz w:val="28"/>
          <w:szCs w:val="28"/>
          <w:highlight w:val="none"/>
          <w:lang w:val="en-US" w:eastAsia="zh-Hans"/>
        </w:rPr>
        <w:t>意见汇总处理表</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楷体_GB2312" w:hAnsi="楷体_GB2312" w:eastAsia="楷体_GB2312" w:cs="楷体_GB2312"/>
          <w:spacing w:val="-5"/>
          <w:sz w:val="32"/>
          <w:szCs w:val="32"/>
          <w:lang w:val="en-US" w:eastAsia="zh-Hans"/>
        </w:rPr>
      </w:pPr>
      <w:r>
        <w:rPr>
          <w:rFonts w:hint="eastAsia" w:ascii="楷体_GB2312" w:hAnsi="楷体_GB2312" w:eastAsia="楷体_GB2312" w:cs="楷体_GB2312"/>
          <w:spacing w:val="-5"/>
          <w:sz w:val="32"/>
          <w:szCs w:val="32"/>
          <w:lang w:val="en-US" w:eastAsia="zh-CN"/>
        </w:rPr>
        <w:t>（三）召开</w:t>
      </w:r>
      <w:r>
        <w:rPr>
          <w:rFonts w:hint="eastAsia" w:ascii="楷体_GB2312" w:hAnsi="楷体_GB2312" w:eastAsia="楷体_GB2312" w:cs="楷体_GB2312"/>
          <w:spacing w:val="-5"/>
          <w:sz w:val="32"/>
          <w:szCs w:val="32"/>
          <w:lang w:val="en-US" w:eastAsia="zh-Hans"/>
        </w:rPr>
        <w:t>专家评审会</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72" w:firstLineChars="200"/>
        <w:jc w:val="both"/>
        <w:textAlignment w:val="baseline"/>
        <w:rPr>
          <w:rFonts w:hint="eastAsia" w:ascii="仿宋_GB2312" w:hAnsi="仿宋_GB2312" w:eastAsia="仿宋_GB2312" w:cs="仿宋_GB2312"/>
          <w:spacing w:val="-17"/>
          <w:sz w:val="32"/>
          <w:szCs w:val="32"/>
          <w:lang w:val="en-US" w:eastAsia="zh-CN"/>
        </w:rPr>
      </w:pPr>
      <w:r>
        <w:rPr>
          <w:rFonts w:hint="eastAsia" w:ascii="仿宋_GB2312" w:hAnsi="仿宋_GB2312" w:eastAsia="仿宋_GB2312" w:cs="仿宋_GB2312"/>
          <w:spacing w:val="-17"/>
          <w:sz w:val="32"/>
          <w:szCs w:val="32"/>
          <w:lang w:val="en-US" w:eastAsia="zh-CN"/>
        </w:rPr>
        <w:t>2022年7月20日，起草单位在韶关市文化文物景点管理中心召开韶关市研学旅行服务规范专家评审会。</w:t>
      </w:r>
      <w:r>
        <w:rPr>
          <w:rFonts w:hint="eastAsia" w:ascii="仿宋_GB2312" w:hAnsi="仿宋_GB2312" w:eastAsia="仿宋_GB2312" w:cs="仿宋_GB2312"/>
          <w:spacing w:val="-17"/>
          <w:sz w:val="32"/>
          <w:szCs w:val="32"/>
          <w:lang w:val="en-US" w:eastAsia="zh-Hans"/>
        </w:rPr>
        <w:t>韶关市文化广电旅游体育局产业发展科科长王远建、韶关市文化文物景点管理中心伍海波、莫光燕和江煜超</w:t>
      </w:r>
      <w:r>
        <w:rPr>
          <w:rFonts w:hint="eastAsia" w:ascii="仿宋_GB2312" w:hAnsi="仿宋_GB2312" w:eastAsia="仿宋_GB2312" w:cs="仿宋_GB2312"/>
          <w:spacing w:val="-17"/>
          <w:sz w:val="32"/>
          <w:szCs w:val="32"/>
          <w:lang w:val="en-US" w:eastAsia="zh-CN"/>
        </w:rPr>
        <w:t>参加会议。本次会议由广东省研学旅行协会项目部主任范子蕙主持。以</w:t>
      </w:r>
      <w:r>
        <w:rPr>
          <w:rFonts w:hint="eastAsia" w:ascii="仿宋_GB2312" w:hAnsi="仿宋_GB2312" w:eastAsia="仿宋_GB2312" w:cs="仿宋_GB2312"/>
          <w:spacing w:val="-17"/>
          <w:sz w:val="32"/>
          <w:szCs w:val="32"/>
          <w:shd w:val="clear"/>
          <w:lang w:val="en-US" w:eastAsia="zh-Hans"/>
        </w:rPr>
        <w:t>广州大学中法旅游学院旅游管理系主任石伟为组长，韶关学院旅游与地理学院田广增院长、广州市越秀区教育发展研究院向艳教研员、广东省标准化协会张山红副秘书长、广东万行研学教育科技有限公司刘立雄副总经理</w:t>
      </w:r>
      <w:r>
        <w:rPr>
          <w:rFonts w:hint="eastAsia" w:ascii="仿宋_GB2312" w:hAnsi="仿宋_GB2312" w:eastAsia="仿宋_GB2312" w:cs="仿宋_GB2312"/>
          <w:spacing w:val="-17"/>
          <w:sz w:val="32"/>
          <w:szCs w:val="32"/>
          <w:lang w:val="en-US" w:eastAsia="zh-CN"/>
        </w:rPr>
        <w:t>组成的专家组对《韶关市研学旅行服务规范（讨论稿）》进行评审。具体意见内容及处理见表2。</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908"/>
        <w:gridCol w:w="2577"/>
        <w:gridCol w:w="1598"/>
        <w:gridCol w:w="844"/>
        <w:gridCol w:w="2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8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章条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编号</w:t>
            </w:r>
          </w:p>
        </w:tc>
        <w:tc>
          <w:tcPr>
            <w:tcW w:w="24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意见内容</w:t>
            </w:r>
          </w:p>
        </w:tc>
        <w:tc>
          <w:tcPr>
            <w:tcW w:w="15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专家</w:t>
            </w:r>
          </w:p>
        </w:tc>
        <w:tc>
          <w:tcPr>
            <w:tcW w:w="8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处理意见</w:t>
            </w:r>
          </w:p>
        </w:tc>
        <w:tc>
          <w:tcPr>
            <w:tcW w:w="23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8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题目</w:t>
            </w:r>
          </w:p>
        </w:tc>
        <w:tc>
          <w:tcPr>
            <w:tcW w:w="24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应改为《研学旅行服务规范》，即删除“韶关市”二字</w:t>
            </w:r>
          </w:p>
        </w:tc>
        <w:tc>
          <w:tcPr>
            <w:tcW w:w="15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广东省标准化协会 张山红副秘书长</w:t>
            </w:r>
          </w:p>
        </w:tc>
        <w:tc>
          <w:tcPr>
            <w:tcW w:w="8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采纳</w:t>
            </w:r>
          </w:p>
        </w:tc>
        <w:tc>
          <w:tcPr>
            <w:tcW w:w="23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已改为《研学旅行服务规范》。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8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全文</w:t>
            </w:r>
          </w:p>
        </w:tc>
        <w:tc>
          <w:tcPr>
            <w:tcW w:w="24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自查文本内容是否与LB/T 054内容重合，建议直接引用重合部分，确保标准文本的一致性、协调性、易用性</w:t>
            </w:r>
          </w:p>
        </w:tc>
        <w:tc>
          <w:tcPr>
            <w:tcW w:w="15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广东省标准化协会 张山红副秘书长</w:t>
            </w:r>
          </w:p>
        </w:tc>
        <w:tc>
          <w:tcPr>
            <w:tcW w:w="8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采纳</w:t>
            </w:r>
          </w:p>
        </w:tc>
        <w:tc>
          <w:tcPr>
            <w:tcW w:w="23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已自查，在9.4供应方管理部分删减LB/T 054内容重合，并直接引用LB/T 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8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24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在范围描述中删除“方面”二字</w:t>
            </w:r>
          </w:p>
        </w:tc>
        <w:tc>
          <w:tcPr>
            <w:tcW w:w="15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广东省标准化协会 张山红副秘书长</w:t>
            </w:r>
          </w:p>
        </w:tc>
        <w:tc>
          <w:tcPr>
            <w:tcW w:w="8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采纳</w:t>
            </w:r>
          </w:p>
        </w:tc>
        <w:tc>
          <w:tcPr>
            <w:tcW w:w="23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已删除。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8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24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改为“引用GB/T 10001公共信息图形符号”，即去掉“第1部分：通用符号”的范围限定</w:t>
            </w:r>
          </w:p>
        </w:tc>
        <w:tc>
          <w:tcPr>
            <w:tcW w:w="15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广东省标准化协会 张山红副秘书长</w:t>
            </w:r>
          </w:p>
        </w:tc>
        <w:tc>
          <w:tcPr>
            <w:tcW w:w="8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采纳</w:t>
            </w:r>
          </w:p>
        </w:tc>
        <w:tc>
          <w:tcPr>
            <w:tcW w:w="23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已删除。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8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24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建议在“术语和定义”部分增加“承办方”</w:t>
            </w:r>
          </w:p>
        </w:tc>
        <w:tc>
          <w:tcPr>
            <w:tcW w:w="15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广州大学中法旅游学院旅游管理系主任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石伟</w:t>
            </w:r>
          </w:p>
        </w:tc>
        <w:tc>
          <w:tcPr>
            <w:tcW w:w="8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采纳</w:t>
            </w:r>
          </w:p>
        </w:tc>
        <w:tc>
          <w:tcPr>
            <w:tcW w:w="23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已添加“3.7 承办方”。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w:t>
            </w:r>
          </w:p>
        </w:tc>
        <w:tc>
          <w:tcPr>
            <w:tcW w:w="8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24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“研学旅行课程”的定义未体现课程本身，应改为“课程计划、课程大纲、进程与安排等”</w:t>
            </w:r>
          </w:p>
        </w:tc>
        <w:tc>
          <w:tcPr>
            <w:tcW w:w="15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广州市越秀区教育发展研究院教研员</w:t>
            </w:r>
          </w:p>
          <w:p>
            <w:pPr>
              <w:pStyle w:val="9"/>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向艳</w:t>
            </w:r>
          </w:p>
        </w:tc>
        <w:tc>
          <w:tcPr>
            <w:tcW w:w="8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采纳</w:t>
            </w:r>
          </w:p>
        </w:tc>
        <w:tc>
          <w:tcPr>
            <w:tcW w:w="23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“研学旅行课程”的定义已改为“为实现研学旅行教育目标、教育内容而做的一系列教学活动和教育评价的规划和设计，包含课程目标、课程内容、课程安排、课程评价等要素”。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p>
        </w:tc>
        <w:tc>
          <w:tcPr>
            <w:tcW w:w="8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24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建议添加“综合性原则”，体现未来的教学方式以及考试评价方式将从“知识考查” 转向“核心素养、综合能力考查”的趋势</w:t>
            </w:r>
          </w:p>
        </w:tc>
        <w:tc>
          <w:tcPr>
            <w:tcW w:w="15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广州市越秀区教育发展研究院教研员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向艳</w:t>
            </w:r>
          </w:p>
        </w:tc>
        <w:tc>
          <w:tcPr>
            <w:tcW w:w="8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采纳</w:t>
            </w:r>
          </w:p>
        </w:tc>
        <w:tc>
          <w:tcPr>
            <w:tcW w:w="23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已添加“4.5 综合性原则”。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w:t>
            </w:r>
          </w:p>
        </w:tc>
        <w:tc>
          <w:tcPr>
            <w:tcW w:w="8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24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建议删除5.2.2-5.2.5</w:t>
            </w:r>
          </w:p>
        </w:tc>
        <w:tc>
          <w:tcPr>
            <w:tcW w:w="15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广东省标准化协会 张山红副秘书长</w:t>
            </w:r>
          </w:p>
        </w:tc>
        <w:tc>
          <w:tcPr>
            <w:tcW w:w="8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采纳</w:t>
            </w:r>
          </w:p>
        </w:tc>
        <w:tc>
          <w:tcPr>
            <w:tcW w:w="23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已删除。内容如下“</w:t>
            </w:r>
            <w:r>
              <w:rPr>
                <w:rFonts w:hint="eastAsia"/>
              </w:rPr>
              <w:t>交通服务</w:t>
            </w:r>
            <w:r>
              <w:rPr>
                <w:rFonts w:hint="eastAsia" w:eastAsia="宋体"/>
                <w:lang w:eastAsia="zh-CN"/>
              </w:rPr>
              <w:t>、</w:t>
            </w:r>
            <w:r>
              <w:rPr>
                <w:rFonts w:hint="eastAsia"/>
              </w:rPr>
              <w:t>教育服务</w:t>
            </w:r>
            <w:r>
              <w:rPr>
                <w:rFonts w:hint="eastAsia" w:eastAsia="宋体"/>
                <w:lang w:eastAsia="zh-CN"/>
              </w:rPr>
              <w:t>、</w:t>
            </w:r>
            <w:r>
              <w:rPr>
                <w:rFonts w:hint="eastAsia"/>
              </w:rPr>
              <w:t>餐饮服务</w:t>
            </w:r>
            <w:r>
              <w:rPr>
                <w:rFonts w:hint="eastAsia" w:eastAsia="宋体"/>
                <w:lang w:val="en-US" w:eastAsia="zh-CN"/>
              </w:rPr>
              <w:t>和住宿服务内容”。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w:t>
            </w:r>
          </w:p>
        </w:tc>
        <w:tc>
          <w:tcPr>
            <w:tcW w:w="8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24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基（营）地整体通过消防验收的门槛过高，建议修改为“符合消防安全要求”</w:t>
            </w:r>
          </w:p>
        </w:tc>
        <w:tc>
          <w:tcPr>
            <w:tcW w:w="15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韶关学院旅游与地理学院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院长</w:t>
            </w:r>
          </w:p>
          <w:p>
            <w:pPr>
              <w:pStyle w:val="9"/>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田广增</w:t>
            </w:r>
          </w:p>
        </w:tc>
        <w:tc>
          <w:tcPr>
            <w:tcW w:w="8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采纳</w:t>
            </w:r>
          </w:p>
        </w:tc>
        <w:tc>
          <w:tcPr>
            <w:tcW w:w="23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5.1.1.3已改为“符合公共场所消防安全和卫生安全等基本要求”。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8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24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lang w:val="en-US" w:eastAsia="zh-CN"/>
              </w:rPr>
              <w:t>鉴于目前研学旅行服务机构基本都是小微企业，建议员工总数的门槛改为“专兼职员工总数不少于20人”</w:t>
            </w:r>
          </w:p>
        </w:tc>
        <w:tc>
          <w:tcPr>
            <w:tcW w:w="15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广东万行研学教育科技有限公司副总经理刘立雄</w:t>
            </w:r>
          </w:p>
        </w:tc>
        <w:tc>
          <w:tcPr>
            <w:tcW w:w="8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采纳</w:t>
            </w:r>
          </w:p>
        </w:tc>
        <w:tc>
          <w:tcPr>
            <w:tcW w:w="23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6.1.2已改为“专兼职员工总数不少于20人”。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w:t>
            </w:r>
          </w:p>
        </w:tc>
        <w:tc>
          <w:tcPr>
            <w:tcW w:w="8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24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建议删除“导游讲解服务”部分</w:t>
            </w:r>
          </w:p>
        </w:tc>
        <w:tc>
          <w:tcPr>
            <w:tcW w:w="15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广东万行研学教育科技有限公司副总经理刘立雄</w:t>
            </w:r>
          </w:p>
        </w:tc>
        <w:tc>
          <w:tcPr>
            <w:tcW w:w="8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采纳</w:t>
            </w:r>
          </w:p>
        </w:tc>
        <w:tc>
          <w:tcPr>
            <w:tcW w:w="23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已删除。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w:t>
            </w:r>
          </w:p>
        </w:tc>
        <w:tc>
          <w:tcPr>
            <w:tcW w:w="8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24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应改为“研学旅行导师数量按照室内活动不低于1:30、户外活动不低于1：25的师生比配置”</w:t>
            </w:r>
          </w:p>
        </w:tc>
        <w:tc>
          <w:tcPr>
            <w:tcW w:w="15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广东万行研学教育科技有限公司副总经理刘立雄</w:t>
            </w:r>
          </w:p>
        </w:tc>
        <w:tc>
          <w:tcPr>
            <w:tcW w:w="8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采纳</w:t>
            </w:r>
          </w:p>
        </w:tc>
        <w:tc>
          <w:tcPr>
            <w:tcW w:w="23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6.1.14已修改，9.2.3.1也对应修改。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w:t>
            </w:r>
          </w:p>
        </w:tc>
        <w:tc>
          <w:tcPr>
            <w:tcW w:w="8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24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6.2标题“服务规范”应改为“服务规程”，避免与标准题目重合</w:t>
            </w:r>
          </w:p>
        </w:tc>
        <w:tc>
          <w:tcPr>
            <w:tcW w:w="15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韶关学院旅游与地理学院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院长</w:t>
            </w:r>
          </w:p>
          <w:p>
            <w:pPr>
              <w:pStyle w:val="9"/>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田广增</w:t>
            </w:r>
          </w:p>
        </w:tc>
        <w:tc>
          <w:tcPr>
            <w:tcW w:w="8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采纳</w:t>
            </w:r>
          </w:p>
        </w:tc>
        <w:tc>
          <w:tcPr>
            <w:tcW w:w="23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6.2标题已改为“服务规程”。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w:t>
            </w:r>
          </w:p>
        </w:tc>
        <w:tc>
          <w:tcPr>
            <w:tcW w:w="8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p>
        </w:tc>
        <w:tc>
          <w:tcPr>
            <w:tcW w:w="24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建议在研学旅行课程研发部分提炼出韶关地方特色的课程主题，如地质科普类、红色教育类、动植物科普类、姓氏文化类、非遗手工类、禅宗文化类等等</w:t>
            </w:r>
          </w:p>
        </w:tc>
        <w:tc>
          <w:tcPr>
            <w:tcW w:w="15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广州大学中法旅游学院旅游管理系主任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石伟</w:t>
            </w:r>
          </w:p>
        </w:tc>
        <w:tc>
          <w:tcPr>
            <w:tcW w:w="8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采纳</w:t>
            </w:r>
          </w:p>
        </w:tc>
        <w:tc>
          <w:tcPr>
            <w:tcW w:w="23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7.1.3.1“主题鲜明”部分已添加“宜结合韶关市内地质科普类、红色教育类、动植物科普类、姓氏文化类、非遗手工类、禅宗文化类等特色研学主题”。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w:t>
            </w:r>
          </w:p>
        </w:tc>
        <w:tc>
          <w:tcPr>
            <w:tcW w:w="8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p>
        </w:tc>
        <w:tc>
          <w:tcPr>
            <w:tcW w:w="24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7.1.1.1“趣味性”跟基本原则不统一，建议改为“综合性”，可添加“跨学科性”；“围绕韶关研学实践资源优势”应该为“围绕韶关研学旅行资源优势”</w:t>
            </w:r>
          </w:p>
        </w:tc>
        <w:tc>
          <w:tcPr>
            <w:tcW w:w="15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广州市越秀区教育发展研究院教研员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向艳</w:t>
            </w:r>
          </w:p>
        </w:tc>
        <w:tc>
          <w:tcPr>
            <w:tcW w:w="8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采纳</w:t>
            </w:r>
          </w:p>
        </w:tc>
        <w:tc>
          <w:tcPr>
            <w:tcW w:w="23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7.1.1.1已改为“在坚持教育性、实践性、综合性、跨学科性、安全性等原则的基础上，围绕韶关研学旅行资源优势，突出韶关地域特色，研发主题健康向上、特色鲜明突出、育人效果明显的研学旅行课程。”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16</w:t>
            </w:r>
          </w:p>
        </w:tc>
        <w:tc>
          <w:tcPr>
            <w:tcW w:w="8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p>
        </w:tc>
        <w:tc>
          <w:tcPr>
            <w:tcW w:w="24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7.1.1.2建议改为“研学旅行课程目标应明确不同学段目标，坚持以核心素养为导向，落实立德树人的根本任务；以培养‘全面发展的人’为核心，分为文化基础、自主发展和社会参与三个基本方面，综合表现为人文底蕴、科学精神、学会学习、健康生活、责任担当、实践创新六大素养。”</w:t>
            </w:r>
          </w:p>
        </w:tc>
        <w:tc>
          <w:tcPr>
            <w:tcW w:w="15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广州市越秀区教育发展研究院教研员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向艳</w:t>
            </w:r>
          </w:p>
        </w:tc>
        <w:tc>
          <w:tcPr>
            <w:tcW w:w="8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采纳</w:t>
            </w:r>
          </w:p>
        </w:tc>
        <w:tc>
          <w:tcPr>
            <w:tcW w:w="23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已修改；</w:t>
            </w:r>
          </w:p>
          <w:p>
            <w:pPr>
              <w:pStyle w:val="9"/>
              <w:keepNext w:val="0"/>
              <w:keepLines w:val="0"/>
              <w:widowControl/>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已与7.1.3.1提及课程目标部分前后统一</w:t>
            </w:r>
            <w:r>
              <w:rPr>
                <w:rFonts w:hint="eastAsia" w:hAnsi="宋体" w:cs="宋体"/>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17</w:t>
            </w:r>
          </w:p>
        </w:tc>
        <w:tc>
          <w:tcPr>
            <w:tcW w:w="8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p>
        </w:tc>
        <w:tc>
          <w:tcPr>
            <w:tcW w:w="24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7.1.2标题应该为“课程主题”，“六大板块”应该为“六大主题”</w:t>
            </w:r>
          </w:p>
        </w:tc>
        <w:tc>
          <w:tcPr>
            <w:tcW w:w="15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广州市越秀区教育发展研究院教研员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向艳</w:t>
            </w:r>
          </w:p>
        </w:tc>
        <w:tc>
          <w:tcPr>
            <w:tcW w:w="8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采纳</w:t>
            </w:r>
          </w:p>
        </w:tc>
        <w:tc>
          <w:tcPr>
            <w:tcW w:w="23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已修改。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18</w:t>
            </w:r>
          </w:p>
        </w:tc>
        <w:tc>
          <w:tcPr>
            <w:tcW w:w="8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p>
        </w:tc>
        <w:tc>
          <w:tcPr>
            <w:tcW w:w="24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各学段安排建议与六大课程主题结合，细化学段内容安排</w:t>
            </w:r>
          </w:p>
        </w:tc>
        <w:tc>
          <w:tcPr>
            <w:tcW w:w="15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广州市越秀区教育发展研究院教研员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向艳</w:t>
            </w:r>
          </w:p>
        </w:tc>
        <w:tc>
          <w:tcPr>
            <w:tcW w:w="8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采纳</w:t>
            </w:r>
          </w:p>
        </w:tc>
        <w:tc>
          <w:tcPr>
            <w:tcW w:w="23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7.1.3.2各学段学段安排已与六大课程主题及地方特色结合，如“小学：宜设计以自然生态主题和优秀传统文化主题为主的研学线路和课程，如丹霞山地质科普类课程和珠玑古巷·梅关古道景区的姓氏文化类课程，并以乡土乡情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19</w:t>
            </w:r>
          </w:p>
        </w:tc>
        <w:tc>
          <w:tcPr>
            <w:tcW w:w="8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p>
        </w:tc>
        <w:tc>
          <w:tcPr>
            <w:tcW w:w="24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课程研发在需求分析和调研方面还需关注中小学生家长需求</w:t>
            </w:r>
          </w:p>
        </w:tc>
        <w:tc>
          <w:tcPr>
            <w:tcW w:w="15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广州市越秀区教育发展研究院教研员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向艳</w:t>
            </w:r>
          </w:p>
        </w:tc>
        <w:tc>
          <w:tcPr>
            <w:tcW w:w="8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采纳</w:t>
            </w:r>
          </w:p>
        </w:tc>
        <w:tc>
          <w:tcPr>
            <w:tcW w:w="23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7.2.1需求分析部分已添加“学生家长”。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w:t>
            </w:r>
          </w:p>
        </w:tc>
        <w:tc>
          <w:tcPr>
            <w:tcW w:w="8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w:t>
            </w:r>
          </w:p>
        </w:tc>
        <w:tc>
          <w:tcPr>
            <w:tcW w:w="24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研学旅行导师需掌握安全应急相关的专业知识</w:t>
            </w:r>
          </w:p>
        </w:tc>
        <w:tc>
          <w:tcPr>
            <w:tcW w:w="15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广州市越秀区教育发展研究院教研员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向艳</w:t>
            </w:r>
          </w:p>
        </w:tc>
        <w:tc>
          <w:tcPr>
            <w:tcW w:w="8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采纳</w:t>
            </w:r>
          </w:p>
        </w:tc>
        <w:tc>
          <w:tcPr>
            <w:tcW w:w="23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8.3.1专业知识部分已经添加一条“掌握必备的应急安全知识和多种紧急情况下的急救方法”。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21</w:t>
            </w:r>
          </w:p>
        </w:tc>
        <w:tc>
          <w:tcPr>
            <w:tcW w:w="8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w:t>
            </w:r>
          </w:p>
        </w:tc>
        <w:tc>
          <w:tcPr>
            <w:tcW w:w="24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课程设计能力部分的第二条建议改为“建议改为“明确课程性质、课程定位、课程理念、课程目标，规范课程结构、课程内容、课程实施、课程评价。”</w:t>
            </w:r>
          </w:p>
        </w:tc>
        <w:tc>
          <w:tcPr>
            <w:tcW w:w="15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广州市越秀区教育发展研究院教研员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向艳</w:t>
            </w:r>
          </w:p>
        </w:tc>
        <w:tc>
          <w:tcPr>
            <w:tcW w:w="8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采纳</w:t>
            </w:r>
          </w:p>
        </w:tc>
        <w:tc>
          <w:tcPr>
            <w:tcW w:w="23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已修改。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22</w:t>
            </w:r>
          </w:p>
        </w:tc>
        <w:tc>
          <w:tcPr>
            <w:tcW w:w="8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w:t>
            </w:r>
          </w:p>
        </w:tc>
        <w:tc>
          <w:tcPr>
            <w:tcW w:w="24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建议删除“职业资质”，标准只需要把握课程质量而非人员资质</w:t>
            </w:r>
          </w:p>
        </w:tc>
        <w:tc>
          <w:tcPr>
            <w:tcW w:w="15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韶关学院旅游与地理学院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院长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田广增</w:t>
            </w:r>
          </w:p>
        </w:tc>
        <w:tc>
          <w:tcPr>
            <w:tcW w:w="8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部分采纳</w:t>
            </w:r>
          </w:p>
        </w:tc>
        <w:tc>
          <w:tcPr>
            <w:tcW w:w="23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已删除“规范考核”部门设立的考核门槛，并把“职业资质”部分修改为“职业守则”。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23</w:t>
            </w:r>
          </w:p>
        </w:tc>
        <w:tc>
          <w:tcPr>
            <w:tcW w:w="8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w:t>
            </w:r>
          </w:p>
        </w:tc>
        <w:tc>
          <w:tcPr>
            <w:tcW w:w="24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建议在“研学旅行导师能力”章节增加心理学、人类学等专业知识部分</w:t>
            </w:r>
          </w:p>
        </w:tc>
        <w:tc>
          <w:tcPr>
            <w:tcW w:w="15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广州大学中法旅游学院旅游管理系主任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石伟</w:t>
            </w:r>
          </w:p>
        </w:tc>
        <w:tc>
          <w:tcPr>
            <w:tcW w:w="8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部分采纳</w:t>
            </w:r>
          </w:p>
        </w:tc>
        <w:tc>
          <w:tcPr>
            <w:tcW w:w="23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8.3.1专业知识部分已包含教育心理学和非遗等方面知识要求。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24</w:t>
            </w:r>
          </w:p>
        </w:tc>
        <w:tc>
          <w:tcPr>
            <w:tcW w:w="8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w:t>
            </w:r>
          </w:p>
        </w:tc>
        <w:tc>
          <w:tcPr>
            <w:tcW w:w="24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鉴于韶关处于雷区，应在应急预案与处置部分中加入“雷暴、毒蛇、毒虫”等情况</w:t>
            </w:r>
          </w:p>
        </w:tc>
        <w:tc>
          <w:tcPr>
            <w:tcW w:w="15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韶关学院旅游与地理学院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院长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田广增</w:t>
            </w:r>
          </w:p>
        </w:tc>
        <w:tc>
          <w:tcPr>
            <w:tcW w:w="8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采纳</w:t>
            </w:r>
          </w:p>
        </w:tc>
        <w:tc>
          <w:tcPr>
            <w:tcW w:w="23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已在9.3.1建立应急预案时添加“雷暴、毒蛇、毒虫”等情况。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25</w:t>
            </w:r>
          </w:p>
        </w:tc>
        <w:tc>
          <w:tcPr>
            <w:tcW w:w="8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w:t>
            </w:r>
          </w:p>
        </w:tc>
        <w:tc>
          <w:tcPr>
            <w:tcW w:w="24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应在9.4供应方管理部分添加“保险机构”</w:t>
            </w:r>
          </w:p>
        </w:tc>
        <w:tc>
          <w:tcPr>
            <w:tcW w:w="15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广东省标准化协会 张山红副秘书长</w:t>
            </w:r>
          </w:p>
        </w:tc>
        <w:tc>
          <w:tcPr>
            <w:tcW w:w="8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采纳</w:t>
            </w:r>
          </w:p>
        </w:tc>
        <w:tc>
          <w:tcPr>
            <w:tcW w:w="23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已添加9.4.4保险服务。</w:t>
            </w:r>
          </w:p>
        </w:tc>
      </w:tr>
    </w:tbl>
    <w:p>
      <w:pPr>
        <w:pStyle w:val="9"/>
        <w:spacing w:line="240" w:lineRule="auto"/>
        <w:jc w:val="center"/>
        <w:rPr>
          <w:rFonts w:hint="eastAsia" w:ascii="黑体" w:hAnsi="黑体" w:eastAsia="黑体" w:cs="黑体"/>
          <w:spacing w:val="-5"/>
          <w:sz w:val="32"/>
          <w:szCs w:val="32"/>
          <w:lang w:val="en-US" w:eastAsia="zh-CN"/>
        </w:rPr>
      </w:pPr>
      <w:bookmarkStart w:id="7" w:name="_bookmark12"/>
      <w:bookmarkEnd w:id="7"/>
      <w:r>
        <w:rPr>
          <w:rFonts w:hint="eastAsia" w:ascii="仿宋_GB2312" w:hAnsi="仿宋_GB2312" w:eastAsia="仿宋_GB2312" w:cs="仿宋_GB2312"/>
          <w:b w:val="0"/>
          <w:bCs w:val="0"/>
          <w:sz w:val="28"/>
          <w:szCs w:val="28"/>
          <w:highlight w:val="none"/>
          <w:lang w:val="en-US" w:eastAsia="zh-Hans"/>
        </w:rPr>
        <w:t>表</w:t>
      </w:r>
      <w:r>
        <w:rPr>
          <w:rFonts w:hint="eastAsia" w:ascii="仿宋_GB2312" w:hAnsi="仿宋_GB2312" w:eastAsia="仿宋_GB2312" w:cs="仿宋_GB2312"/>
          <w:b w:val="0"/>
          <w:bCs w:val="0"/>
          <w:sz w:val="28"/>
          <w:szCs w:val="28"/>
          <w:highlight w:val="none"/>
          <w:lang w:val="en-US" w:eastAsia="zh-CN"/>
        </w:rPr>
        <w:t>2</w:t>
      </w:r>
      <w:r>
        <w:rPr>
          <w:rFonts w:hint="eastAsia" w:ascii="仿宋_GB2312" w:hAnsi="仿宋_GB2312" w:eastAsia="仿宋_GB2312" w:cs="仿宋_GB2312"/>
          <w:b w:val="0"/>
          <w:bCs w:val="0"/>
          <w:sz w:val="28"/>
          <w:szCs w:val="28"/>
          <w:highlight w:val="none"/>
          <w:lang w:eastAsia="zh-Hans"/>
        </w:rPr>
        <w:t xml:space="preserve"> 专家意见汇总处理表</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黑体" w:hAnsi="黑体" w:eastAsia="黑体" w:cs="黑体"/>
          <w:spacing w:val="-5"/>
          <w:sz w:val="32"/>
          <w:szCs w:val="32"/>
          <w:lang w:val="en-US" w:eastAsia="zh-CN"/>
        </w:rPr>
      </w:pPr>
      <w:r>
        <w:rPr>
          <w:rFonts w:hint="eastAsia" w:ascii="黑体" w:hAnsi="黑体" w:eastAsia="黑体" w:cs="黑体"/>
          <w:spacing w:val="-5"/>
          <w:sz w:val="32"/>
          <w:szCs w:val="32"/>
          <w:lang w:val="en-US" w:eastAsia="zh-CN"/>
        </w:rPr>
        <w:t>六、知识产权说明</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72" w:firstLineChars="200"/>
        <w:jc w:val="both"/>
        <w:textAlignment w:val="baseline"/>
        <w:rPr>
          <w:rFonts w:hint="eastAsia" w:ascii="仿宋_GB2312" w:hAnsi="仿宋_GB2312" w:eastAsia="仿宋_GB2312" w:cs="仿宋_GB2312"/>
          <w:spacing w:val="-17"/>
          <w:sz w:val="32"/>
          <w:szCs w:val="32"/>
          <w:shd w:val="clear"/>
          <w:lang w:val="en-US" w:eastAsia="zh-CN"/>
        </w:rPr>
      </w:pPr>
      <w:r>
        <w:rPr>
          <w:rFonts w:hint="eastAsia" w:ascii="仿宋_GB2312" w:hAnsi="仿宋_GB2312" w:eastAsia="仿宋_GB2312" w:cs="仿宋_GB2312"/>
          <w:spacing w:val="-17"/>
          <w:sz w:val="32"/>
          <w:szCs w:val="32"/>
          <w:lang w:val="en-US" w:eastAsia="zh-CN"/>
        </w:rPr>
        <w:t>韶关市《</w:t>
      </w:r>
      <w:r>
        <w:rPr>
          <w:rFonts w:hint="eastAsia" w:ascii="仿宋_GB2312" w:hAnsi="仿宋_GB2312" w:eastAsia="仿宋_GB2312" w:cs="仿宋_GB2312"/>
          <w:spacing w:val="-17"/>
          <w:sz w:val="32"/>
          <w:szCs w:val="32"/>
          <w:lang w:val="en-US" w:eastAsia="zh-Hans"/>
        </w:rPr>
        <w:t>研学旅行服务规范</w:t>
      </w:r>
      <w:r>
        <w:rPr>
          <w:rFonts w:hint="eastAsia" w:ascii="仿宋_GB2312" w:hAnsi="仿宋_GB2312" w:eastAsia="仿宋_GB2312" w:cs="仿宋_GB2312"/>
          <w:spacing w:val="-17"/>
          <w:sz w:val="32"/>
          <w:szCs w:val="32"/>
          <w:lang w:val="en-US" w:eastAsia="zh-CN"/>
        </w:rPr>
        <w:t>》遵循《中华人民共和国标准化法》等国家相关的法律和强制性标准，并结合地方实际情况制定。因此，本《规范》</w:t>
      </w:r>
      <w:r>
        <w:rPr>
          <w:rFonts w:hint="eastAsia" w:ascii="仿宋_GB2312" w:hAnsi="仿宋_GB2312" w:eastAsia="仿宋_GB2312" w:cs="仿宋_GB2312"/>
          <w:spacing w:val="-17"/>
          <w:sz w:val="32"/>
          <w:szCs w:val="32"/>
          <w:shd w:val="clear"/>
          <w:lang w:val="en-US" w:eastAsia="zh-CN"/>
        </w:rPr>
        <w:t>与现行法律、法规及强制性标准无冲突，也无涉及其他专利的情况。</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黑体" w:hAnsi="黑体" w:eastAsia="黑体" w:cs="黑体"/>
          <w:spacing w:val="-5"/>
          <w:sz w:val="32"/>
          <w:szCs w:val="32"/>
          <w:lang w:val="en-US" w:eastAsia="zh-CN"/>
        </w:rPr>
      </w:pPr>
      <w:bookmarkStart w:id="8" w:name="_bookmark13"/>
      <w:bookmarkEnd w:id="8"/>
      <w:r>
        <w:rPr>
          <w:rFonts w:hint="eastAsia" w:ascii="黑体" w:hAnsi="黑体" w:eastAsia="黑体" w:cs="黑体"/>
          <w:spacing w:val="-5"/>
          <w:sz w:val="32"/>
          <w:szCs w:val="32"/>
          <w:lang w:val="en-US" w:eastAsia="zh-CN"/>
        </w:rPr>
        <w:t>七、重大分歧意见的处理经过和依据</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Hans"/>
        </w:rPr>
        <w:t>无</w:t>
      </w:r>
      <w:r>
        <w:rPr>
          <w:rFonts w:hint="default" w:ascii="仿宋_GB2312" w:hAnsi="仿宋_GB2312" w:eastAsia="仿宋_GB2312" w:cs="仿宋_GB2312"/>
          <w:spacing w:val="-5"/>
          <w:sz w:val="32"/>
          <w:szCs w:val="32"/>
          <w:lang w:val="en-US" w:eastAsia="zh-Hans"/>
        </w:rPr>
        <w:t>。</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黑体" w:hAnsi="黑体" w:eastAsia="黑体" w:cs="黑体"/>
          <w:spacing w:val="-5"/>
          <w:sz w:val="32"/>
          <w:szCs w:val="32"/>
          <w:lang w:val="en-US" w:eastAsia="zh-CN"/>
        </w:rPr>
      </w:pPr>
      <w:bookmarkStart w:id="9" w:name="_bookmark14"/>
      <w:bookmarkEnd w:id="9"/>
      <w:r>
        <w:rPr>
          <w:rFonts w:hint="eastAsia" w:ascii="黑体" w:hAnsi="黑体" w:eastAsia="黑体" w:cs="黑体"/>
          <w:spacing w:val="-5"/>
          <w:sz w:val="32"/>
          <w:szCs w:val="32"/>
          <w:lang w:val="en-US" w:eastAsia="zh-CN"/>
        </w:rPr>
        <w:t>八、建议</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72" w:firstLineChars="200"/>
        <w:jc w:val="both"/>
        <w:textAlignment w:val="baseline"/>
        <w:rPr>
          <w:rFonts w:hint="eastAsia" w:ascii="仿宋_GB2312" w:hAnsi="仿宋_GB2312" w:eastAsia="仿宋_GB2312" w:cs="仿宋_GB2312"/>
          <w:spacing w:val="-17"/>
          <w:sz w:val="32"/>
          <w:szCs w:val="32"/>
          <w:lang w:val="en-US" w:eastAsia="zh-CN"/>
        </w:rPr>
      </w:pPr>
      <w:r>
        <w:rPr>
          <w:rFonts w:hint="eastAsia" w:ascii="仿宋_GB2312" w:hAnsi="仿宋_GB2312" w:eastAsia="仿宋_GB2312" w:cs="仿宋_GB2312"/>
          <w:spacing w:val="-17"/>
          <w:sz w:val="32"/>
          <w:szCs w:val="32"/>
          <w:lang w:val="en-US" w:eastAsia="zh-CN"/>
        </w:rPr>
        <w:t>（一）韶关市《</w:t>
      </w:r>
      <w:r>
        <w:rPr>
          <w:rFonts w:hint="eastAsia" w:ascii="仿宋_GB2312" w:hAnsi="仿宋_GB2312" w:eastAsia="仿宋_GB2312" w:cs="仿宋_GB2312"/>
          <w:spacing w:val="-17"/>
          <w:sz w:val="32"/>
          <w:szCs w:val="32"/>
          <w:lang w:val="en-US" w:eastAsia="zh-Hans"/>
        </w:rPr>
        <w:t>研学旅行服务规范</w:t>
      </w:r>
      <w:r>
        <w:rPr>
          <w:rFonts w:hint="eastAsia" w:ascii="仿宋_GB2312" w:hAnsi="仿宋_GB2312" w:eastAsia="仿宋_GB2312" w:cs="仿宋_GB2312"/>
          <w:spacing w:val="-17"/>
          <w:sz w:val="32"/>
          <w:szCs w:val="32"/>
          <w:lang w:val="en-US" w:eastAsia="zh-CN"/>
        </w:rPr>
        <w:t>》应与韶关市政策和法规制度结合使用，</w:t>
      </w:r>
      <w:r>
        <w:rPr>
          <w:rFonts w:hint="eastAsia" w:ascii="仿宋_GB2312" w:hAnsi="仿宋_GB2312" w:eastAsia="仿宋_GB2312" w:cs="仿宋_GB2312"/>
          <w:spacing w:val="-17"/>
          <w:sz w:val="32"/>
          <w:szCs w:val="32"/>
          <w:lang w:val="en-US" w:eastAsia="zh-Hans"/>
        </w:rPr>
        <w:t>为地方研学旅行活动的开展提供技术支撑</w:t>
      </w:r>
      <w:r>
        <w:rPr>
          <w:rFonts w:hint="eastAsia" w:ascii="仿宋_GB2312" w:hAnsi="仿宋_GB2312" w:eastAsia="仿宋_GB2312" w:cs="仿宋_GB2312"/>
          <w:spacing w:val="-17"/>
          <w:sz w:val="32"/>
          <w:szCs w:val="32"/>
          <w:lang w:val="en-US" w:eastAsia="zh-CN"/>
        </w:rPr>
        <w:t>。</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72" w:firstLineChars="200"/>
        <w:jc w:val="both"/>
        <w:textAlignment w:val="baseline"/>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17"/>
          <w:sz w:val="32"/>
          <w:szCs w:val="32"/>
          <w:lang w:val="en-US" w:eastAsia="zh-CN"/>
        </w:rPr>
        <w:t>（二）由于我</w:t>
      </w:r>
      <w:r>
        <w:rPr>
          <w:rFonts w:hint="eastAsia" w:ascii="仿宋_GB2312" w:hAnsi="仿宋_GB2312" w:eastAsia="仿宋_GB2312" w:cs="仿宋_GB2312"/>
          <w:spacing w:val="-17"/>
          <w:sz w:val="32"/>
          <w:szCs w:val="32"/>
          <w:lang w:val="en-US" w:eastAsia="zh-Hans"/>
        </w:rPr>
        <w:t>省</w:t>
      </w:r>
      <w:r>
        <w:rPr>
          <w:rFonts w:hint="eastAsia" w:ascii="仿宋_GB2312" w:hAnsi="仿宋_GB2312" w:eastAsia="仿宋_GB2312" w:cs="仿宋_GB2312"/>
          <w:spacing w:val="-17"/>
          <w:sz w:val="32"/>
          <w:szCs w:val="32"/>
          <w:lang w:val="en-US" w:eastAsia="zh-CN"/>
        </w:rPr>
        <w:t>目前尚未出台</w:t>
      </w:r>
      <w:r>
        <w:rPr>
          <w:rFonts w:hint="eastAsia" w:ascii="仿宋_GB2312" w:hAnsi="仿宋_GB2312" w:eastAsia="仿宋_GB2312" w:cs="仿宋_GB2312"/>
          <w:spacing w:val="-17"/>
          <w:sz w:val="32"/>
          <w:szCs w:val="32"/>
          <w:lang w:val="en-US" w:eastAsia="zh-Hans"/>
        </w:rPr>
        <w:t>研学旅行服务方面</w:t>
      </w:r>
      <w:r>
        <w:rPr>
          <w:rFonts w:hint="eastAsia" w:ascii="仿宋_GB2312" w:hAnsi="仿宋_GB2312" w:eastAsia="仿宋_GB2312" w:cs="仿宋_GB2312"/>
          <w:spacing w:val="-17"/>
          <w:sz w:val="32"/>
          <w:szCs w:val="32"/>
          <w:lang w:val="en-US" w:eastAsia="zh-CN"/>
        </w:rPr>
        <w:t>相关</w:t>
      </w:r>
      <w:r>
        <w:rPr>
          <w:rFonts w:hint="eastAsia" w:ascii="仿宋_GB2312" w:hAnsi="仿宋_GB2312" w:eastAsia="仿宋_GB2312" w:cs="仿宋_GB2312"/>
          <w:spacing w:val="-17"/>
          <w:sz w:val="32"/>
          <w:szCs w:val="32"/>
          <w:lang w:val="en-US" w:eastAsia="zh-Hans"/>
        </w:rPr>
        <w:t>标准规范</w:t>
      </w:r>
      <w:r>
        <w:rPr>
          <w:rFonts w:hint="eastAsia" w:ascii="仿宋_GB2312" w:hAnsi="仿宋_GB2312" w:eastAsia="仿宋_GB2312" w:cs="仿宋_GB2312"/>
          <w:spacing w:val="-17"/>
          <w:sz w:val="32"/>
          <w:szCs w:val="32"/>
          <w:lang w:val="en-US" w:eastAsia="zh-CN"/>
        </w:rPr>
        <w:t>，因此，建议该标准可先试用，在实际应用中不断完善、修订和补充。</w:t>
      </w:r>
    </w:p>
    <w:sectPr>
      <w:footerReference r:id="rId8" w:type="default"/>
      <w:pgSz w:w="11907" w:h="16839"/>
      <w:pgMar w:top="2098" w:right="1474" w:bottom="1984" w:left="1587" w:header="0" w:footer="1202" w:gutter="0"/>
      <w:pgNumType w:fmt="decimal" w:start="1"/>
      <w:cols w:space="425"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Times New Roman" w:hAnsi="Times New Roman" w:eastAsia="Times New Roman"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2VmMjE3NzRmMjU0MDZjODNlOTFjN2IyODE5MDI3YWYifQ=="/>
  </w:docVars>
  <w:rsids>
    <w:rsidRoot w:val="00000000"/>
    <w:rsid w:val="00972123"/>
    <w:rsid w:val="03206DCF"/>
    <w:rsid w:val="039C088F"/>
    <w:rsid w:val="100127C1"/>
    <w:rsid w:val="11165432"/>
    <w:rsid w:val="11BA40D6"/>
    <w:rsid w:val="134F7885"/>
    <w:rsid w:val="1E77739F"/>
    <w:rsid w:val="1FFD0F16"/>
    <w:rsid w:val="211335D4"/>
    <w:rsid w:val="23AD2E23"/>
    <w:rsid w:val="23FA60A5"/>
    <w:rsid w:val="24BC4392"/>
    <w:rsid w:val="2F126012"/>
    <w:rsid w:val="32CF4A1B"/>
    <w:rsid w:val="33C72762"/>
    <w:rsid w:val="3ADA2AF1"/>
    <w:rsid w:val="443969B2"/>
    <w:rsid w:val="450A4AEF"/>
    <w:rsid w:val="474C6434"/>
    <w:rsid w:val="47FB2DA7"/>
    <w:rsid w:val="4D016B3E"/>
    <w:rsid w:val="587B73EE"/>
    <w:rsid w:val="5B6418DD"/>
    <w:rsid w:val="5D5D7D7F"/>
    <w:rsid w:val="5FBA2D28"/>
    <w:rsid w:val="646874B4"/>
    <w:rsid w:val="65B728CB"/>
    <w:rsid w:val="6963536B"/>
    <w:rsid w:val="6D52647C"/>
    <w:rsid w:val="6F257751"/>
    <w:rsid w:val="72D428F4"/>
    <w:rsid w:val="75886302"/>
    <w:rsid w:val="763F5DB3"/>
    <w:rsid w:val="7CDBA785"/>
    <w:rsid w:val="7DF75956"/>
    <w:rsid w:val="7E532562"/>
    <w:rsid w:val="7F5E7AD6"/>
    <w:rsid w:val="DEFF5271"/>
    <w:rsid w:val="F99707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2"/>
    <w:basedOn w:val="1"/>
    <w:next w:val="1"/>
    <w:unhideWhenUsed/>
    <w:qFormat/>
    <w:uiPriority w:val="0"/>
    <w:pPr>
      <w:keepNext/>
      <w:keepLines/>
      <w:widowControl w:val="0"/>
      <w:spacing w:before="260" w:after="260" w:line="416" w:lineRule="auto"/>
      <w:jc w:val="both"/>
      <w:outlineLvl w:val="1"/>
    </w:pPr>
    <w:rPr>
      <w:rFonts w:ascii="Calibri Light" w:hAnsi="Calibri Light"/>
      <w:b/>
      <w:bCs/>
      <w:kern w:val="2"/>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Normal Indent1"/>
    <w:basedOn w:val="1"/>
    <w:qFormat/>
    <w:uiPriority w:val="0"/>
    <w:pPr>
      <w:ind w:firstLine="420"/>
    </w:pPr>
    <w:rPr>
      <w:rFonts w:ascii="Calibri" w:hAnsi="Calibri" w:cs="Calibri"/>
    </w:r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kern w:val="2"/>
      <w:sz w:val="21"/>
      <w:szCs w:val="22"/>
    </w:rPr>
  </w:style>
  <w:style w:type="paragraph" w:styleId="6">
    <w:name w:val="footer"/>
    <w:basedOn w:val="1"/>
    <w:qFormat/>
    <w:uiPriority w:val="0"/>
    <w:pPr>
      <w:tabs>
        <w:tab w:val="center" w:pos="4153"/>
        <w:tab w:val="right" w:pos="8306"/>
      </w:tabs>
      <w:snapToGrid w:val="0"/>
    </w:pPr>
    <w:rPr>
      <w:sz w:val="18"/>
      <w:szCs w:val="18"/>
    </w:rPr>
  </w:style>
  <w:style w:type="paragraph" w:customStyle="1" w:styleId="9">
    <w:name w:val="Plain Text1"/>
    <w:basedOn w:val="1"/>
    <w:qFormat/>
    <w:uiPriority w:val="0"/>
    <w:rPr>
      <w:rFonts w:ascii="宋体" w:hAnsi="Courier New" w:eastAsia="宋体" w:cs="宋体"/>
      <w:sz w:val="30"/>
      <w:szCs w:val="21"/>
    </w:rPr>
  </w:style>
  <w:style w:type="table" w:customStyle="1" w:styleId="1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6962</Words>
  <Characters>7262</Characters>
  <TotalTime>195</TotalTime>
  <ScaleCrop>false</ScaleCrop>
  <LinksUpToDate>false</LinksUpToDate>
  <CharactersWithSpaces>7322</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2020-09-18T17:25:00Z</dcterms:created>
  <dc:creator>Kael</dc:creator>
  <cp:lastModifiedBy>Administrator</cp:lastModifiedBy>
  <cp:lastPrinted>2022-10-19T01:00:00Z</cp:lastPrinted>
  <dcterms:modified xsi:type="dcterms:W3CDTF">2022-11-14T02:23:46Z</dcterms:modified>
  <dc:title>宁夏富硒农产品硒含量分类要求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2022-09-07T21:01:28Z</vt:filetime>
  </property>
  <property fmtid="{D5CDD505-2E9C-101B-9397-08002B2CF9AE}" pid="4" name="KSOProductBuildVer">
    <vt:lpwstr>2052-11.1.0.12763</vt:lpwstr>
  </property>
  <property fmtid="{D5CDD505-2E9C-101B-9397-08002B2CF9AE}" pid="5" name="ICV">
    <vt:lpwstr>AA493EC057354533968D5F2C754209A0</vt:lpwstr>
  </property>
</Properties>
</file>