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7" w:line="224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4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5"/>
          <w:sz w:val="44"/>
          <w:szCs w:val="44"/>
          <w:lang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5"/>
          <w:sz w:val="44"/>
          <w:szCs w:val="44"/>
        </w:rPr>
        <w:t>新媒体宣传运营能力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5"/>
          <w:sz w:val="44"/>
          <w:szCs w:val="44"/>
          <w:lang w:val="en-US" w:eastAsia="zh-CN"/>
        </w:rPr>
        <w:t>提升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5"/>
          <w:sz w:val="44"/>
          <w:szCs w:val="44"/>
        </w:rPr>
        <w:t>培训班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  <w:t>课程安排表</w:t>
      </w:r>
    </w:p>
    <w:tbl>
      <w:tblPr>
        <w:tblStyle w:val="4"/>
        <w:tblpPr w:leftFromText="180" w:rightFromText="180" w:vertAnchor="text" w:horzAnchor="page" w:tblpX="1518" w:tblpY="510"/>
        <w:tblOverlap w:val="never"/>
        <w:tblW w:w="94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320"/>
        <w:gridCol w:w="3069"/>
        <w:gridCol w:w="2260"/>
        <w:gridCol w:w="1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30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课程内容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培训形式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授课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11月12日（星期六）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上午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开班仪式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孔彦丁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老师自我介绍以及对直播心得分享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个人经验分享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直播行业基本介绍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主流平台认识和差异化剖析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下午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短视频内容脚本制作技巧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案例分析与互动式教学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短视频拍摄技巧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案例分析与实操练习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短视频剪辑技巧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案例分析与实操练习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11月13日（星期日）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上午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直播间人员架构与分工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案例分析与互动式教学</w:t>
            </w:r>
          </w:p>
        </w:tc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李乐然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胡松宇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直播间全流程策划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案例分析与互动式教学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直播话术和运营技巧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案例分析与互动式教学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下午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抖音平台规划以及雷区规避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互动式教学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账号定位与人设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案例分析与互动式教学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账号如何诊断-实操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实操演练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both"/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left="64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02EAF"/>
    <w:rsid w:val="18A320CD"/>
    <w:rsid w:val="5500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2022-11-02T02:08:00Z</dcterms:created>
  <dc:creator>蒙证尹</dc:creator>
  <cp:lastModifiedBy>蒙证尹</cp:lastModifiedBy>
  <dcterms:modified xsi:type="dcterms:W3CDTF">2022-11-02T02:10:14Z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9F8556DE1F364BA193A44FC731BA7B5E</vt:lpwstr>
  </property>
</Properties>
</file>