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仿宋_GB2312" w:hAnsi="仿宋_GB2312" w:eastAsia="仿宋_GB2312"/>
          <w:snapToGrid/>
          <w:color w:val="333333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snapToGrid/>
          <w:color w:val="333333"/>
          <w:sz w:val="32"/>
          <w:szCs w:val="32"/>
          <w:lang w:val="en-US" w:eastAsia="zh-CN"/>
        </w:rPr>
        <w:t>附件1</w:t>
      </w:r>
    </w:p>
    <w:p>
      <w:pPr>
        <w:jc w:val="center"/>
        <w:rPr>
          <w:rFonts w:hint="eastAsia"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snapToGrid/>
          <w:color w:val="333333"/>
          <w:sz w:val="36"/>
          <w:szCs w:val="36"/>
          <w:lang w:val="en-US" w:eastAsia="zh-CN"/>
        </w:rPr>
        <w:t>韶关市2019-2020</w:t>
      </w:r>
      <w:r>
        <w:rPr>
          <w:rFonts w:hint="eastAsia" w:ascii="黑体" w:hAnsi="黑体" w:eastAsia="黑体" w:cs="黑体"/>
          <w:snapToGrid/>
          <w:color w:val="333333"/>
          <w:sz w:val="36"/>
          <w:szCs w:val="36"/>
          <w:lang w:eastAsia="zh-CN"/>
        </w:rPr>
        <w:t>年省级以上电动汽车充电基础设施财政补贴资金分配方案</w:t>
      </w:r>
      <w:bookmarkStart w:id="0" w:name="_GoBack"/>
      <w:bookmarkEnd w:id="0"/>
    </w:p>
    <w:tbl>
      <w:tblPr>
        <w:tblStyle w:val="3"/>
        <w:tblpPr w:leftFromText="180" w:rightFromText="180" w:vertAnchor="text" w:horzAnchor="page" w:tblpX="1266" w:tblpY="202"/>
        <w:tblOverlap w:val="never"/>
        <w:tblW w:w="135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1529"/>
        <w:gridCol w:w="970"/>
        <w:gridCol w:w="935"/>
        <w:gridCol w:w="1067"/>
        <w:gridCol w:w="838"/>
        <w:gridCol w:w="1152"/>
        <w:gridCol w:w="935"/>
        <w:gridCol w:w="1067"/>
        <w:gridCol w:w="1262"/>
        <w:gridCol w:w="2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65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1529" w:type="dxa"/>
            <w:vMerge w:val="restart"/>
          </w:tcPr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单位</w:t>
            </w:r>
          </w:p>
        </w:tc>
        <w:tc>
          <w:tcPr>
            <w:tcW w:w="970" w:type="dxa"/>
            <w:vMerge w:val="restart"/>
          </w:tcPr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年度</w:t>
            </w:r>
          </w:p>
        </w:tc>
        <w:tc>
          <w:tcPr>
            <w:tcW w:w="2002" w:type="dxa"/>
            <w:gridSpan w:val="2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直流充电桩（机）</w:t>
            </w:r>
          </w:p>
        </w:tc>
        <w:tc>
          <w:tcPr>
            <w:tcW w:w="1990" w:type="dxa"/>
            <w:gridSpan w:val="2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交流充电桩（机）</w:t>
            </w:r>
          </w:p>
        </w:tc>
        <w:tc>
          <w:tcPr>
            <w:tcW w:w="2002" w:type="dxa"/>
            <w:gridSpan w:val="2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合计</w:t>
            </w:r>
          </w:p>
        </w:tc>
        <w:tc>
          <w:tcPr>
            <w:tcW w:w="1262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补助金额</w:t>
            </w:r>
          </w:p>
        </w:tc>
        <w:tc>
          <w:tcPr>
            <w:tcW w:w="2985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65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52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7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数量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（个）</w:t>
            </w:r>
          </w:p>
        </w:tc>
        <w:tc>
          <w:tcPr>
            <w:tcW w:w="106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总功率（千瓦）</w:t>
            </w:r>
          </w:p>
        </w:tc>
        <w:tc>
          <w:tcPr>
            <w:tcW w:w="83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数量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（个）</w:t>
            </w:r>
          </w:p>
        </w:tc>
        <w:tc>
          <w:tcPr>
            <w:tcW w:w="115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总功率（千瓦）</w:t>
            </w:r>
          </w:p>
        </w:tc>
        <w:tc>
          <w:tcPr>
            <w:tcW w:w="9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数量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（个）</w:t>
            </w:r>
          </w:p>
        </w:tc>
        <w:tc>
          <w:tcPr>
            <w:tcW w:w="106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总功率（千瓦）</w:t>
            </w:r>
          </w:p>
        </w:tc>
        <w:tc>
          <w:tcPr>
            <w:tcW w:w="1262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2985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8" w:hRule="atLeast"/>
        </w:trPr>
        <w:tc>
          <w:tcPr>
            <w:tcW w:w="765" w:type="dxa"/>
            <w:vMerge w:val="restart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529" w:type="dxa"/>
            <w:vMerge w:val="restart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韶关供电局</w:t>
            </w:r>
          </w:p>
        </w:tc>
        <w:tc>
          <w:tcPr>
            <w:tcW w:w="97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2019年</w:t>
            </w:r>
          </w:p>
        </w:tc>
        <w:tc>
          <w:tcPr>
            <w:tcW w:w="93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27</w:t>
            </w:r>
          </w:p>
        </w:tc>
        <w:tc>
          <w:tcPr>
            <w:tcW w:w="1067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1800</w:t>
            </w:r>
          </w:p>
        </w:tc>
        <w:tc>
          <w:tcPr>
            <w:tcW w:w="838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152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93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28</w:t>
            </w:r>
          </w:p>
        </w:tc>
        <w:tc>
          <w:tcPr>
            <w:tcW w:w="1067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1807</w:t>
            </w:r>
          </w:p>
        </w:tc>
        <w:tc>
          <w:tcPr>
            <w:tcW w:w="1262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85" w:type="dxa"/>
            <w:vMerge w:val="restart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直流桩不超过300元/千瓦、交流桩不超过60元/千瓦。实际切块金额折算系数为0.412（直流桩按照约123.6元/千瓦，交流桩按照约24.72元/千瓦）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9" w:hRule="atLeast"/>
        </w:trPr>
        <w:tc>
          <w:tcPr>
            <w:tcW w:w="765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29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7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2020年</w:t>
            </w:r>
          </w:p>
        </w:tc>
        <w:tc>
          <w:tcPr>
            <w:tcW w:w="93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1067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780</w:t>
            </w:r>
          </w:p>
        </w:tc>
        <w:tc>
          <w:tcPr>
            <w:tcW w:w="838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152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35</w:t>
            </w:r>
          </w:p>
        </w:tc>
        <w:tc>
          <w:tcPr>
            <w:tcW w:w="93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1067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815</w:t>
            </w:r>
          </w:p>
        </w:tc>
        <w:tc>
          <w:tcPr>
            <w:tcW w:w="1262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85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8" w:hRule="atLeast"/>
        </w:trPr>
        <w:tc>
          <w:tcPr>
            <w:tcW w:w="765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FF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29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FF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7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合计</w:t>
            </w:r>
          </w:p>
        </w:tc>
        <w:tc>
          <w:tcPr>
            <w:tcW w:w="935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40</w:t>
            </w:r>
          </w:p>
        </w:tc>
        <w:tc>
          <w:tcPr>
            <w:tcW w:w="1067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2580</w:t>
            </w:r>
          </w:p>
        </w:tc>
        <w:tc>
          <w:tcPr>
            <w:tcW w:w="838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152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42</w:t>
            </w:r>
          </w:p>
        </w:tc>
        <w:tc>
          <w:tcPr>
            <w:tcW w:w="93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46</w:t>
            </w:r>
          </w:p>
        </w:tc>
        <w:tc>
          <w:tcPr>
            <w:tcW w:w="1067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2622</w:t>
            </w:r>
          </w:p>
        </w:tc>
        <w:tc>
          <w:tcPr>
            <w:tcW w:w="1262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320210元</w:t>
            </w:r>
          </w:p>
        </w:tc>
        <w:tc>
          <w:tcPr>
            <w:tcW w:w="2985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color w:val="FF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5" w:hRule="atLeast"/>
        </w:trPr>
        <w:tc>
          <w:tcPr>
            <w:tcW w:w="765" w:type="dxa"/>
            <w:vMerge w:val="restart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529" w:type="dxa"/>
            <w:vMerge w:val="restart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粤运公司</w:t>
            </w:r>
          </w:p>
        </w:tc>
        <w:tc>
          <w:tcPr>
            <w:tcW w:w="97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2019年</w:t>
            </w:r>
          </w:p>
        </w:tc>
        <w:tc>
          <w:tcPr>
            <w:tcW w:w="93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067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900</w:t>
            </w:r>
          </w:p>
        </w:tc>
        <w:tc>
          <w:tcPr>
            <w:tcW w:w="838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2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3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067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900</w:t>
            </w:r>
          </w:p>
        </w:tc>
        <w:tc>
          <w:tcPr>
            <w:tcW w:w="1262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85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8" w:hRule="atLeast"/>
        </w:trPr>
        <w:tc>
          <w:tcPr>
            <w:tcW w:w="765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29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7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2020年</w:t>
            </w:r>
          </w:p>
        </w:tc>
        <w:tc>
          <w:tcPr>
            <w:tcW w:w="93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067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1080</w:t>
            </w:r>
          </w:p>
        </w:tc>
        <w:tc>
          <w:tcPr>
            <w:tcW w:w="838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2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3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067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1080</w:t>
            </w:r>
          </w:p>
        </w:tc>
        <w:tc>
          <w:tcPr>
            <w:tcW w:w="1262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85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81" w:hRule="atLeast"/>
        </w:trPr>
        <w:tc>
          <w:tcPr>
            <w:tcW w:w="765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FF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29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FF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7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合计</w:t>
            </w:r>
          </w:p>
        </w:tc>
        <w:tc>
          <w:tcPr>
            <w:tcW w:w="93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1067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1980</w:t>
            </w:r>
          </w:p>
        </w:tc>
        <w:tc>
          <w:tcPr>
            <w:tcW w:w="838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2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3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1067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1980</w:t>
            </w:r>
          </w:p>
        </w:tc>
        <w:tc>
          <w:tcPr>
            <w:tcW w:w="1262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244945元</w:t>
            </w:r>
          </w:p>
        </w:tc>
        <w:tc>
          <w:tcPr>
            <w:tcW w:w="2985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FF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2" w:hRule="atLeast"/>
        </w:trPr>
        <w:tc>
          <w:tcPr>
            <w:tcW w:w="76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52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金舜公司</w:t>
            </w:r>
          </w:p>
        </w:tc>
        <w:tc>
          <w:tcPr>
            <w:tcW w:w="97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2020年</w:t>
            </w:r>
          </w:p>
        </w:tc>
        <w:tc>
          <w:tcPr>
            <w:tcW w:w="93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067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120</w:t>
            </w:r>
          </w:p>
        </w:tc>
        <w:tc>
          <w:tcPr>
            <w:tcW w:w="838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2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3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067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120</w:t>
            </w:r>
          </w:p>
        </w:tc>
        <w:tc>
          <w:tcPr>
            <w:tcW w:w="1262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14845元</w:t>
            </w:r>
          </w:p>
        </w:tc>
        <w:tc>
          <w:tcPr>
            <w:tcW w:w="2985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42" w:hRule="atLeast"/>
        </w:trPr>
        <w:tc>
          <w:tcPr>
            <w:tcW w:w="76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合计</w:t>
            </w:r>
          </w:p>
        </w:tc>
        <w:tc>
          <w:tcPr>
            <w:tcW w:w="152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韶关市</w:t>
            </w:r>
          </w:p>
        </w:tc>
        <w:tc>
          <w:tcPr>
            <w:tcW w:w="97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3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vertAlign w:val="baseline"/>
                <w:lang w:val="en-US" w:eastAsia="zh-CN"/>
              </w:rPr>
              <w:t>52</w:t>
            </w:r>
          </w:p>
        </w:tc>
        <w:tc>
          <w:tcPr>
            <w:tcW w:w="1067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vertAlign w:val="baseline"/>
                <w:lang w:val="en-US" w:eastAsia="zh-CN"/>
              </w:rPr>
              <w:t>4680</w:t>
            </w:r>
          </w:p>
        </w:tc>
        <w:tc>
          <w:tcPr>
            <w:tcW w:w="838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152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vertAlign w:val="baseline"/>
                <w:lang w:val="en-US" w:eastAsia="zh-CN"/>
              </w:rPr>
              <w:t>42</w:t>
            </w:r>
          </w:p>
        </w:tc>
        <w:tc>
          <w:tcPr>
            <w:tcW w:w="93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vertAlign w:val="baseline"/>
                <w:lang w:val="en-US" w:eastAsia="zh-CN"/>
              </w:rPr>
              <w:t>58</w:t>
            </w:r>
          </w:p>
        </w:tc>
        <w:tc>
          <w:tcPr>
            <w:tcW w:w="1067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vertAlign w:val="baseline"/>
                <w:lang w:val="en-US" w:eastAsia="zh-CN"/>
              </w:rPr>
              <w:t>4722</w:t>
            </w:r>
          </w:p>
        </w:tc>
        <w:tc>
          <w:tcPr>
            <w:tcW w:w="1262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vertAlign w:val="baseline"/>
                <w:lang w:val="en-US" w:eastAsia="zh-CN"/>
              </w:rPr>
              <w:t>580000元</w:t>
            </w:r>
          </w:p>
        </w:tc>
        <w:tc>
          <w:tcPr>
            <w:tcW w:w="2985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eastAsia" w:ascii="仿宋" w:hAnsi="仿宋" w:eastAsia="仿宋" w:cs="仿宋"/>
          <w:sz w:val="24"/>
          <w:szCs w:val="24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9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F7273D"/>
    <w:rsid w:val="1D459767"/>
    <w:rsid w:val="2B12170F"/>
    <w:rsid w:val="2B80767F"/>
    <w:rsid w:val="361ECEF3"/>
    <w:rsid w:val="3B674EEF"/>
    <w:rsid w:val="3EAA8B68"/>
    <w:rsid w:val="3F4DD389"/>
    <w:rsid w:val="3FFB1F87"/>
    <w:rsid w:val="3FFB4A89"/>
    <w:rsid w:val="4D9360BA"/>
    <w:rsid w:val="4DD2A088"/>
    <w:rsid w:val="4F7F62CC"/>
    <w:rsid w:val="50233E9D"/>
    <w:rsid w:val="56FE89B1"/>
    <w:rsid w:val="57B7589F"/>
    <w:rsid w:val="5D7FCD6F"/>
    <w:rsid w:val="5E6F9E99"/>
    <w:rsid w:val="61E73C67"/>
    <w:rsid w:val="62DFDBB4"/>
    <w:rsid w:val="659B002F"/>
    <w:rsid w:val="6CBD74EB"/>
    <w:rsid w:val="6E51953F"/>
    <w:rsid w:val="6EFB7252"/>
    <w:rsid w:val="6F9274A5"/>
    <w:rsid w:val="6FAFD988"/>
    <w:rsid w:val="6FB5E094"/>
    <w:rsid w:val="7036164B"/>
    <w:rsid w:val="723E702A"/>
    <w:rsid w:val="73E313C9"/>
    <w:rsid w:val="73F0EBF3"/>
    <w:rsid w:val="76FFCB05"/>
    <w:rsid w:val="777F3DB6"/>
    <w:rsid w:val="77E32B55"/>
    <w:rsid w:val="77FE6ED9"/>
    <w:rsid w:val="797D2D89"/>
    <w:rsid w:val="797F511B"/>
    <w:rsid w:val="79FF22C1"/>
    <w:rsid w:val="7B778D20"/>
    <w:rsid w:val="7BFFA916"/>
    <w:rsid w:val="7D7EDD90"/>
    <w:rsid w:val="7DFEDDCA"/>
    <w:rsid w:val="7E4F19F1"/>
    <w:rsid w:val="7FBFB900"/>
    <w:rsid w:val="7FDD7BD2"/>
    <w:rsid w:val="7FFFD48F"/>
    <w:rsid w:val="8BE4A424"/>
    <w:rsid w:val="8FDE227C"/>
    <w:rsid w:val="9E5D575F"/>
    <w:rsid w:val="9EAB5D04"/>
    <w:rsid w:val="9FFBCAB3"/>
    <w:rsid w:val="A988B5F9"/>
    <w:rsid w:val="AF66694C"/>
    <w:rsid w:val="B6DEA24A"/>
    <w:rsid w:val="BBC7A051"/>
    <w:rsid w:val="BDFB8941"/>
    <w:rsid w:val="BEFDB925"/>
    <w:rsid w:val="BFF7B356"/>
    <w:rsid w:val="CA2703A7"/>
    <w:rsid w:val="CBB758BE"/>
    <w:rsid w:val="D3D318A7"/>
    <w:rsid w:val="D7F64440"/>
    <w:rsid w:val="DDFF40D8"/>
    <w:rsid w:val="ED7B4988"/>
    <w:rsid w:val="EF8D627E"/>
    <w:rsid w:val="EFED0101"/>
    <w:rsid w:val="F5FB57FE"/>
    <w:rsid w:val="F5FFB7E5"/>
    <w:rsid w:val="F6F3FEB3"/>
    <w:rsid w:val="F79D0244"/>
    <w:rsid w:val="F7DEC4F9"/>
    <w:rsid w:val="F7E77739"/>
    <w:rsid w:val="F7FFFB92"/>
    <w:rsid w:val="F9FF9AC5"/>
    <w:rsid w:val="FB972480"/>
    <w:rsid w:val="FDB951F5"/>
    <w:rsid w:val="FEF78121"/>
    <w:rsid w:val="FF378B04"/>
    <w:rsid w:val="FF3FB9D5"/>
    <w:rsid w:val="FF7F3C8D"/>
    <w:rsid w:val="FFBFC5D6"/>
    <w:rsid w:val="FFEFC21B"/>
    <w:rsid w:val="FFF7572C"/>
    <w:rsid w:val="FFF7C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45</TotalTime>
  <ScaleCrop>false</ScaleCrop>
  <LinksUpToDate>false</LinksUpToDate>
  <CharactersWithSpaces>0</CharactersWithSpaces>
  <Application>WPS Office_11.8.2.10195_F1E327BC-269C-435d-A152-05C5408002CA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2014-11-02T20:08:00Z</dcterms:created>
  <dc:creator>Administrator</dc:creator>
  <cp:lastModifiedBy>admin123</cp:lastModifiedBy>
  <cp:lastPrinted>2022-08-07T15:12:00Z</cp:lastPrinted>
  <dcterms:modified xsi:type="dcterms:W3CDTF">2022-10-17T09:11:47Z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2052-11.8.2.10195</vt:lpwstr>
  </property>
  <property fmtid="{D5CDD505-2E9C-101B-9397-08002B2CF9AE}" pid="3" name="ICV">
    <vt:lpwstr>635CC14C82C24D539A7543D9AC7A1183</vt:lpwstr>
  </property>
  <property fmtid="{D5CDD505-2E9C-101B-9397-08002B2CF9AE}" pid="4" name="ribbonExt">
    <vt:lpwstr>{"WPSExtOfficeTab":{"OnGetEnabled":false,"OnGetVisible":false}}</vt:lpwstr>
  </property>
</Properties>
</file>