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color w:val="000000"/>
          <w:sz w:val="32"/>
          <w:szCs w:val="32"/>
          <w:lang w:val="en-US" w:eastAsia="zh-CN"/>
        </w:rPr>
      </w:pPr>
      <w:bookmarkStart w:id="0" w:name="_GoBack"/>
      <w:bookmarkEnd w:id="0"/>
      <w:r>
        <w:rPr>
          <w:rFonts w:hint="eastAsia" w:ascii="黑体" w:hAnsi="黑体" w:eastAsia="黑体" w:cs="黑体"/>
          <w:b w:val="0"/>
          <w:bCs/>
          <w:color w:val="000000"/>
          <w:sz w:val="32"/>
          <w:szCs w:val="32"/>
          <w:lang w:val="en-US" w:eastAsia="zh-CN"/>
        </w:rPr>
        <w:t>附件2</w:t>
      </w: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韶关市武江区2022年度第十批次城镇建设</w:t>
      </w:r>
    </w:p>
    <w:p>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用地项目被征地农民养老保障方案</w:t>
      </w:r>
    </w:p>
    <w:p>
      <w:pPr>
        <w:pStyle w:val="7"/>
        <w:rPr>
          <w:rFonts w:hint="eastAsia" w:ascii="仿宋_GB2312" w:hAnsi="宋体" w:eastAsia="仿宋_GB2312" w:cs="宋体"/>
          <w:color w:val="000000"/>
          <w:kern w:val="0"/>
          <w:sz w:val="32"/>
          <w:szCs w:val="32"/>
          <w:highlight w:val="none"/>
        </w:rPr>
      </w:pPr>
      <w:r>
        <w:rPr>
          <w:rFonts w:hint="eastAsia" w:ascii="仿宋_GB2312" w:eastAsia="仿宋_GB2312"/>
          <w:color w:val="000000"/>
          <w:sz w:val="32"/>
          <w:szCs w:val="32"/>
          <w:highlight w:val="none"/>
        </w:rPr>
        <w:t xml:space="preserve">                   </w:t>
      </w:r>
    </w:p>
    <w:p>
      <w:pPr>
        <w:pStyle w:val="7"/>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根据《中华人民共和国土地管理法》</w:t>
      </w:r>
      <w:r>
        <w:rPr>
          <w:rFonts w:hint="eastAsia" w:ascii="仿宋_GB2312" w:eastAsia="仿宋_GB2312"/>
          <w:color w:val="000000"/>
          <w:sz w:val="32"/>
          <w:szCs w:val="32"/>
        </w:rPr>
        <w:t>、《关于切实做好被征地农民社会保障工作有关问题的通知》（劳社部发</w:t>
      </w:r>
      <w:r>
        <w:rPr>
          <w:rFonts w:hint="eastAsia" w:ascii="仿宋_GB2312" w:hAnsi="宋体" w:eastAsia="仿宋_GB2312"/>
          <w:kern w:val="0"/>
          <w:sz w:val="32"/>
          <w:szCs w:val="32"/>
          <w:lang w:val="zh-CN"/>
        </w:rPr>
        <w:t>〔20</w:t>
      </w:r>
      <w:r>
        <w:rPr>
          <w:rFonts w:hint="eastAsia" w:ascii="仿宋_GB2312" w:hAnsi="宋体" w:eastAsia="仿宋_GB2312"/>
          <w:kern w:val="0"/>
          <w:sz w:val="32"/>
          <w:szCs w:val="32"/>
          <w:lang w:val="en-US" w:eastAsia="zh-CN"/>
        </w:rPr>
        <w:t>07</w:t>
      </w:r>
      <w:r>
        <w:rPr>
          <w:rFonts w:hint="eastAsia" w:ascii="仿宋_GB2312" w:hAnsi="宋体" w:eastAsia="仿宋_GB2312"/>
          <w:kern w:val="0"/>
          <w:sz w:val="32"/>
          <w:szCs w:val="32"/>
          <w:lang w:val="zh-CN"/>
        </w:rPr>
        <w:t>〕</w:t>
      </w:r>
      <w:r>
        <w:rPr>
          <w:rFonts w:hint="eastAsia" w:ascii="仿宋_GB2312" w:eastAsia="仿宋_GB2312"/>
          <w:color w:val="000000"/>
          <w:sz w:val="32"/>
          <w:szCs w:val="32"/>
        </w:rPr>
        <w:t>14号）、</w:t>
      </w:r>
      <w:r>
        <w:rPr>
          <w:rFonts w:hint="eastAsia" w:ascii="仿宋_GB2312" w:hAnsi="宋体" w:eastAsia="仿宋_GB2312"/>
          <w:sz w:val="32"/>
          <w:szCs w:val="32"/>
          <w:lang w:eastAsia="zh-CN"/>
        </w:rPr>
        <w:t>《广东省人民政府办公厅转发省人力资源社会保障厅关于进一步完善我省被征地农民养老保障政策意见的通知》（粤府办〔2021〕22号）</w:t>
      </w:r>
      <w:r>
        <w:rPr>
          <w:rFonts w:hint="eastAsia" w:ascii="仿宋_GB2312" w:eastAsia="仿宋_GB2312"/>
          <w:color w:val="000000"/>
          <w:sz w:val="32"/>
          <w:szCs w:val="32"/>
        </w:rPr>
        <w:t>和</w:t>
      </w:r>
      <w:r>
        <w:rPr>
          <w:rFonts w:hint="eastAsia" w:ascii="仿宋_GB2312" w:eastAsia="仿宋_GB2312"/>
          <w:sz w:val="32"/>
          <w:szCs w:val="32"/>
          <w:lang w:eastAsia="zh-CN"/>
        </w:rPr>
        <w:t>《韶关市人民政府办公室关于进一步明确韶关市被征地农民养老保障工作的通知》（韶府办发函〔2021〕179号）等</w:t>
      </w:r>
      <w:r>
        <w:rPr>
          <w:rFonts w:hint="eastAsia" w:ascii="仿宋_GB2312" w:hAnsi="宋体" w:eastAsia="仿宋_GB2312" w:cs="宋体"/>
          <w:color w:val="000000"/>
          <w:kern w:val="0"/>
          <w:sz w:val="32"/>
          <w:szCs w:val="32"/>
        </w:rPr>
        <w:t>有关规定精神，</w:t>
      </w:r>
      <w:r>
        <w:rPr>
          <w:rFonts w:hint="eastAsia" w:ascii="仿宋_GB2312" w:hAnsi="宋体" w:eastAsia="仿宋_GB2312" w:cs="宋体"/>
          <w:color w:val="000000"/>
          <w:kern w:val="0"/>
          <w:sz w:val="32"/>
          <w:szCs w:val="32"/>
          <w:lang w:eastAsia="zh-CN"/>
        </w:rPr>
        <w:t>制定本</w:t>
      </w:r>
      <w:r>
        <w:rPr>
          <w:rFonts w:hint="eastAsia" w:ascii="仿宋_GB2312" w:eastAsia="仿宋_GB2312"/>
          <w:color w:val="000000"/>
          <w:sz w:val="32"/>
          <w:szCs w:val="32"/>
        </w:rPr>
        <w:t>被征地农民养老</w:t>
      </w:r>
      <w:r>
        <w:rPr>
          <w:rFonts w:hint="eastAsia" w:ascii="仿宋_GB2312" w:eastAsia="仿宋_GB2312"/>
          <w:color w:val="000000"/>
          <w:sz w:val="32"/>
          <w:szCs w:val="32"/>
          <w:lang w:eastAsia="zh-CN"/>
        </w:rPr>
        <w:t>保障</w:t>
      </w:r>
      <w:r>
        <w:rPr>
          <w:rFonts w:hint="eastAsia" w:ascii="仿宋_GB2312" w:eastAsia="仿宋_GB2312"/>
          <w:color w:val="000000"/>
          <w:sz w:val="32"/>
          <w:szCs w:val="32"/>
        </w:rPr>
        <w:t>方案</w:t>
      </w:r>
      <w:r>
        <w:rPr>
          <w:rFonts w:hint="eastAsia" w:ascii="仿宋_GB2312" w:eastAsia="仿宋_GB2312"/>
          <w:color w:val="000000"/>
          <w:sz w:val="32"/>
          <w:szCs w:val="32"/>
          <w:lang w:eastAsia="zh-CN"/>
        </w:rPr>
        <w:t>，具体</w:t>
      </w:r>
      <w:r>
        <w:rPr>
          <w:rFonts w:hint="eastAsia" w:ascii="仿宋_GB2312" w:hAnsi="宋体" w:eastAsia="仿宋_GB2312" w:cs="宋体"/>
          <w:color w:val="000000"/>
          <w:kern w:val="0"/>
          <w:sz w:val="32"/>
          <w:szCs w:val="32"/>
        </w:rPr>
        <w:t>如下：</w:t>
      </w:r>
    </w:p>
    <w:p>
      <w:pPr>
        <w:pStyle w:val="7"/>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一、对</w:t>
      </w:r>
      <w:r>
        <w:rPr>
          <w:rFonts w:hint="eastAsia" w:ascii="仿宋_GB2312" w:hAnsi="ˎ̥" w:eastAsia="仿宋_GB2312" w:cs="宋体"/>
          <w:color w:val="000000"/>
          <w:kern w:val="0"/>
          <w:sz w:val="32"/>
          <w:szCs w:val="32"/>
          <w:u w:val="none"/>
        </w:rPr>
        <w:t>韶关市武江区</w:t>
      </w:r>
      <w:r>
        <w:rPr>
          <w:rFonts w:hint="eastAsia" w:ascii="仿宋_GB2312" w:hAnsi="ˎ̥" w:eastAsia="仿宋_GB2312" w:cs="宋体"/>
          <w:color w:val="000000"/>
          <w:kern w:val="0"/>
          <w:sz w:val="32"/>
          <w:szCs w:val="32"/>
          <w:u w:val="none"/>
          <w:lang w:eastAsia="zh-CN"/>
        </w:rPr>
        <w:t>2022年度第十批次</w:t>
      </w:r>
      <w:r>
        <w:rPr>
          <w:rFonts w:hint="eastAsia" w:ascii="仿宋_GB2312" w:hAnsi="ˎ̥" w:eastAsia="仿宋_GB2312" w:cs="宋体"/>
          <w:color w:val="000000"/>
          <w:kern w:val="0"/>
          <w:sz w:val="32"/>
          <w:szCs w:val="32"/>
          <w:u w:val="none"/>
        </w:rPr>
        <w:t>城镇建设用地</w:t>
      </w:r>
      <w:r>
        <w:rPr>
          <w:rFonts w:hint="eastAsia" w:ascii="仿宋_GB2312" w:eastAsia="仿宋_GB2312"/>
          <w:color w:val="000000"/>
          <w:sz w:val="32"/>
          <w:szCs w:val="32"/>
        </w:rPr>
        <w:t>项目</w:t>
      </w:r>
      <w:r>
        <w:rPr>
          <w:rFonts w:hint="eastAsia" w:ascii="仿宋_GB2312" w:hAnsi="宋体" w:eastAsia="仿宋_GB2312" w:cs="宋体"/>
          <w:color w:val="000000"/>
          <w:kern w:val="0"/>
          <w:sz w:val="32"/>
          <w:szCs w:val="32"/>
        </w:rPr>
        <w:t>涉及</w:t>
      </w:r>
      <w:r>
        <w:rPr>
          <w:rFonts w:hint="eastAsia" w:ascii="仿宋_GB2312" w:eastAsia="仿宋_GB2312"/>
          <w:color w:val="000000"/>
          <w:sz w:val="32"/>
          <w:szCs w:val="32"/>
        </w:rPr>
        <w:t>的被</w:t>
      </w:r>
      <w:r>
        <w:rPr>
          <w:rFonts w:hint="eastAsia" w:ascii="仿宋_GB2312" w:hAnsi="宋体" w:eastAsia="仿宋_GB2312" w:cs="宋体"/>
          <w:color w:val="000000"/>
          <w:kern w:val="0"/>
          <w:sz w:val="32"/>
          <w:szCs w:val="32"/>
        </w:rPr>
        <w:t>征地农民实施社会养老</w:t>
      </w:r>
      <w:r>
        <w:rPr>
          <w:rFonts w:hint="eastAsia" w:ascii="仿宋_GB2312" w:hAnsi="宋体" w:eastAsia="仿宋_GB2312" w:cs="宋体"/>
          <w:color w:val="000000"/>
          <w:kern w:val="0"/>
          <w:sz w:val="32"/>
          <w:szCs w:val="32"/>
          <w:lang w:eastAsia="zh-CN"/>
        </w:rPr>
        <w:t>保障</w:t>
      </w:r>
      <w:r>
        <w:rPr>
          <w:rFonts w:hint="eastAsia" w:ascii="仿宋_GB2312" w:hAnsi="宋体" w:eastAsia="仿宋_GB2312" w:cs="宋体"/>
          <w:color w:val="000000"/>
          <w:kern w:val="0"/>
          <w:sz w:val="32"/>
          <w:szCs w:val="32"/>
        </w:rPr>
        <w:t>。</w:t>
      </w:r>
    </w:p>
    <w:p>
      <w:pPr>
        <w:pStyle w:val="7"/>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eastAsia="仿宋_GB2312"/>
          <w:color w:val="auto"/>
          <w:sz w:val="32"/>
          <w:szCs w:val="32"/>
          <w:lang w:val="en-US" w:eastAsia="zh-CN"/>
        </w:rPr>
      </w:pPr>
      <w:r>
        <w:rPr>
          <w:rFonts w:hint="eastAsia" w:ascii="仿宋_GB2312" w:hAnsi="宋体" w:eastAsia="仿宋_GB2312" w:cs="宋体"/>
          <w:color w:val="000000"/>
          <w:kern w:val="0"/>
          <w:sz w:val="32"/>
          <w:szCs w:val="32"/>
        </w:rPr>
        <w:t>二、</w:t>
      </w:r>
      <w:r>
        <w:rPr>
          <w:rFonts w:hint="eastAsia" w:ascii="仿宋_GB2312" w:hAnsi="ˎ̥" w:eastAsia="仿宋_GB2312" w:cs="宋体"/>
          <w:color w:val="000000"/>
          <w:kern w:val="0"/>
          <w:sz w:val="32"/>
          <w:szCs w:val="32"/>
        </w:rPr>
        <w:t>纳入本次</w:t>
      </w:r>
      <w:r>
        <w:rPr>
          <w:rFonts w:hint="eastAsia" w:ascii="仿宋_GB2312" w:eastAsia="仿宋_GB2312"/>
          <w:color w:val="000000"/>
          <w:sz w:val="32"/>
          <w:szCs w:val="32"/>
        </w:rPr>
        <w:t>被征地农民</w:t>
      </w:r>
      <w:r>
        <w:rPr>
          <w:rFonts w:hint="eastAsia" w:ascii="仿宋_GB2312" w:hAnsi="ˎ̥" w:eastAsia="仿宋_GB2312" w:cs="宋体"/>
          <w:color w:val="000000"/>
          <w:kern w:val="0"/>
          <w:sz w:val="32"/>
          <w:szCs w:val="32"/>
        </w:rPr>
        <w:t>养老</w:t>
      </w:r>
      <w:r>
        <w:rPr>
          <w:rFonts w:hint="eastAsia" w:ascii="仿宋_GB2312" w:hAnsi="ˎ̥" w:eastAsia="仿宋_GB2312" w:cs="宋体"/>
          <w:color w:val="000000"/>
          <w:kern w:val="0"/>
          <w:sz w:val="32"/>
          <w:szCs w:val="32"/>
          <w:lang w:eastAsia="zh-CN"/>
        </w:rPr>
        <w:t>保障</w:t>
      </w:r>
      <w:r>
        <w:rPr>
          <w:rFonts w:hint="eastAsia" w:ascii="仿宋_GB2312" w:hAnsi="ˎ̥" w:eastAsia="仿宋_GB2312" w:cs="宋体"/>
          <w:color w:val="000000"/>
          <w:kern w:val="0"/>
          <w:sz w:val="32"/>
          <w:szCs w:val="32"/>
        </w:rPr>
        <w:t>的对象人数。</w:t>
      </w:r>
      <w:r>
        <w:rPr>
          <w:rFonts w:hint="eastAsia" w:ascii="仿宋_GB2312" w:hAnsi="ˎ̥" w:eastAsia="仿宋_GB2312" w:cs="宋体"/>
          <w:color w:val="000000"/>
          <w:kern w:val="0"/>
          <w:sz w:val="32"/>
          <w:szCs w:val="32"/>
          <w:u w:val="none"/>
        </w:rPr>
        <w:t>韶关市武江区</w:t>
      </w:r>
      <w:r>
        <w:rPr>
          <w:rFonts w:hint="eastAsia" w:ascii="仿宋_GB2312" w:hAnsi="ˎ̥" w:eastAsia="仿宋_GB2312" w:cs="宋体"/>
          <w:color w:val="000000"/>
          <w:kern w:val="0"/>
          <w:sz w:val="32"/>
          <w:szCs w:val="32"/>
          <w:u w:val="none"/>
          <w:lang w:eastAsia="zh-CN"/>
        </w:rPr>
        <w:t>2022年度第十批次</w:t>
      </w:r>
      <w:r>
        <w:rPr>
          <w:rFonts w:hint="eastAsia" w:ascii="仿宋_GB2312" w:hAnsi="ˎ̥" w:eastAsia="仿宋_GB2312" w:cs="宋体"/>
          <w:color w:val="000000"/>
          <w:kern w:val="0"/>
          <w:sz w:val="32"/>
          <w:szCs w:val="32"/>
          <w:u w:val="none"/>
        </w:rPr>
        <w:t>城镇建设用地</w:t>
      </w:r>
      <w:r>
        <w:rPr>
          <w:rFonts w:hint="eastAsia" w:ascii="仿宋_GB2312" w:eastAsia="仿宋_GB2312"/>
          <w:color w:val="000000"/>
          <w:sz w:val="32"/>
          <w:szCs w:val="32"/>
        </w:rPr>
        <w:t>项目涉及应参加养老</w:t>
      </w:r>
      <w:r>
        <w:rPr>
          <w:rFonts w:hint="eastAsia" w:ascii="仿宋_GB2312" w:eastAsia="仿宋_GB2312"/>
          <w:color w:val="000000"/>
          <w:sz w:val="32"/>
          <w:szCs w:val="32"/>
          <w:lang w:eastAsia="zh-CN"/>
        </w:rPr>
        <w:t>保障</w:t>
      </w:r>
      <w:r>
        <w:rPr>
          <w:rFonts w:hint="eastAsia" w:ascii="仿宋_GB2312" w:eastAsia="仿宋_GB2312"/>
          <w:color w:val="000000"/>
          <w:sz w:val="32"/>
          <w:szCs w:val="32"/>
        </w:rPr>
        <w:t>的被</w:t>
      </w:r>
      <w:r>
        <w:rPr>
          <w:rFonts w:hint="eastAsia" w:ascii="仿宋_GB2312" w:hAnsi="宋体" w:eastAsia="仿宋_GB2312" w:cs="宋体"/>
          <w:color w:val="000000"/>
          <w:kern w:val="0"/>
          <w:sz w:val="32"/>
          <w:szCs w:val="32"/>
        </w:rPr>
        <w:t>征地农民人数为</w:t>
      </w:r>
      <w:r>
        <w:rPr>
          <w:rFonts w:hint="eastAsia" w:ascii="仿宋_GB2312" w:hAnsi="宋体" w:eastAsia="仿宋_GB2312" w:cs="宋体"/>
          <w:color w:val="000000"/>
          <w:kern w:val="0"/>
          <w:sz w:val="32"/>
          <w:szCs w:val="32"/>
          <w:lang w:val="en-US" w:eastAsia="zh-CN"/>
        </w:rPr>
        <w:t>1人</w:t>
      </w:r>
      <w:r>
        <w:rPr>
          <w:rFonts w:hint="eastAsia" w:ascii="仿宋_GB2312" w:hAnsi="ˎ̥" w:eastAsia="仿宋_GB2312" w:cs="宋体"/>
          <w:color w:val="000000"/>
          <w:kern w:val="0"/>
          <w:sz w:val="32"/>
          <w:szCs w:val="32"/>
        </w:rPr>
        <w:t>，</w:t>
      </w:r>
      <w:r>
        <w:rPr>
          <w:rFonts w:hint="eastAsia" w:ascii="仿宋_GB2312" w:hAnsi="ˎ̥" w:eastAsia="仿宋_GB2312" w:cs="宋体"/>
          <w:color w:val="000000"/>
          <w:kern w:val="0"/>
          <w:sz w:val="32"/>
          <w:szCs w:val="32"/>
          <w:u w:val="none"/>
        </w:rPr>
        <w:t>其中韶关市武江区</w:t>
      </w:r>
      <w:r>
        <w:rPr>
          <w:rFonts w:hint="eastAsia" w:ascii="仿宋_GB2312" w:hAnsi="ˎ̥" w:eastAsia="仿宋_GB2312" w:cs="宋体"/>
          <w:color w:val="000000"/>
          <w:kern w:val="0"/>
          <w:sz w:val="32"/>
          <w:szCs w:val="32"/>
          <w:u w:val="none"/>
          <w:lang w:eastAsia="zh-CN"/>
        </w:rPr>
        <w:t>西联镇阳山经济联合社</w:t>
      </w:r>
      <w:r>
        <w:rPr>
          <w:rFonts w:hint="eastAsia" w:ascii="仿宋_GB2312" w:hAnsi="ˎ̥" w:eastAsia="仿宋_GB2312" w:cs="宋体"/>
          <w:color w:val="auto"/>
          <w:kern w:val="0"/>
          <w:sz w:val="32"/>
          <w:szCs w:val="32"/>
          <w:u w:val="none"/>
          <w:lang w:val="en-US" w:eastAsia="zh-CN"/>
        </w:rPr>
        <w:t>1人</w:t>
      </w:r>
      <w:r>
        <w:rPr>
          <w:rFonts w:hint="eastAsia" w:ascii="仿宋_GB2312" w:hAnsi="ˎ̥" w:eastAsia="仿宋_GB2312" w:cs="宋体"/>
          <w:color w:val="auto"/>
          <w:kern w:val="0"/>
          <w:sz w:val="32"/>
          <w:szCs w:val="32"/>
        </w:rPr>
        <w:t>，具体名单</w:t>
      </w:r>
      <w:r>
        <w:rPr>
          <w:rFonts w:hint="eastAsia" w:ascii="仿宋_GB2312" w:eastAsia="仿宋_GB2312"/>
          <w:color w:val="auto"/>
          <w:sz w:val="32"/>
          <w:szCs w:val="32"/>
        </w:rPr>
        <w:t>经</w:t>
      </w:r>
      <w:r>
        <w:rPr>
          <w:rFonts w:hint="eastAsia" w:ascii="仿宋_GB2312" w:hAnsi="宋体" w:eastAsia="仿宋_GB2312"/>
          <w:color w:val="auto"/>
          <w:sz w:val="32"/>
          <w:szCs w:val="32"/>
        </w:rPr>
        <w:t>村民</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股东）大会或村民（股东）</w:t>
      </w:r>
      <w:r>
        <w:rPr>
          <w:rFonts w:hint="eastAsia" w:ascii="仿宋_GB2312" w:hAnsi="宋体" w:eastAsia="仿宋_GB2312"/>
          <w:color w:val="auto"/>
          <w:sz w:val="32"/>
          <w:szCs w:val="32"/>
        </w:rPr>
        <w:t>代表大会</w:t>
      </w:r>
      <w:r>
        <w:rPr>
          <w:rFonts w:hint="eastAsia" w:ascii="仿宋_GB2312" w:eastAsia="仿宋_GB2312"/>
          <w:color w:val="auto"/>
          <w:sz w:val="32"/>
          <w:szCs w:val="32"/>
        </w:rPr>
        <w:t>讨论，由村委会报镇人民政府</w:t>
      </w:r>
      <w:r>
        <w:rPr>
          <w:rFonts w:hint="eastAsia" w:ascii="仿宋_GB2312" w:eastAsia="仿宋_GB2312"/>
          <w:color w:val="auto"/>
          <w:sz w:val="32"/>
          <w:szCs w:val="32"/>
          <w:lang w:eastAsia="zh-CN"/>
        </w:rPr>
        <w:t>核准，并公示</w:t>
      </w:r>
      <w:r>
        <w:rPr>
          <w:rFonts w:hint="eastAsia" w:ascii="仿宋_GB2312" w:eastAsia="仿宋_GB2312"/>
          <w:color w:val="auto"/>
          <w:sz w:val="32"/>
          <w:szCs w:val="32"/>
          <w:lang w:val="en-US" w:eastAsia="zh-CN"/>
        </w:rPr>
        <w:t>5个工作日后，上报区人社部门审核</w:t>
      </w:r>
      <w:r>
        <w:rPr>
          <w:rFonts w:hint="eastAsia" w:ascii="仿宋_GB2312" w:eastAsia="仿宋_GB2312"/>
          <w:color w:val="auto"/>
          <w:sz w:val="32"/>
          <w:szCs w:val="32"/>
          <w:lang w:eastAsia="zh-CN"/>
        </w:rPr>
        <w:t>确定</w:t>
      </w:r>
      <w:r>
        <w:rPr>
          <w:rFonts w:hint="eastAsia" w:ascii="仿宋_GB2312" w:eastAsia="仿宋_GB2312"/>
          <w:color w:val="auto"/>
          <w:sz w:val="32"/>
          <w:szCs w:val="32"/>
          <w:lang w:val="en-US" w:eastAsia="zh-CN"/>
        </w:rPr>
        <w:t>。</w:t>
      </w:r>
    </w:p>
    <w:p>
      <w:pPr>
        <w:pStyle w:val="7"/>
        <w:keepNext w:val="0"/>
        <w:keepLines w:val="0"/>
        <w:pageBreakBefore w:val="0"/>
        <w:kinsoku/>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三、费用标准。按</w:t>
      </w:r>
      <w:r>
        <w:rPr>
          <w:rFonts w:hint="eastAsia" w:ascii="仿宋_GB2312" w:hAnsi="宋体" w:eastAsia="仿宋_GB2312"/>
          <w:kern w:val="0"/>
          <w:sz w:val="32"/>
          <w:szCs w:val="32"/>
          <w:lang w:val="zh-CN"/>
        </w:rPr>
        <w:t>粤府办〔2021〕22号文、</w:t>
      </w:r>
      <w:r>
        <w:rPr>
          <w:rFonts w:hint="eastAsia" w:ascii="仿宋_GB2312" w:eastAsia="仿宋_GB2312"/>
          <w:sz w:val="32"/>
          <w:szCs w:val="32"/>
          <w:lang w:eastAsia="zh-CN"/>
        </w:rPr>
        <w:t>韶府办发函〔2021〕179号文</w:t>
      </w:r>
      <w:r>
        <w:rPr>
          <w:rFonts w:hint="eastAsia" w:ascii="仿宋_GB2312" w:hAnsi="宋体" w:eastAsia="仿宋_GB2312"/>
          <w:kern w:val="0"/>
          <w:sz w:val="32"/>
          <w:szCs w:val="32"/>
          <w:lang w:val="zh-CN"/>
        </w:rPr>
        <w:t>有关规定，</w:t>
      </w:r>
      <w:r>
        <w:rPr>
          <w:rFonts w:hint="eastAsia" w:ascii="仿宋_GB2312" w:eastAsia="仿宋_GB2312"/>
          <w:color w:val="000000"/>
          <w:sz w:val="32"/>
          <w:szCs w:val="32"/>
        </w:rPr>
        <w:t>被征地农民个人最低缴费标准为每人每月</w:t>
      </w:r>
      <w:r>
        <w:rPr>
          <w:rFonts w:hint="eastAsia" w:ascii="仿宋_GB2312" w:eastAsia="仿宋_GB2312"/>
          <w:color w:val="000000"/>
          <w:sz w:val="32"/>
          <w:szCs w:val="32"/>
          <w:lang w:val="en-US" w:eastAsia="zh-CN"/>
        </w:rPr>
        <w:t>110</w:t>
      </w:r>
      <w:r>
        <w:rPr>
          <w:rFonts w:hint="eastAsia" w:ascii="仿宋_GB2312" w:eastAsia="仿宋_GB2312"/>
          <w:color w:val="000000"/>
          <w:sz w:val="32"/>
          <w:szCs w:val="32"/>
        </w:rPr>
        <w:t>元，缴费年限为15年，按个人最低缴费标准缴纳15年的被征地农民养老保障资金为</w:t>
      </w:r>
      <w:r>
        <w:rPr>
          <w:rFonts w:hint="eastAsia" w:ascii="仿宋_GB2312" w:eastAsia="仿宋_GB2312"/>
          <w:color w:val="000000"/>
          <w:sz w:val="32"/>
          <w:szCs w:val="32"/>
          <w:lang w:val="en-US" w:eastAsia="zh-CN"/>
        </w:rPr>
        <w:t>19800</w:t>
      </w:r>
      <w:r>
        <w:rPr>
          <w:rFonts w:hint="eastAsia" w:ascii="仿宋_GB2312" w:eastAsia="仿宋_GB2312"/>
          <w:color w:val="000000"/>
          <w:sz w:val="32"/>
          <w:szCs w:val="32"/>
        </w:rPr>
        <w:t>元</w:t>
      </w:r>
      <w:r>
        <w:rPr>
          <w:rFonts w:hint="eastAsia" w:ascii="仿宋_GB2312" w:hAnsi="宋体" w:eastAsia="仿宋_GB2312"/>
          <w:color w:val="000000"/>
          <w:sz w:val="32"/>
          <w:szCs w:val="32"/>
        </w:rPr>
        <w:t>。</w:t>
      </w:r>
    </w:p>
    <w:p>
      <w:pPr>
        <w:pStyle w:val="7"/>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pPr>
      <w:r>
        <w:rPr>
          <w:rFonts w:hint="eastAsia" w:ascii="仿宋_GB2312" w:hAnsi="宋体" w:eastAsia="仿宋_GB2312" w:cs="宋体"/>
          <w:color w:val="000000"/>
          <w:kern w:val="0"/>
          <w:sz w:val="32"/>
          <w:szCs w:val="32"/>
        </w:rPr>
        <w:t>四、筹资办法。按</w:t>
      </w:r>
      <w:r>
        <w:rPr>
          <w:rFonts w:hint="eastAsia" w:ascii="仿宋_GB2312" w:hAnsi="宋体" w:eastAsia="仿宋_GB2312"/>
          <w:kern w:val="0"/>
          <w:sz w:val="32"/>
          <w:szCs w:val="32"/>
          <w:lang w:val="zh-CN"/>
        </w:rPr>
        <w:t>粤府办〔2021〕22号文、</w:t>
      </w:r>
      <w:r>
        <w:rPr>
          <w:rFonts w:hint="eastAsia" w:ascii="仿宋_GB2312" w:eastAsia="仿宋_GB2312"/>
          <w:sz w:val="32"/>
          <w:szCs w:val="32"/>
          <w:lang w:eastAsia="zh-CN"/>
        </w:rPr>
        <w:t>韶府办发函〔2021〕179号文</w:t>
      </w:r>
      <w:r>
        <w:rPr>
          <w:rFonts w:hint="eastAsia" w:ascii="仿宋_GB2312" w:hAnsi="宋体" w:eastAsia="仿宋_GB2312" w:cs="宋体"/>
          <w:color w:val="000000"/>
          <w:kern w:val="0"/>
          <w:sz w:val="32"/>
          <w:szCs w:val="32"/>
        </w:rPr>
        <w:t>规定，单列计提的被征地农民养老保障资金列入征地成本。</w:t>
      </w:r>
    </w:p>
    <w:sectPr>
      <w:footerReference r:id="rId3" w:type="default"/>
      <w:pgSz w:w="11906" w:h="16838"/>
      <w:pgMar w:top="2211" w:right="1588" w:bottom="187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MjM0NWNmYjc2Y2YyODg4MWZlNjA2YzU4ZTlhNmYifQ=="/>
  </w:docVars>
  <w:rsids>
    <w:rsidRoot w:val="2EE2095A"/>
    <w:rsid w:val="0B712D16"/>
    <w:rsid w:val="2EE2095A"/>
    <w:rsid w:val="40F70B42"/>
    <w:rsid w:val="6AC51EE8"/>
    <w:rsid w:val="7FFC03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2022-08-18T14:50:00Z</dcterms:created>
  <dc:creator>茵</dc:creator>
  <cp:lastModifiedBy>李燕枚</cp:lastModifiedBy>
  <dcterms:modified xsi:type="dcterms:W3CDTF">2022-10-09T01:59:27Z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F83EAE5E6ADE47D6859FB0128E8BE31F</vt:lpwstr>
  </property>
  <property fmtid="{D5CDD505-2E9C-101B-9397-08002B2CF9AE}" pid="4" name="ribbonExt">
    <vt:lpwstr>{"WPSExtOfficeTab":{"OnGetEnabled":false,"OnGetVisible":false}}</vt:lpwstr>
  </property>
</Properties>
</file>