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35" w:type="dxa"/>
        <w:tblInd w:w="0" w:type="dxa"/>
        <w:tblLayout w:type="fixed"/>
        <w:tblCellMar>
          <w:top w:w="0" w:type="dxa"/>
          <w:left w:w="0" w:type="dxa"/>
          <w:bottom w:w="0" w:type="dxa"/>
          <w:right w:w="0" w:type="dxa"/>
        </w:tblCellMar>
      </w:tblPr>
      <w:tblGrid>
        <w:gridCol w:w="619"/>
        <w:gridCol w:w="4602"/>
        <w:gridCol w:w="3281"/>
        <w:gridCol w:w="1043"/>
        <w:gridCol w:w="1200"/>
        <w:gridCol w:w="885"/>
        <w:gridCol w:w="1170"/>
        <w:gridCol w:w="1334"/>
        <w:gridCol w:w="1"/>
      </w:tblGrid>
      <w:tr>
        <w:tblPrEx>
          <w:tblCellMar>
            <w:top w:w="0" w:type="dxa"/>
            <w:left w:w="0" w:type="dxa"/>
            <w:bottom w:w="0" w:type="dxa"/>
            <w:right w:w="0" w:type="dxa"/>
          </w:tblCellMar>
        </w:tblPrEx>
        <w:trPr>
          <w:gridAfter w:val="1"/>
          <w:wAfter w:w="1" w:type="dxa"/>
          <w:trHeight w:val="675" w:hRule="atLeast"/>
        </w:trPr>
        <w:tc>
          <w:tcPr>
            <w:tcW w:w="14134" w:type="dxa"/>
            <w:gridSpan w:val="8"/>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default" w:ascii="宋体" w:hAnsi="宋体" w:eastAsia="宋体" w:cs="宋体"/>
                <w:b/>
                <w:bCs/>
                <w:sz w:val="44"/>
                <w:szCs w:val="44"/>
                <w:lang w:val="en-US" w:eastAsia="zh-CN"/>
              </w:rPr>
            </w:pPr>
            <w:r>
              <w:rPr>
                <w:rFonts w:hint="eastAsia" w:ascii="宋体" w:hAnsi="宋体" w:eastAsia="宋体" w:cs="宋体"/>
                <w:b/>
                <w:color w:val="000000"/>
                <w:kern w:val="0"/>
                <w:sz w:val="32"/>
                <w:szCs w:val="32"/>
                <w:lang w:eastAsia="zh-CN"/>
              </w:rPr>
              <w:t>附件</w:t>
            </w:r>
            <w:r>
              <w:rPr>
                <w:rFonts w:hint="eastAsia" w:ascii="宋体" w:hAnsi="宋体" w:cs="宋体"/>
                <w:b/>
                <w:color w:val="000000"/>
                <w:kern w:val="0"/>
                <w:sz w:val="32"/>
                <w:szCs w:val="32"/>
                <w:lang w:val="en-US" w:eastAsia="zh-CN"/>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135"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rPr>
              <w:t>202</w:t>
            </w:r>
            <w:r>
              <w:rPr>
                <w:rFonts w:hint="eastAsia" w:ascii="宋体" w:hAnsi="宋体" w:cs="宋体"/>
                <w:b/>
                <w:color w:val="auto"/>
                <w:kern w:val="0"/>
                <w:sz w:val="32"/>
                <w:szCs w:val="32"/>
                <w:lang w:val="en-US" w:eastAsia="zh-CN"/>
              </w:rPr>
              <w:t>2</w:t>
            </w:r>
            <w:r>
              <w:rPr>
                <w:rFonts w:hint="eastAsia" w:ascii="宋体" w:hAnsi="宋体" w:eastAsia="宋体" w:cs="宋体"/>
                <w:b/>
                <w:color w:val="auto"/>
                <w:kern w:val="0"/>
                <w:sz w:val="32"/>
                <w:szCs w:val="32"/>
              </w:rPr>
              <w:t>年市科技计划项目（企业研发机</w:t>
            </w:r>
            <w:r>
              <w:rPr>
                <w:rFonts w:hint="eastAsia" w:ascii="宋体" w:hAnsi="宋体" w:eastAsia="宋体" w:cs="宋体"/>
                <w:b/>
                <w:color w:val="000000"/>
                <w:kern w:val="0"/>
                <w:sz w:val="32"/>
                <w:szCs w:val="32"/>
              </w:rPr>
              <w:t>构奖补方</w:t>
            </w:r>
            <w:r>
              <w:rPr>
                <w:rFonts w:hint="eastAsia" w:ascii="宋体" w:hAnsi="宋体" w:eastAsia="宋体" w:cs="宋体"/>
                <w:b/>
                <w:color w:val="auto"/>
                <w:kern w:val="0"/>
                <w:sz w:val="32"/>
                <w:szCs w:val="32"/>
              </w:rPr>
              <w:t>向）</w:t>
            </w:r>
            <w:r>
              <w:rPr>
                <w:rFonts w:hint="eastAsia" w:ascii="宋体" w:hAnsi="宋体" w:cs="宋体"/>
                <w:b/>
                <w:color w:val="000000"/>
                <w:kern w:val="0"/>
                <w:sz w:val="32"/>
                <w:szCs w:val="32"/>
                <w:lang w:eastAsia="zh-CN"/>
              </w:rPr>
              <w:t>奖补</w:t>
            </w:r>
            <w:r>
              <w:rPr>
                <w:rFonts w:hint="eastAsia" w:ascii="宋体" w:hAnsi="宋体" w:eastAsia="宋体" w:cs="宋体"/>
                <w:b/>
                <w:color w:val="000000"/>
                <w:kern w:val="0"/>
                <w:sz w:val="32"/>
                <w:szCs w:val="32"/>
              </w:rPr>
              <w:t>资金安排表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619" w:type="dxa"/>
            <w:tcBorders>
              <w:top w:val="single" w:color="auto" w:sz="4" w:space="0"/>
              <w:lef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序号</w:t>
            </w:r>
          </w:p>
        </w:tc>
        <w:tc>
          <w:tcPr>
            <w:tcW w:w="4602"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企业研发机构名称</w:t>
            </w:r>
          </w:p>
        </w:tc>
        <w:tc>
          <w:tcPr>
            <w:tcW w:w="3281"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依 托 企 业</w:t>
            </w:r>
          </w:p>
        </w:tc>
        <w:tc>
          <w:tcPr>
            <w:tcW w:w="1043"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县（市、区）</w:t>
            </w:r>
          </w:p>
        </w:tc>
        <w:tc>
          <w:tcPr>
            <w:tcW w:w="1200"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认定时间</w:t>
            </w:r>
          </w:p>
        </w:tc>
        <w:tc>
          <w:tcPr>
            <w:tcW w:w="885"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级别</w:t>
            </w:r>
          </w:p>
        </w:tc>
        <w:tc>
          <w:tcPr>
            <w:tcW w:w="1170"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lang w:eastAsia="zh-CN"/>
              </w:rPr>
            </w:pPr>
            <w:r>
              <w:rPr>
                <w:rFonts w:hint="eastAsia" w:ascii="宋体" w:hAnsi="宋体" w:cs="宋体"/>
                <w:b/>
                <w:color w:val="auto"/>
                <w:kern w:val="0"/>
                <w:sz w:val="22"/>
                <w:szCs w:val="22"/>
                <w:lang w:eastAsia="zh-CN"/>
              </w:rPr>
              <w:t>市财政</w:t>
            </w:r>
            <w:r>
              <w:rPr>
                <w:rFonts w:hint="eastAsia" w:ascii="宋体" w:hAnsi="宋体" w:eastAsia="宋体" w:cs="宋体"/>
                <w:b/>
                <w:color w:val="auto"/>
                <w:kern w:val="0"/>
                <w:sz w:val="22"/>
                <w:szCs w:val="22"/>
              </w:rPr>
              <w:t>奖补金额</w:t>
            </w:r>
            <w:r>
              <w:rPr>
                <w:rFonts w:hint="eastAsia" w:ascii="宋体" w:hAnsi="宋体" w:cs="宋体"/>
                <w:b/>
                <w:color w:val="auto"/>
                <w:kern w:val="0"/>
                <w:sz w:val="22"/>
                <w:szCs w:val="22"/>
                <w:lang w:eastAsia="zh-CN"/>
              </w:rPr>
              <w:t>（万元）</w:t>
            </w:r>
          </w:p>
        </w:tc>
        <w:tc>
          <w:tcPr>
            <w:tcW w:w="1335" w:type="dxa"/>
            <w:gridSpan w:val="2"/>
            <w:tcBorders>
              <w:top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eastAsia="zh-CN"/>
              </w:rPr>
            </w:pPr>
            <w:r>
              <w:rPr>
                <w:rFonts w:hint="eastAsia" w:ascii="宋体" w:hAnsi="宋体" w:eastAsia="宋体" w:cs="宋体"/>
                <w:b/>
                <w:color w:val="auto"/>
                <w:kern w:val="0"/>
                <w:sz w:val="22"/>
                <w:szCs w:val="22"/>
              </w:rPr>
              <w:t>县(市、区)</w:t>
            </w:r>
            <w:r>
              <w:rPr>
                <w:rFonts w:hint="eastAsia" w:ascii="宋体" w:hAnsi="宋体" w:cs="宋体"/>
                <w:b/>
                <w:color w:val="auto"/>
                <w:kern w:val="0"/>
                <w:sz w:val="22"/>
                <w:szCs w:val="22"/>
                <w:lang w:eastAsia="zh-CN"/>
              </w:rPr>
              <w:t>财政奖补金额（万元）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619" w:type="dxa"/>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1</w:t>
            </w:r>
          </w:p>
        </w:tc>
        <w:tc>
          <w:tcPr>
            <w:tcW w:w="4602" w:type="dxa"/>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color w:val="auto"/>
                <w:kern w:val="0"/>
                <w:sz w:val="24"/>
                <w:szCs w:val="24"/>
              </w:rPr>
            </w:pPr>
            <w:r>
              <w:rPr>
                <w:rFonts w:hint="eastAsia" w:ascii="宋体" w:hAnsi="宋体" w:eastAsia="宋体" w:cs="宋体"/>
                <w:i w:val="0"/>
                <w:color w:val="000000"/>
                <w:kern w:val="0"/>
                <w:sz w:val="24"/>
                <w:szCs w:val="24"/>
                <w:u w:val="none"/>
                <w:lang w:val="en-US" w:eastAsia="zh-CN" w:bidi="ar"/>
              </w:rPr>
              <w:t>广东省冰箱空调压缩机关键零部件铸造工程技术研究中心</w:t>
            </w:r>
          </w:p>
        </w:tc>
        <w:tc>
          <w:tcPr>
            <w:tcW w:w="3281" w:type="dxa"/>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color w:val="auto"/>
                <w:kern w:val="0"/>
                <w:sz w:val="24"/>
                <w:szCs w:val="24"/>
              </w:rPr>
            </w:pPr>
            <w:r>
              <w:rPr>
                <w:rFonts w:hint="eastAsia" w:ascii="宋体" w:hAnsi="宋体" w:eastAsia="宋体" w:cs="宋体"/>
                <w:i w:val="0"/>
                <w:color w:val="000000"/>
                <w:kern w:val="0"/>
                <w:sz w:val="24"/>
                <w:szCs w:val="24"/>
                <w:u w:val="none"/>
                <w:lang w:val="en-US" w:eastAsia="zh-CN" w:bidi="ar"/>
              </w:rPr>
              <w:t>韶关金宝铸造有限公司</w:t>
            </w:r>
          </w:p>
        </w:tc>
        <w:tc>
          <w:tcPr>
            <w:tcW w:w="1043"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浈江区</w:t>
            </w:r>
          </w:p>
        </w:tc>
        <w:tc>
          <w:tcPr>
            <w:tcW w:w="120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2021.08</w:t>
            </w:r>
          </w:p>
        </w:tc>
        <w:tc>
          <w:tcPr>
            <w:tcW w:w="88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省级</w:t>
            </w:r>
          </w:p>
        </w:tc>
        <w:tc>
          <w:tcPr>
            <w:tcW w:w="11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c>
          <w:tcPr>
            <w:tcW w:w="1335" w:type="dxa"/>
            <w:gridSpan w:val="2"/>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广东省家用搅拌器及眼镜五金件工程技术研究中心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新丰县永强五金制品公司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广东省雷电在线监测系统工程技术研究中心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韶关高尔德防雷科技有限公司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广东省新能源汽车精锻零部件工程技术研究中心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广东韶铸精锻有限公司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浈江区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广东省铅锌矿采掘固废资源处理工程技术研究中心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深圳市中金岭南有色金属股份有限公司凡口铅锌矿</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广东省新型环保刨花板工程技术研究中心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鸿伟木业（仁化）有限公司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广东省建筑装饰用功能型水性涂料工程技术研究中心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韶关市合众化工有限公司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广东省环保精密焊接与三防保护新材料工程技术研究中心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广东金鸿泰化工新材料有限公司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广东省精细和专用化学品莱雅工程技术研究中心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广东莱雅新化工科技有限公司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广东省高性能涂料用树脂工程技术研究中心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广东邦弗特新材料有限公司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广东省铝型材（系统门窗）工程技术研究中心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仁化县博世铝业有限公司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广东省生猪种质资源与无抗技术工程技术研究中心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广东广汇农牧有限公司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浈江区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广东省食用菌星河生物工程技术研究中心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韶关市星河生物科技有限公司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广东省智能感知与大数据处理工程技术研究中心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韶关学院</w:t>
            </w:r>
          </w:p>
        </w:tc>
        <w:tc>
          <w:tcPr>
            <w:tcW w:w="1043" w:type="dxa"/>
            <w:tcMar>
              <w:top w:w="15" w:type="dxa"/>
              <w:left w:w="15" w:type="dxa"/>
              <w:right w:w="15" w:type="dxa"/>
            </w:tcMar>
            <w:vAlign w:val="center"/>
          </w:tcPr>
          <w:p>
            <w:pPr>
              <w:jc w:val="center"/>
              <w:rPr>
                <w:rFonts w:hint="eastAsia" w:ascii="宋体" w:hAnsi="宋体" w:eastAsia="宋体" w:cs="宋体"/>
                <w:color w:val="auto"/>
                <w:sz w:val="24"/>
                <w:szCs w:val="24"/>
              </w:rPr>
            </w:pP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15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韶关市再生混凝土工程技术研究中心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翁源县安和混凝土有限公司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韶关市润粮农产品工程技术研究中心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广东润粮农业科技有限公司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韶关市鑫源环保危险废物处理处置工程技术研究中心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乳源瑶族自治县鑫源环保金属科技有限公司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韶关市新型阀控式免维护铅酸蓄电池工程技术研究中心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广东志成冠军电气器材科技有限公司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19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韶关市高强度硅酸盐水泥工程技术研究中心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仁化县达昌建材凡口水泥有限公司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韶关市高纯铝铸锭工程技术研究中心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乳源瑶族自治县东阳光高纯新材料有限公司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韶关市涂膜铝壳工程技术研究中心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韶关源康机电有限公司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韶关市柑橘工程技术研究中心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仁化县和而友生态农业有限公司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韶关市丹霞贡柑工程技术研究中心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仁化县橘颂生态农业有限公司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韶关市山地风电工程技术研究中心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乳源瑶族自治县粤水电能源有限公司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韶关市食用菌全产业链工程技术研究中心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广东亚北农副产品有限公司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韶关市先进硅材料工程技术研究中心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国科广化（南雄）新材料研究院有限公司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韶关市脐橙产业工程技术研究中心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南雄市景元农业科技有限公司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韶关市纸浆模塑工程技术研究中心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韶能集团绿洲生态（新丰）科技有限公司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29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韶关市新型高分子修复材料（原子灰）工程技术研究中心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翁源县中瀚民福涂料有限公司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韶关市汽车防护杠自动化生产工程技术研究中心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乐昌市鑫东穗汽车用品有限公司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韶关市城乡及工业固废资源综合利用工程技术研究中心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广东华电韶关热电有限公司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韶关市石灰石矿产资源综合利用（龙韶）工程技术研究中心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韶关市龙韶实业有限公司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武江区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韶关市PCB电子化学品工程技术研究中心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南雄市科鼎化工有限公司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韶关市绿色地坪涂料工程技术研究中心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新丰见微化工实业有限公司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韶关市全自动水平造型机工程技术研究中心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韶关一本机械设备有限公司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韶关市聚酰胺材料研究工程中心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广东沃府实业有限公司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韶关市无纺布制品工程技术研究中心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联丰医用卫生材料（始兴）有限公司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始兴县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韶关市清洗剂专用表面活性剂工程技术研究中心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广东荣强化学有限公司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cs="宋体"/>
                <w:color w:val="auto"/>
                <w:kern w:val="0"/>
                <w:sz w:val="24"/>
                <w:szCs w:val="24"/>
                <w:lang w:val="en-US" w:eastAsia="zh-CN"/>
              </w:rPr>
              <w:t>39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韶关市球墨铸铁金属材料工程技术研究中心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广东金志利科技有限公司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韶关市热固性树脂浸渍纸高压层积板工程技术研究中心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广东兆盈合成新材有限公司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韶关市功能性萜烯树脂（林和）工程技术研究中心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韶关林和林产科技有限公司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韶关市全透明水晶钢琴工程技术研究中心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南雄市海伦罗曼钢琴有限公司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韶关市不饱和聚酯树脂工程技术研究中心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广东汇泉联骏化学工业有限公司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韶关市污染土壤及固体废物污染控制与资源化综合利用工程技术研究中心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广东韶科环保科技有限公司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韶关市水性树脂及水性涂料工程技术研究中心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科控环保材料（韶关）有限公司</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韶关市生态文化大数据工程技术研究中心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广东松山职业技术学院</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韶关市智慧视觉工程技术研究中心</w:t>
            </w:r>
          </w:p>
        </w:tc>
        <w:tc>
          <w:tcPr>
            <w:tcW w:w="3281"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广东松山职业技术学院</w:t>
            </w:r>
          </w:p>
        </w:tc>
        <w:tc>
          <w:tcPr>
            <w:tcW w:w="1043"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合计</w:t>
            </w:r>
          </w:p>
        </w:tc>
        <w:tc>
          <w:tcPr>
            <w:tcW w:w="11011" w:type="dxa"/>
            <w:gridSpan w:val="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330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129.28</w:t>
            </w:r>
          </w:p>
        </w:tc>
      </w:tr>
    </w:tbl>
    <w:p/>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73A5"/>
    <w:rsid w:val="037A70F6"/>
    <w:rsid w:val="044C2321"/>
    <w:rsid w:val="06E44A5A"/>
    <w:rsid w:val="07D428CA"/>
    <w:rsid w:val="08E3574E"/>
    <w:rsid w:val="0A084DE3"/>
    <w:rsid w:val="0C997365"/>
    <w:rsid w:val="0CBB3892"/>
    <w:rsid w:val="0D42368A"/>
    <w:rsid w:val="0F245FD8"/>
    <w:rsid w:val="10533FAF"/>
    <w:rsid w:val="115C7797"/>
    <w:rsid w:val="11992367"/>
    <w:rsid w:val="123A4893"/>
    <w:rsid w:val="131728ED"/>
    <w:rsid w:val="14F722B7"/>
    <w:rsid w:val="160F2E0A"/>
    <w:rsid w:val="174F13F5"/>
    <w:rsid w:val="18B155C2"/>
    <w:rsid w:val="1B784614"/>
    <w:rsid w:val="1CE952C7"/>
    <w:rsid w:val="1E885289"/>
    <w:rsid w:val="1EC557AA"/>
    <w:rsid w:val="231E355E"/>
    <w:rsid w:val="23994316"/>
    <w:rsid w:val="25D438F6"/>
    <w:rsid w:val="26474AB0"/>
    <w:rsid w:val="26512589"/>
    <w:rsid w:val="2713488A"/>
    <w:rsid w:val="292C71BB"/>
    <w:rsid w:val="29C67D46"/>
    <w:rsid w:val="2A536FA4"/>
    <w:rsid w:val="2AA10F1A"/>
    <w:rsid w:val="2B89150C"/>
    <w:rsid w:val="2E11639D"/>
    <w:rsid w:val="2E2F7167"/>
    <w:rsid w:val="31C156F0"/>
    <w:rsid w:val="32395FA9"/>
    <w:rsid w:val="35B3B86C"/>
    <w:rsid w:val="35F9401F"/>
    <w:rsid w:val="36A57C35"/>
    <w:rsid w:val="380A6B07"/>
    <w:rsid w:val="381406E3"/>
    <w:rsid w:val="381E2AD0"/>
    <w:rsid w:val="38272D9B"/>
    <w:rsid w:val="3A5C6B04"/>
    <w:rsid w:val="3B2C7766"/>
    <w:rsid w:val="3CF12C73"/>
    <w:rsid w:val="3CF541DE"/>
    <w:rsid w:val="3D855181"/>
    <w:rsid w:val="3FEB31F6"/>
    <w:rsid w:val="3FFE0F6B"/>
    <w:rsid w:val="40B20037"/>
    <w:rsid w:val="42671215"/>
    <w:rsid w:val="446C5669"/>
    <w:rsid w:val="45340F27"/>
    <w:rsid w:val="45EB210C"/>
    <w:rsid w:val="474B24B0"/>
    <w:rsid w:val="478F2ADC"/>
    <w:rsid w:val="48B61D41"/>
    <w:rsid w:val="491A1F0B"/>
    <w:rsid w:val="4CDA1159"/>
    <w:rsid w:val="4D523F72"/>
    <w:rsid w:val="4E8D2796"/>
    <w:rsid w:val="508A7B15"/>
    <w:rsid w:val="508B6407"/>
    <w:rsid w:val="50A02008"/>
    <w:rsid w:val="52E65061"/>
    <w:rsid w:val="53B57905"/>
    <w:rsid w:val="53CF639B"/>
    <w:rsid w:val="54CB5E07"/>
    <w:rsid w:val="56E74168"/>
    <w:rsid w:val="57016DFE"/>
    <w:rsid w:val="577219F7"/>
    <w:rsid w:val="59275808"/>
    <w:rsid w:val="5FDB5F49"/>
    <w:rsid w:val="600F248E"/>
    <w:rsid w:val="60184C49"/>
    <w:rsid w:val="612414CA"/>
    <w:rsid w:val="63286712"/>
    <w:rsid w:val="648505A0"/>
    <w:rsid w:val="64A13B33"/>
    <w:rsid w:val="652A0316"/>
    <w:rsid w:val="65E543C9"/>
    <w:rsid w:val="66F4710A"/>
    <w:rsid w:val="69F47750"/>
    <w:rsid w:val="6BC70A54"/>
    <w:rsid w:val="6DCE58D9"/>
    <w:rsid w:val="6E326ED0"/>
    <w:rsid w:val="709A5D15"/>
    <w:rsid w:val="70D8796E"/>
    <w:rsid w:val="72350AA2"/>
    <w:rsid w:val="7271473A"/>
    <w:rsid w:val="73040602"/>
    <w:rsid w:val="77566AB5"/>
    <w:rsid w:val="77C27892"/>
    <w:rsid w:val="784105A0"/>
    <w:rsid w:val="7BB0051E"/>
    <w:rsid w:val="7E9030F7"/>
    <w:rsid w:val="7F414745"/>
    <w:rsid w:val="7F8A06E1"/>
    <w:rsid w:val="7FD773A5"/>
    <w:rsid w:val="7FFE41E5"/>
    <w:rsid w:val="BF6B376F"/>
    <w:rsid w:val="DDDB807D"/>
    <w:rsid w:val="F4FFF5A0"/>
    <w:rsid w:val="F7D4256A"/>
    <w:rsid w:val="FF3F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2021-01-25T04:00:00Z</dcterms:created>
  <dc:creator>kjjzbb</dc:creator>
  <cp:lastModifiedBy>谢海棠</cp:lastModifiedBy>
  <dcterms:modified xsi:type="dcterms:W3CDTF">2022-09-30T16:32:20Z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ies>
</file>