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atLeast"/>
        <w:ind w:left="0" w:leftChars="0" w:right="0" w:rightChars="0"/>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《广东省交通运输厅关于交通建设从业</w:t>
      </w:r>
    </w:p>
    <w:p>
      <w:pPr>
        <w:keepNext w:val="0"/>
        <w:keepLines w:val="0"/>
        <w:pageBreakBefore w:val="0"/>
        <w:widowControl w:val="0"/>
        <w:kinsoku/>
        <w:wordWrap/>
        <w:overflowPunct/>
        <w:topLinePunct w:val="0"/>
        <w:autoSpaceDE/>
        <w:autoSpaceDN/>
        <w:bidi w:val="0"/>
        <w:adjustRightInd w:val="0"/>
        <w:snapToGrid w:val="0"/>
        <w:spacing w:line="520" w:lineRule="atLeast"/>
        <w:ind w:left="0" w:leftChars="0" w:right="0" w:rightChars="0"/>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人员信用评价的实施细则》</w:t>
      </w:r>
    </w:p>
    <w:p>
      <w:pPr>
        <w:keepNext w:val="0"/>
        <w:keepLines w:val="0"/>
        <w:pageBreakBefore w:val="0"/>
        <w:widowControl w:val="0"/>
        <w:kinsoku/>
        <w:wordWrap/>
        <w:overflowPunct/>
        <w:topLinePunct w:val="0"/>
        <w:autoSpaceDE/>
        <w:autoSpaceDN/>
        <w:bidi w:val="0"/>
        <w:adjustRightInd w:val="0"/>
        <w:snapToGrid w:val="0"/>
        <w:spacing w:line="520" w:lineRule="atLeast"/>
        <w:ind w:left="0" w:leftChars="0" w:right="0" w:rightChars="0"/>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政策解读文件</w:t>
      </w:r>
    </w:p>
    <w:p>
      <w:pPr>
        <w:keepNext w:val="0"/>
        <w:keepLines w:val="0"/>
        <w:pageBreakBefore w:val="0"/>
        <w:widowControl w:val="0"/>
        <w:kinsoku/>
        <w:wordWrap/>
        <w:overflowPunct w:val="0"/>
        <w:topLinePunct w:val="0"/>
        <w:autoSpaceDE/>
        <w:autoSpaceDN/>
        <w:bidi w:val="0"/>
        <w:adjustRightInd w:val="0"/>
        <w:snapToGrid w:val="0"/>
        <w:spacing w:line="520" w:lineRule="atLeast"/>
        <w:ind w:left="0" w:leftChars="0" w:right="0" w:rightChars="0" w:firstLine="640" w:firstLineChars="200"/>
        <w:textAlignment w:val="auto"/>
        <w:rPr>
          <w:rFonts w:hint="eastAsia"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广东省交通运输厅关于交通建设从业人员信用评价的实施细则</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日起开始施行，有效期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年。现将《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》有关内容解读如下</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20" w:lineRule="atLeas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一、《细则》制定的背景</w:t>
      </w:r>
    </w:p>
    <w:p>
      <w:pPr>
        <w:keepNext w:val="0"/>
        <w:keepLines w:val="0"/>
        <w:pageBreakBefore w:val="0"/>
        <w:widowControl w:val="0"/>
        <w:kinsoku/>
        <w:wordWrap/>
        <w:overflowPunct/>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rPr>
        <w:t>自2008年开展第一期公路</w:t>
      </w:r>
      <w:r>
        <w:rPr>
          <w:rFonts w:hint="eastAsia" w:ascii="仿宋_GB2312" w:hAnsi="仿宋_GB2312" w:eastAsia="仿宋_GB2312" w:cs="仿宋_GB2312"/>
          <w:sz w:val="32"/>
          <w:szCs w:val="32"/>
          <w:lang w:eastAsia="zh-CN"/>
        </w:rPr>
        <w:t>水运</w:t>
      </w:r>
      <w:r>
        <w:rPr>
          <w:rFonts w:hint="eastAsia" w:ascii="仿宋_GB2312" w:hAnsi="仿宋_GB2312" w:eastAsia="仿宋_GB2312" w:cs="仿宋_GB2312"/>
          <w:sz w:val="32"/>
          <w:szCs w:val="32"/>
        </w:rPr>
        <w:t>工程施工和监理企业信用评价工作以来，</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省共组织了13期公路</w:t>
      </w:r>
      <w:r>
        <w:rPr>
          <w:rFonts w:hint="eastAsia" w:ascii="仿宋_GB2312" w:hAnsi="仿宋_GB2312" w:eastAsia="仿宋_GB2312" w:cs="仿宋_GB2312"/>
          <w:sz w:val="32"/>
          <w:szCs w:val="32"/>
          <w:lang w:eastAsia="zh-CN"/>
        </w:rPr>
        <w:t>水运</w:t>
      </w:r>
      <w:r>
        <w:rPr>
          <w:rFonts w:hint="eastAsia" w:ascii="仿宋_GB2312" w:hAnsi="仿宋_GB2312" w:eastAsia="仿宋_GB2312" w:cs="仿宋_GB2312"/>
          <w:sz w:val="32"/>
          <w:szCs w:val="32"/>
        </w:rPr>
        <w:t>工程从业单位信用评价。从实施情况来看，信用工作已成为一项重要的行业管理举措，有效规范了公路水运工程建设市场秩序，对强化</w:t>
      </w:r>
      <w:r>
        <w:rPr>
          <w:rFonts w:hint="eastAsia" w:ascii="仿宋_GB2312" w:hAnsi="仿宋_GB2312" w:eastAsia="仿宋_GB2312" w:cs="仿宋_GB2312"/>
          <w:color w:val="000000"/>
          <w:kern w:val="0"/>
          <w:sz w:val="32"/>
          <w:szCs w:val="32"/>
        </w:rPr>
        <w:t>公路水运工程建设管</w:t>
      </w:r>
      <w:r>
        <w:rPr>
          <w:rFonts w:hint="eastAsia" w:ascii="仿宋_GB2312" w:hAnsi="仿宋_GB2312" w:eastAsia="仿宋_GB2312" w:cs="仿宋_GB2312"/>
          <w:sz w:val="32"/>
          <w:szCs w:val="32"/>
        </w:rPr>
        <w:t>理水平、促进从业单位和人员提高诚信自律意识发挥了积极作用，成效显著。</w:t>
      </w:r>
      <w:r>
        <w:rPr>
          <w:rFonts w:hint="eastAsia" w:ascii="仿宋_GB2312" w:hAnsi="仿宋_GB2312" w:eastAsia="仿宋_GB2312" w:cs="仿宋_GB2312"/>
          <w:sz w:val="32"/>
          <w:szCs w:val="32"/>
          <w:lang w:eastAsia="zh-CN"/>
        </w:rPr>
        <w:t>但按照</w:t>
      </w:r>
      <w:r>
        <w:rPr>
          <w:rFonts w:hint="eastAsia" w:ascii="仿宋_GB2312" w:hAnsi="仿宋_GB2312" w:eastAsia="仿宋_GB2312" w:cs="仿宋_GB2312"/>
          <w:sz w:val="32"/>
          <w:szCs w:val="32"/>
        </w:rPr>
        <w:t>国家和省的信用体系建设要求，</w:t>
      </w:r>
      <w:r>
        <w:rPr>
          <w:rFonts w:hint="eastAsia" w:ascii="仿宋_GB2312" w:hAnsi="仿宋_GB2312" w:eastAsia="仿宋_GB2312" w:cs="仿宋_GB2312"/>
          <w:color w:val="auto"/>
          <w:sz w:val="32"/>
          <w:szCs w:val="32"/>
        </w:rPr>
        <w:t>我省在交通建设领域信用管理体系方面还缺少信用信息管理办法等</w:t>
      </w:r>
      <w:r>
        <w:rPr>
          <w:rFonts w:hint="eastAsia" w:ascii="仿宋_GB2312" w:hAnsi="仿宋_GB2312" w:eastAsia="仿宋_GB2312" w:cs="仿宋_GB2312"/>
          <w:color w:val="auto"/>
          <w:sz w:val="32"/>
          <w:szCs w:val="32"/>
          <w:lang w:eastAsia="zh-CN"/>
        </w:rPr>
        <w:t>规章制度，</w:t>
      </w:r>
      <w:r>
        <w:rPr>
          <w:rFonts w:hint="eastAsia" w:ascii="仿宋_GB2312" w:hAnsi="仿宋_GB2312" w:eastAsia="仿宋_GB2312" w:cs="仿宋_GB2312"/>
          <w:color w:val="auto"/>
          <w:kern w:val="2"/>
          <w:sz w:val="32"/>
          <w:szCs w:val="32"/>
          <w:lang w:val="en-US" w:eastAsia="zh-CN" w:bidi="ar-SA"/>
        </w:rPr>
        <w:t>特别是《交通运输部关于加强交通运输行业信用体系建设的若干意见》（交政研发〔2015〕75号）里提出了一系列建立交通工程建设领域关键岗位从业人员信用档案和信用系统的要求，目前在我省仍然是个空白。</w:t>
      </w:r>
    </w:p>
    <w:p>
      <w:pPr>
        <w:pStyle w:val="7"/>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项目建设、勘察设计、施工、监理、试验检测、工程咨询以及主要材料设备供应等单位</w:t>
      </w:r>
      <w:r>
        <w:rPr>
          <w:rFonts w:hint="eastAsia" w:ascii="仿宋_GB2312" w:eastAsia="仿宋_GB2312"/>
          <w:color w:val="auto"/>
          <w:sz w:val="32"/>
          <w:szCs w:val="32"/>
          <w:shd w:val="clear" w:color="auto" w:fill="FFFFFF"/>
          <w:lang w:eastAsia="zh-CN"/>
        </w:rPr>
        <w:t>关键岗位的</w:t>
      </w:r>
      <w:r>
        <w:rPr>
          <w:rFonts w:hint="eastAsia" w:ascii="仿宋_GB2312" w:eastAsia="仿宋_GB2312"/>
          <w:color w:val="auto"/>
          <w:sz w:val="32"/>
          <w:szCs w:val="32"/>
          <w:shd w:val="clear" w:color="auto" w:fill="FFFFFF"/>
        </w:rPr>
        <w:t>从业人员</w:t>
      </w:r>
      <w:r>
        <w:rPr>
          <w:rFonts w:hint="eastAsia" w:ascii="仿宋_GB2312" w:eastAsia="仿宋_GB2312"/>
          <w:color w:val="auto"/>
          <w:sz w:val="32"/>
          <w:szCs w:val="32"/>
          <w:shd w:val="clear" w:color="auto" w:fill="FFFFFF"/>
          <w:lang w:eastAsia="zh-CN"/>
        </w:rPr>
        <w:t>，</w:t>
      </w:r>
      <w:r>
        <w:rPr>
          <w:rFonts w:hint="eastAsia" w:ascii="仿宋_GB2312" w:eastAsia="仿宋_GB2312"/>
          <w:color w:val="auto"/>
          <w:sz w:val="32"/>
          <w:szCs w:val="32"/>
          <w:shd w:val="clear" w:color="auto" w:fill="FFFFFF"/>
        </w:rPr>
        <w:t>其作为交通工程建设诸多环节的直接参与者和服务提供者，信用程度的高低将直接影响工程质量、安全、进度以及投资等建设目标的实现。为此，</w:t>
      </w:r>
      <w:r>
        <w:rPr>
          <w:rFonts w:hint="eastAsia" w:ascii="仿宋_GB2312" w:eastAsia="仿宋_GB2312"/>
          <w:color w:val="auto"/>
          <w:sz w:val="32"/>
          <w:szCs w:val="32"/>
          <w:shd w:val="clear" w:color="auto" w:fill="FFFFFF"/>
          <w:lang w:eastAsia="zh-CN"/>
        </w:rPr>
        <w:t>有必要</w:t>
      </w:r>
      <w:r>
        <w:rPr>
          <w:rFonts w:hint="eastAsia" w:ascii="仿宋_GB2312" w:eastAsia="仿宋_GB2312"/>
          <w:color w:val="auto"/>
          <w:sz w:val="32"/>
          <w:szCs w:val="32"/>
          <w:shd w:val="clear" w:color="auto" w:fill="FFFFFF"/>
        </w:rPr>
        <w:t>将项目主要从业人员纳入信用管理范围</w:t>
      </w:r>
      <w:r>
        <w:rPr>
          <w:rFonts w:hint="eastAsia" w:ascii="仿宋_GB2312" w:eastAsia="仿宋_GB2312"/>
          <w:color w:val="auto"/>
          <w:sz w:val="32"/>
          <w:szCs w:val="32"/>
          <w:shd w:val="clear" w:color="auto" w:fill="FFFFFF"/>
          <w:lang w:eastAsia="zh-CN"/>
        </w:rPr>
        <w:t>，</w:t>
      </w:r>
      <w:r>
        <w:rPr>
          <w:rFonts w:hint="eastAsia" w:ascii="仿宋_GB2312" w:hAnsi="仿宋_GB2312" w:eastAsia="仿宋_GB2312" w:cs="仿宋_GB2312"/>
          <w:color w:val="auto"/>
          <w:sz w:val="32"/>
          <w:szCs w:val="32"/>
        </w:rPr>
        <w:t>进一步</w:t>
      </w:r>
      <w:r>
        <w:rPr>
          <w:rFonts w:hint="eastAsia" w:eastAsia="仿宋_GB2312"/>
          <w:color w:val="auto"/>
          <w:sz w:val="32"/>
          <w:szCs w:val="32"/>
        </w:rPr>
        <w:t>规范</w:t>
      </w:r>
      <w:r>
        <w:rPr>
          <w:rFonts w:hint="eastAsia" w:ascii="仿宋_GB2312" w:hAnsi="仿宋_GB2312" w:eastAsia="仿宋_GB2312" w:cs="仿宋_GB2312"/>
          <w:color w:val="auto"/>
          <w:sz w:val="32"/>
          <w:szCs w:val="32"/>
        </w:rPr>
        <w:t>交通建设项目</w:t>
      </w:r>
      <w:r>
        <w:rPr>
          <w:rFonts w:hint="eastAsia" w:eastAsia="仿宋_GB2312"/>
          <w:color w:val="auto"/>
          <w:sz w:val="32"/>
          <w:szCs w:val="32"/>
        </w:rPr>
        <w:t>主要从业人员的信用管理工作，营造诚实守信的建设市场环境。</w:t>
      </w:r>
    </w:p>
    <w:p>
      <w:pPr>
        <w:pStyle w:val="6"/>
        <w:keepNext w:val="0"/>
        <w:keepLines w:val="0"/>
        <w:pageBreakBefore w:val="0"/>
        <w:widowControl w:val="0"/>
        <w:kinsoku/>
        <w:wordWrap/>
        <w:overflowPunct/>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eastAsia="zh-CN"/>
        </w:rPr>
        <w:t>《细则》</w:t>
      </w:r>
      <w:r>
        <w:rPr>
          <w:rFonts w:hint="eastAsia" w:ascii="黑体" w:hAnsi="黑体" w:eastAsia="黑体" w:cs="黑体"/>
          <w:kern w:val="2"/>
          <w:sz w:val="32"/>
          <w:szCs w:val="32"/>
          <w:lang w:val="en-US" w:eastAsia="zh-CN" w:bidi="ar-SA"/>
        </w:rPr>
        <w:t>制定的总体思路</w:t>
      </w:r>
    </w:p>
    <w:p>
      <w:pPr>
        <w:pStyle w:val="6"/>
        <w:keepNext w:val="0"/>
        <w:keepLines w:val="0"/>
        <w:pageBreakBefore w:val="0"/>
        <w:widowControl w:val="0"/>
        <w:kinsoku/>
        <w:wordWrap/>
        <w:overflowPunct/>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合有关政策法规调整实际和我省交通建设市场发展需要，为进一步优化和完善我省交通建设市场信用评价管理制度，现提出构建我省“全领域、全流程、全覆盖”的交通建设信用体系，推进交通运输行业治理体系和治理能力现代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left="0" w:leftChars="0" w:right="0" w:rightChars="0"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bookmarkStart w:id="0" w:name="_Hlk79918209"/>
      <w:r>
        <w:rPr>
          <w:rFonts w:hint="eastAsia" w:ascii="仿宋_GB2312" w:hAnsi="Times New Roman" w:eastAsia="仿宋_GB2312" w:cs="Times New Roman"/>
          <w:kern w:val="2"/>
          <w:sz w:val="32"/>
          <w:szCs w:val="32"/>
          <w:lang w:val="en-US" w:eastAsia="zh-CN" w:bidi="ar-SA"/>
        </w:rPr>
        <w:t>《细则》通过对我省公路、水运、省管铁路等交通建设领域的项目建设、勘察设计、施工（含专业分包、劳务分包）、监理、试验检测、工程咨询以及主要材料设备供应等单位主要从业人员的</w:t>
      </w:r>
      <w:bookmarkEnd w:id="0"/>
      <w:r>
        <w:rPr>
          <w:rFonts w:hint="eastAsia" w:ascii="仿宋_GB2312" w:hAnsi="Times New Roman" w:eastAsia="仿宋_GB2312" w:cs="Times New Roman"/>
          <w:kern w:val="2"/>
          <w:sz w:val="32"/>
          <w:szCs w:val="32"/>
          <w:lang w:val="en-US" w:eastAsia="zh-CN" w:bidi="ar-SA"/>
        </w:rPr>
        <w:t>失信行为和良好信用行为进行采集、</w:t>
      </w:r>
      <w:r>
        <w:rPr>
          <w:rFonts w:hint="eastAsia" w:ascii="仿宋_GB2312" w:eastAsia="仿宋_GB2312" w:cs="Times New Roman"/>
          <w:kern w:val="2"/>
          <w:sz w:val="32"/>
          <w:szCs w:val="32"/>
          <w:lang w:val="en-US" w:eastAsia="zh-CN" w:bidi="ar-SA"/>
        </w:rPr>
        <w:t>评价</w:t>
      </w:r>
      <w:r>
        <w:rPr>
          <w:rFonts w:hint="eastAsia" w:ascii="仿宋_GB2312" w:hAnsi="Times New Roman" w:eastAsia="仿宋_GB2312" w:cs="Times New Roman"/>
          <w:kern w:val="2"/>
          <w:sz w:val="32"/>
          <w:szCs w:val="32"/>
          <w:lang w:val="en-US" w:eastAsia="zh-CN" w:bidi="ar-SA"/>
        </w:rPr>
        <w:t>并公告，进一步增强我省交通建设市场从业人员守法、诚信意识，全面完善交通建设领域信用体系建设，推进交通运输行业治理体系和治理能力现代化。</w:t>
      </w:r>
    </w:p>
    <w:p>
      <w:pPr>
        <w:pStyle w:val="6"/>
        <w:keepNext w:val="0"/>
        <w:keepLines w:val="0"/>
        <w:pageBreakBefore w:val="0"/>
        <w:widowControl w:val="0"/>
        <w:kinsoku/>
        <w:wordWrap/>
        <w:overflowPunct/>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eastAsia="zh-CN"/>
        </w:rPr>
        <w:t>《细则》</w:t>
      </w:r>
      <w:r>
        <w:rPr>
          <w:rFonts w:hint="eastAsia" w:ascii="黑体" w:hAnsi="黑体" w:eastAsia="黑体" w:cs="黑体"/>
          <w:kern w:val="2"/>
          <w:sz w:val="32"/>
          <w:szCs w:val="32"/>
          <w:lang w:val="en-US" w:eastAsia="zh-CN" w:bidi="ar-SA"/>
        </w:rPr>
        <w:t>的主要内容</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《细则》</w:t>
      </w:r>
      <w:r>
        <w:rPr>
          <w:rFonts w:hint="eastAsia" w:ascii="仿宋_GB2312" w:hAnsi="仿宋_GB2312" w:eastAsia="仿宋_GB2312" w:cs="仿宋_GB2312"/>
          <w:color w:val="auto"/>
          <w:sz w:val="32"/>
          <w:szCs w:val="32"/>
          <w:lang w:eastAsia="zh-CN"/>
        </w:rPr>
        <w:t>分为正文部分和附件部分。其中正文部分共</w:t>
      </w:r>
      <w:r>
        <w:rPr>
          <w:rFonts w:hint="eastAsia" w:ascii="仿宋_GB2312" w:hAnsi="仿宋_GB2312" w:eastAsia="仿宋_GB2312" w:cs="仿宋_GB2312"/>
          <w:color w:val="auto"/>
          <w:sz w:val="32"/>
          <w:szCs w:val="32"/>
          <w:lang w:val="en-US" w:eastAsia="zh-CN"/>
        </w:rPr>
        <w:t>17条，对交通建设从业人员信用评价的</w:t>
      </w:r>
      <w:r>
        <w:rPr>
          <w:rFonts w:hint="eastAsia" w:ascii="仿宋_GB2312" w:hAnsi="仿宋_GB2312" w:eastAsia="仿宋_GB2312" w:cs="仿宋_GB2312"/>
          <w:color w:val="auto"/>
          <w:sz w:val="32"/>
          <w:szCs w:val="32"/>
          <w:lang w:eastAsia="zh-CN"/>
        </w:rPr>
        <w:t>评价范围、工作方式、评价分类等进行规范</w:t>
      </w:r>
      <w:r>
        <w:rPr>
          <w:rFonts w:hint="eastAsia" w:ascii="仿宋_GB2312" w:eastAsia="仿宋_GB2312"/>
          <w:color w:val="auto"/>
          <w:kern w:val="0"/>
          <w:sz w:val="32"/>
          <w:szCs w:val="32"/>
        </w:rPr>
        <w:t>。</w:t>
      </w:r>
      <w:r>
        <w:rPr>
          <w:rFonts w:hint="eastAsia" w:ascii="仿宋_GB2312" w:hAnsi="仿宋_GB2312" w:eastAsia="仿宋_GB2312" w:cs="仿宋_GB2312"/>
          <w:color w:val="auto"/>
          <w:sz w:val="32"/>
          <w:szCs w:val="32"/>
          <w:lang w:eastAsia="zh-CN"/>
        </w:rPr>
        <w:t>附件部分包括了交通建设从业人员良好行为评价标准和不良行为评价标准，以及《</w:t>
      </w:r>
      <w:bookmarkStart w:id="1" w:name="_Hlk83164943"/>
      <w:r>
        <w:rPr>
          <w:rFonts w:hint="eastAsia" w:ascii="仿宋_GB2312" w:hAnsi="仿宋_GB2312" w:eastAsia="仿宋_GB2312" w:cs="仿宋_GB2312"/>
          <w:color w:val="auto"/>
          <w:sz w:val="32"/>
          <w:szCs w:val="32"/>
          <w:lang w:eastAsia="zh-CN"/>
        </w:rPr>
        <w:t>交通建设从业人员信用评价计分方法</w:t>
      </w:r>
      <w:bookmarkEnd w:id="1"/>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四、如何在信用评价过程中保护个人信用信息安全</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atLeast"/>
        <w:ind w:left="0" w:leftChars="0" w:right="172" w:firstLine="640" w:firstLineChars="200"/>
        <w:textAlignment w:val="auto"/>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从业人员信用信息</w:t>
      </w:r>
      <w:r>
        <w:rPr>
          <w:rFonts w:hint="eastAsia" w:ascii="仿宋_GB2312" w:hAnsi="Times New Roman" w:eastAsia="仿宋_GB2312"/>
          <w:color w:val="auto"/>
          <w:sz w:val="32"/>
          <w:szCs w:val="32"/>
          <w:highlight w:val="none"/>
          <w:lang w:eastAsia="zh-CN"/>
        </w:rPr>
        <w:t>严格</w:t>
      </w:r>
      <w:r>
        <w:rPr>
          <w:rFonts w:hint="eastAsia" w:ascii="仿宋_GB2312" w:hAnsi="仿宋_GB2312" w:eastAsia="仿宋_GB2312" w:cs="仿宋_GB2312"/>
          <w:color w:val="auto"/>
          <w:sz w:val="32"/>
          <w:szCs w:val="32"/>
          <w:lang w:eastAsia="zh-CN"/>
        </w:rPr>
        <w:t>遵循《中华人民共和国个人信息保护法》和《广东省社会信用条》</w:t>
      </w:r>
      <w:r>
        <w:rPr>
          <w:rFonts w:hint="eastAsia" w:ascii="仿宋_GB2312" w:eastAsia="仿宋_GB2312"/>
          <w:color w:val="auto"/>
          <w:sz w:val="32"/>
          <w:szCs w:val="32"/>
          <w:highlight w:val="none"/>
          <w:lang w:eastAsia="zh-CN"/>
        </w:rPr>
        <w:t>等相关规定</w:t>
      </w:r>
      <w:r>
        <w:rPr>
          <w:rFonts w:hint="eastAsia" w:ascii="仿宋_GB2312" w:hAnsi="Times New Roman" w:eastAsia="仿宋_GB2312"/>
          <w:color w:val="auto"/>
          <w:sz w:val="32"/>
          <w:szCs w:val="32"/>
          <w:highlight w:val="none"/>
          <w:lang w:eastAsia="zh-CN"/>
        </w:rPr>
        <w:t>，姓名、</w:t>
      </w:r>
      <w:r>
        <w:rPr>
          <w:rFonts w:hint="eastAsia" w:ascii="仿宋_GB2312" w:hAnsi="Times New Roman" w:eastAsia="仿宋_GB2312"/>
          <w:color w:val="auto"/>
          <w:sz w:val="32"/>
          <w:szCs w:val="32"/>
          <w:highlight w:val="none"/>
          <w:lang w:val="en-US" w:eastAsia="zh-CN"/>
        </w:rPr>
        <w:t>身份证件号码等个人信息不得公开，依照法律、行政法规规定应当公开或者经本人同意的除外</w:t>
      </w:r>
      <w:r>
        <w:rPr>
          <w:rFonts w:hint="eastAsia" w:ascii="仿宋_GB2312" w:hAnsi="Times New Roman" w:eastAsia="仿宋_GB2312"/>
          <w:color w:val="auto"/>
          <w:sz w:val="32"/>
          <w:szCs w:val="32"/>
          <w:highlight w:val="none"/>
        </w:rPr>
        <w:t>。</w:t>
      </w:r>
    </w:p>
    <w:p>
      <w:pPr>
        <w:pStyle w:val="6"/>
        <w:keepNext w:val="0"/>
        <w:keepLines w:val="0"/>
        <w:pageBreakBefore w:val="0"/>
        <w:widowControl w:val="0"/>
        <w:kinsoku/>
        <w:wordWrap/>
        <w:overflowPunct/>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ongti SC">
    <w:altName w:val="宋体"/>
    <w:panose1 w:val="00000000000000000000"/>
    <w:charset w:val="86"/>
    <w:family w:val="auto"/>
    <w:pitch w:val="default"/>
    <w:sig w:usb0="00000000" w:usb1="00000000" w:usb2="00000010" w:usb3="00000000" w:csb0="0004009F" w:csb1="00000000"/>
  </w:font>
  <w:font w:name="Calibri Light">
    <w:altName w:val="Calibri"/>
    <w:panose1 w:val="020F0302020204030204"/>
    <w:charset w:val="00"/>
    <w:family w:val="swiss"/>
    <w:pitch w:val="default"/>
    <w:sig w:usb0="00000000" w:usb1="00000000"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体">
    <w:altName w:val="宋体"/>
    <w:panose1 w:val="00000000000000000000"/>
    <w:charset w:val="86"/>
    <w:family w:val="roman"/>
    <w:pitch w:val="default"/>
    <w:sig w:usb0="00000000" w:usb1="00000000" w:usb2="00000000" w:usb3="00000000" w:csb0="00040001" w:csb1="00000000"/>
  </w:font>
  <w:font w:name="TT4521o00">
    <w:altName w:val="宋体"/>
    <w:panose1 w:val="00000000000000000000"/>
    <w:charset w:val="86"/>
    <w:family w:val="auto"/>
    <w:pitch w:val="default"/>
    <w:sig w:usb0="00000000" w:usb1="00000000" w:usb2="00000000" w:usb3="00000000" w:csb0="00040000" w:csb1="00000000"/>
  </w:font>
  <w:font w:name="TimesNewRoman">
    <w:altName w:val="Segoe Print"/>
    <w:panose1 w:val="00000000000000000000"/>
    <w:charset w:val="00"/>
    <w:family w:val="roman"/>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Consolas">
    <w:panose1 w:val="020B0609020204030204"/>
    <w:charset w:val="00"/>
    <w:family w:val="modern"/>
    <w:pitch w:val="default"/>
    <w:sig w:usb0="E10002FF" w:usb1="4000FCFF" w:usb2="00000009" w:usb3="00000000" w:csb0="6000019F" w:csb1="DFD70000"/>
  </w:font>
  <w:font w:name="Wingdings 2">
    <w:altName w:val="Wingdings"/>
    <w:panose1 w:val="05020102010507070707"/>
    <w:charset w:val="00"/>
    <w:family w:val="auto"/>
    <w:pitch w:val="default"/>
    <w:sig w:usb0="00000000" w:usb1="00000000" w:usb2="00000000" w:usb3="00000000" w:csb0="80000000" w:csb1="00000000"/>
  </w:font>
  <w:font w:name="Arial Narrow">
    <w:altName w:val="Arial"/>
    <w:panose1 w:val="020B0606020202030204"/>
    <w:charset w:val="00"/>
    <w:family w:val="swiss"/>
    <w:pitch w:val="default"/>
    <w:sig w:usb0="00000000" w:usb1="00000000" w:usb2="00000000" w:usb3="00000000" w:csb0="2000009F" w:csb1="DFD70000"/>
  </w:font>
  <w:font w:name="??_GB2312">
    <w:altName w:val="Times New Roman"/>
    <w:panose1 w:val="00000000000000000000"/>
    <w:charset w:val="00"/>
    <w:family w:val="auto"/>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方正宋三简体">
    <w:altName w:val="宋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创艺简老宋">
    <w:altName w:val="宋体"/>
    <w:panose1 w:val="00000000000000000000"/>
    <w:charset w:val="86"/>
    <w:family w:val="auto"/>
    <w:pitch w:val="default"/>
    <w:sig w:usb0="00000000" w:usb1="00000000" w:usb2="00000010" w:usb3="00000000" w:csb0="00040000" w:csb1="00000000"/>
  </w:font>
  <w:font w:name="方正粗倩简体">
    <w:altName w:val="宋体"/>
    <w:panose1 w:val="03000509000000000000"/>
    <w:charset w:val="86"/>
    <w:family w:val="script"/>
    <w:pitch w:val="default"/>
    <w:sig w:usb0="00000000" w:usb1="00000000" w:usb2="0000001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cmsicon">
    <w:altName w:val="Segoe Print"/>
    <w:panose1 w:val="00000000000000000000"/>
    <w:charset w:val="00"/>
    <w:family w:val="auto"/>
    <w:pitch w:val="default"/>
    <w:sig w:usb0="00000000" w:usb1="00000000" w:usb2="00000000" w:usb3="00000000" w:csb0="00000000" w:csb1="00000000"/>
  </w:font>
  <w:font w:name="publicicon">
    <w:altName w:val="Segoe Print"/>
    <w:panose1 w:val="00000000000000000000"/>
    <w:charset w:val="00"/>
    <w:family w:val="auto"/>
    <w:pitch w:val="default"/>
    <w:sig w:usb0="00000000" w:usb1="00000000" w:usb2="00000000" w:usb3="00000000" w:csb0="00000000" w:csb1="00000000"/>
  </w:font>
  <w:font w:name="TTBFCo00">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TTCB7o00">
    <w:altName w:val="宋体"/>
    <w:panose1 w:val="00000000000000000000"/>
    <w:charset w:val="86"/>
    <w:family w:val="auto"/>
    <w:pitch w:val="default"/>
    <w:sig w:usb0="00000000" w:usb1="00000000" w:usb2="00000000" w:usb3="00000000" w:csb0="00040000" w:csb1="00000000"/>
  </w:font>
  <w:font w:name="TTCB5o00">
    <w:altName w:val="宋体"/>
    <w:panose1 w:val="00000000000000000000"/>
    <w:charset w:val="86"/>
    <w:family w:val="auto"/>
    <w:pitch w:val="default"/>
    <w:sig w:usb0="00000000" w:usb1="00000000" w:usb2="00000000" w:usb3="00000000" w:csb0="00040000" w:csb1="00000000"/>
  </w:font>
  <w:font w:name="public-ui">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MS Sans Serif">
    <w:altName w:val="Arial"/>
    <w:panose1 w:val="020B05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93F02"/>
    <w:rsid w:val="087769C6"/>
    <w:rsid w:val="0AF95122"/>
    <w:rsid w:val="0C28156C"/>
    <w:rsid w:val="1001510E"/>
    <w:rsid w:val="14374CF4"/>
    <w:rsid w:val="181F1B8C"/>
    <w:rsid w:val="188937BA"/>
    <w:rsid w:val="192F0ED3"/>
    <w:rsid w:val="29793F02"/>
    <w:rsid w:val="2E8E0627"/>
    <w:rsid w:val="4F182C6D"/>
    <w:rsid w:val="61631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列出段落1"/>
    <w:basedOn w:val="1"/>
    <w:qFormat/>
    <w:uiPriority w:val="34"/>
    <w:pPr>
      <w:ind w:firstLine="420" w:firstLineChars="200"/>
    </w:pPr>
    <w:rPr>
      <w:szCs w:val="20"/>
    </w:rPr>
  </w:style>
  <w:style w:type="paragraph" w:customStyle="1" w:styleId="6">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7">
    <w:name w:val="无间隔1"/>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省交通运输厅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2021-06-09T08:42:00Z</dcterms:created>
  <dc:creator>黄进阳</dc:creator>
  <cp:lastModifiedBy>黄进阳</cp:lastModifiedBy>
  <cp:lastPrinted>2021-09-25T09:35:00Z</cp:lastPrinted>
  <dcterms:modified xsi:type="dcterms:W3CDTF">2022-01-10T03:27:44Z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