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leftChars="0" w:firstLine="0" w:firstLineChars="0"/>
        <w:rPr>
          <w:rFonts w:hint="eastAsia" w:ascii="仿宋" w:hAnsi="仿宋" w:eastAsia="仿宋" w:cs="仿宋"/>
          <w:color w:val="auto"/>
          <w:sz w:val="32"/>
          <w:szCs w:val="32"/>
          <w:lang w:val="en-US" w:eastAsia="zh-CN"/>
        </w:rPr>
      </w:pPr>
      <w:bookmarkStart w:id="0" w:name="_GoBack"/>
      <w:bookmarkEnd w:id="0"/>
      <w:r>
        <w:rPr>
          <w:rFonts w:hint="eastAsia" w:ascii="仿宋" w:hAnsi="仿宋" w:eastAsia="仿宋" w:cs="仿宋"/>
          <w:color w:val="auto"/>
          <w:sz w:val="21"/>
          <w:szCs w:val="21"/>
          <w:lang w:eastAsia="zh-CN"/>
        </w:rPr>
        <w:t>附件</w:t>
      </w:r>
      <w:r>
        <w:rPr>
          <w:rFonts w:hint="eastAsia" w:ascii="仿宋" w:hAnsi="仿宋" w:eastAsia="仿宋" w:cs="仿宋"/>
          <w:color w:val="auto"/>
          <w:sz w:val="21"/>
          <w:szCs w:val="21"/>
          <w:lang w:val="en-US" w:eastAsia="zh-CN"/>
        </w:rPr>
        <w:t>5：</w:t>
      </w:r>
    </w:p>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遴选韶关市职业技能培训师资提升</w:t>
      </w:r>
      <w:r>
        <w:rPr>
          <w:rFonts w:hint="eastAsia" w:ascii="仿宋" w:hAnsi="仿宋" w:eastAsia="仿宋" w:cs="仿宋"/>
          <w:b/>
          <w:bCs/>
          <w:color w:val="auto"/>
          <w:sz w:val="32"/>
          <w:szCs w:val="32"/>
          <w:lang w:eastAsia="zh-CN"/>
        </w:rPr>
        <w:t>培训班</w:t>
      </w:r>
      <w:r>
        <w:rPr>
          <w:rFonts w:hint="eastAsia" w:ascii="仿宋" w:hAnsi="仿宋" w:eastAsia="仿宋" w:cs="仿宋"/>
          <w:b/>
          <w:bCs/>
          <w:color w:val="auto"/>
          <w:sz w:val="32"/>
          <w:szCs w:val="32"/>
          <w:lang w:val="en-US" w:eastAsia="zh-CN"/>
        </w:rPr>
        <w:t>工作</w:t>
      </w:r>
      <w:r>
        <w:rPr>
          <w:rFonts w:hint="eastAsia" w:ascii="仿宋" w:hAnsi="仿宋" w:eastAsia="仿宋" w:cs="仿宋"/>
          <w:b/>
          <w:bCs/>
          <w:color w:val="auto"/>
          <w:sz w:val="32"/>
          <w:szCs w:val="32"/>
          <w:lang w:eastAsia="zh-CN"/>
        </w:rPr>
        <w:t>承办单位评分汇总表</w:t>
      </w:r>
    </w:p>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1"/>
          <w:szCs w:val="21"/>
          <w:lang w:eastAsia="zh-CN"/>
        </w:rPr>
      </w:pPr>
      <w:r>
        <w:rPr>
          <w:rFonts w:hint="eastAsia" w:ascii="仿宋" w:hAnsi="仿宋" w:eastAsia="仿宋" w:cs="仿宋"/>
          <w:b/>
          <w:bCs/>
          <w:color w:val="auto"/>
          <w:sz w:val="32"/>
          <w:szCs w:val="32"/>
          <w:lang w:eastAsia="zh-CN"/>
        </w:rPr>
        <w:t>（专家评分汇总表）</w:t>
      </w:r>
    </w:p>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申请单位：</w:t>
      </w:r>
      <w:r>
        <w:rPr>
          <w:rFonts w:hint="eastAsia" w:ascii="仿宋" w:hAnsi="仿宋" w:eastAsia="仿宋" w:cs="仿宋"/>
          <w:color w:val="auto"/>
          <w:sz w:val="24"/>
          <w:szCs w:val="24"/>
          <w:lang w:val="en-US" w:eastAsia="zh-CN"/>
        </w:rPr>
        <w:t xml:space="preserve">                                                 评审日期：</w:t>
      </w:r>
    </w:p>
    <w:tbl>
      <w:tblPr>
        <w:tblStyle w:val="4"/>
        <w:tblW w:w="10893" w:type="dxa"/>
        <w:tblInd w:w="-2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7"/>
        <w:gridCol w:w="6363"/>
        <w:gridCol w:w="887"/>
        <w:gridCol w:w="1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序号</w:t>
            </w:r>
          </w:p>
        </w:tc>
        <w:tc>
          <w:tcPr>
            <w:tcW w:w="1587"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评分项</w:t>
            </w:r>
          </w:p>
        </w:tc>
        <w:tc>
          <w:tcPr>
            <w:tcW w:w="6363"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评分基准</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得分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评分汇总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w:t>
            </w:r>
          </w:p>
        </w:tc>
        <w:tc>
          <w:tcPr>
            <w:tcW w:w="15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单位性质</w:t>
            </w:r>
          </w:p>
        </w:tc>
        <w:tc>
          <w:tcPr>
            <w:tcW w:w="6363"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vertAlign w:val="baseline"/>
                <w:lang w:val="en-US" w:eastAsia="zh-CN"/>
              </w:rPr>
              <w:t>申请单位需为通知中的机构类别，并需</w:t>
            </w:r>
            <w:r>
              <w:rPr>
                <w:rFonts w:hint="eastAsia" w:ascii="仿宋" w:hAnsi="仿宋" w:eastAsia="仿宋" w:cs="仿宋"/>
                <w:color w:val="auto"/>
                <w:sz w:val="24"/>
                <w:szCs w:val="24"/>
                <w:lang w:eastAsia="zh-CN"/>
              </w:rPr>
              <w:t>按照通知中的申请条件提供相关佐证资料：</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1.符合申请条件的机构，</w:t>
            </w:r>
            <w:r>
              <w:rPr>
                <w:rFonts w:hint="eastAsia" w:ascii="仿宋" w:hAnsi="仿宋" w:eastAsia="仿宋" w:cs="仿宋"/>
                <w:color w:val="auto"/>
                <w:sz w:val="24"/>
                <w:szCs w:val="24"/>
                <w:lang w:eastAsia="zh-CN"/>
              </w:rPr>
              <w:t>需</w:t>
            </w:r>
            <w:r>
              <w:rPr>
                <w:rFonts w:hint="eastAsia" w:ascii="仿宋" w:hAnsi="仿宋" w:eastAsia="仿宋" w:cs="仿宋"/>
                <w:color w:val="auto"/>
                <w:sz w:val="24"/>
                <w:szCs w:val="24"/>
                <w:lang w:val="en-US" w:eastAsia="zh-CN"/>
              </w:rPr>
              <w:t>独立申请，得5分；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lang w:val="en-US" w:eastAsia="zh-CN"/>
              </w:rPr>
              <w:t>2.不符合申请条件的机构，取消申请资格。</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w:t>
            </w:r>
          </w:p>
        </w:tc>
        <w:tc>
          <w:tcPr>
            <w:tcW w:w="15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单位属地</w:t>
            </w:r>
          </w:p>
        </w:tc>
        <w:tc>
          <w:tcPr>
            <w:tcW w:w="6363"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为更好管理培训班工作，申请单位需为：</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1.本市培训机构，需要有培训职能，能开展申请承办类别的技能等级评价相关工作，或能开展承办类别项目制的培训与考核，得5分；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2.入驻本市的社评机构，需要有培训职能，并有承办类别的工种（项目）的等级评价，或能开展承办类别项目制的培训与考核，得3分。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需能提供与社评机构合作协议的佐证材料。</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w:t>
            </w:r>
          </w:p>
        </w:tc>
        <w:tc>
          <w:tcPr>
            <w:tcW w:w="15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场地设施设备</w:t>
            </w:r>
          </w:p>
        </w:tc>
        <w:tc>
          <w:tcPr>
            <w:tcW w:w="636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需</w:t>
            </w:r>
            <w:r>
              <w:rPr>
                <w:rFonts w:hint="eastAsia" w:ascii="仿宋" w:hAnsi="仿宋" w:eastAsia="仿宋" w:cs="仿宋"/>
                <w:color w:val="auto"/>
                <w:sz w:val="24"/>
                <w:szCs w:val="24"/>
              </w:rPr>
              <w:t>具备筹措满足</w:t>
            </w:r>
            <w:r>
              <w:rPr>
                <w:rFonts w:hint="eastAsia" w:ascii="仿宋" w:hAnsi="仿宋" w:eastAsia="仿宋" w:cs="仿宋"/>
                <w:color w:val="auto"/>
                <w:sz w:val="24"/>
                <w:szCs w:val="24"/>
                <w:lang w:eastAsia="zh-CN"/>
              </w:rPr>
              <w:t>培训工作</w:t>
            </w:r>
            <w:r>
              <w:rPr>
                <w:rFonts w:hint="eastAsia" w:ascii="仿宋" w:hAnsi="仿宋" w:eastAsia="仿宋" w:cs="仿宋"/>
                <w:color w:val="auto"/>
                <w:sz w:val="24"/>
                <w:szCs w:val="24"/>
              </w:rPr>
              <w:t>要求的场地、</w:t>
            </w:r>
            <w:r>
              <w:rPr>
                <w:rFonts w:hint="eastAsia" w:ascii="仿宋" w:hAnsi="仿宋" w:eastAsia="仿宋" w:cs="仿宋"/>
                <w:color w:val="auto"/>
                <w:sz w:val="24"/>
                <w:szCs w:val="24"/>
                <w:lang w:val="en-US" w:eastAsia="zh-CN"/>
              </w:rPr>
              <w:t>提供</w:t>
            </w:r>
            <w:r>
              <w:rPr>
                <w:rFonts w:hint="eastAsia" w:ascii="仿宋" w:hAnsi="仿宋" w:eastAsia="仿宋" w:cs="仿宋"/>
                <w:color w:val="auto"/>
                <w:sz w:val="24"/>
                <w:szCs w:val="24"/>
              </w:rPr>
              <w:t>必要设施设备等硬性条件</w:t>
            </w:r>
            <w:r>
              <w:rPr>
                <w:rFonts w:hint="eastAsia" w:ascii="仿宋" w:hAnsi="仿宋" w:eastAsia="仿宋" w:cs="仿宋"/>
                <w:color w:val="auto"/>
                <w:sz w:val="24"/>
                <w:szCs w:val="24"/>
                <w:lang w:val="en-US" w:eastAsia="zh-CN"/>
              </w:rPr>
              <w:t>的</w:t>
            </w:r>
            <w:r>
              <w:rPr>
                <w:rFonts w:hint="eastAsia" w:ascii="仿宋" w:hAnsi="仿宋" w:eastAsia="仿宋" w:cs="仿宋"/>
                <w:color w:val="auto"/>
                <w:sz w:val="24"/>
                <w:szCs w:val="24"/>
              </w:rPr>
              <w:t>能力</w:t>
            </w:r>
            <w:r>
              <w:rPr>
                <w:rFonts w:hint="eastAsia" w:ascii="仿宋" w:hAnsi="仿宋" w:eastAsia="仿宋" w:cs="仿宋"/>
                <w:color w:val="auto"/>
                <w:sz w:val="24"/>
                <w:szCs w:val="24"/>
                <w:lang w:eastAsia="zh-CN"/>
              </w:rPr>
              <w:t>：</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1.自有场地，得3分；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2.租赁场地或已准入</w:t>
            </w:r>
            <w:r>
              <w:rPr>
                <w:rFonts w:hint="eastAsia" w:ascii="仿宋" w:hAnsi="仿宋" w:eastAsia="仿宋" w:cs="仿宋"/>
                <w:color w:val="auto"/>
                <w:sz w:val="24"/>
                <w:szCs w:val="24"/>
                <w:lang w:eastAsia="zh-CN"/>
              </w:rPr>
              <w:t>市职技中心，得</w:t>
            </w:r>
            <w:r>
              <w:rPr>
                <w:rFonts w:hint="eastAsia" w:ascii="仿宋" w:hAnsi="仿宋" w:eastAsia="仿宋" w:cs="仿宋"/>
                <w:color w:val="auto"/>
                <w:sz w:val="24"/>
                <w:szCs w:val="24"/>
                <w:lang w:val="en-US" w:eastAsia="zh-CN"/>
              </w:rPr>
              <w:t>1分；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3.需自行筹备满足承办项目的设施设备，本项满分15分；每提供一项设备加1分，每提供一项工具加0.5分；如此项得分0分，则取消申请资格。</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自有场地、租赁场地、准入中心、设施设备需提供相关佐证材料。</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18分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2" w:hRule="atLeast"/>
        </w:trPr>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w:t>
            </w:r>
          </w:p>
        </w:tc>
        <w:tc>
          <w:tcPr>
            <w:tcW w:w="15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培训组织</w:t>
            </w:r>
          </w:p>
        </w:tc>
        <w:tc>
          <w:tcPr>
            <w:tcW w:w="636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做好政策宣传、组织报名和制定工作方案：</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1.结合实际制定标准的工作实施方案；</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w:t>
            </w:r>
            <w:r>
              <w:rPr>
                <w:rFonts w:hint="eastAsia" w:ascii="仿宋" w:hAnsi="仿宋" w:eastAsia="仿宋" w:cs="仿宋"/>
                <w:color w:val="000000" w:themeColor="text1"/>
                <w:sz w:val="24"/>
                <w:szCs w:val="24"/>
                <w:vertAlign w:val="baseline"/>
                <w:lang w:val="en-US" w:eastAsia="zh-CN"/>
                <w14:textFill>
                  <w14:solidFill>
                    <w14:schemeClr w14:val="tx1"/>
                  </w14:solidFill>
                </w14:textFill>
              </w:rPr>
              <w:t>.根据政府的要求标准设置安全防范制度；</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3.根据政府的要求标准设置防控防疫方案；</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4.能预测成本等培训支出。</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以上4项材料均按如下标准评分：完善可行得5分，一般得3分，较差得1分，不提供不得分。</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20分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w:t>
            </w:r>
          </w:p>
        </w:tc>
        <w:tc>
          <w:tcPr>
            <w:tcW w:w="15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培训管理</w:t>
            </w:r>
          </w:p>
        </w:tc>
        <w:tc>
          <w:tcPr>
            <w:tcW w:w="636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eastAsia="zh-CN"/>
              </w:rPr>
              <w:t>申请单位需安排有相关工作经验的专职工作人员和后勤人员负责培训班的组织和管理工作，至少</w:t>
            </w:r>
            <w:r>
              <w:rPr>
                <w:rFonts w:hint="eastAsia" w:ascii="仿宋" w:hAnsi="仿宋" w:eastAsia="仿宋" w:cs="仿宋"/>
                <w:color w:val="auto"/>
                <w:sz w:val="24"/>
                <w:szCs w:val="24"/>
                <w:vertAlign w:val="baseline"/>
                <w:lang w:val="en-US" w:eastAsia="zh-CN"/>
              </w:rPr>
              <w:t>提供6人，每增加多1人得2分，最高得10分。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（需提供1.劳动合同；2.社保清单或退休证明；申请单位法人无需提供劳动合同。）</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注：只得6人不得分；少于6人取消申请资格。</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w:t>
            </w:r>
          </w:p>
        </w:tc>
        <w:tc>
          <w:tcPr>
            <w:tcW w:w="15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承办经历</w:t>
            </w:r>
          </w:p>
        </w:tc>
        <w:tc>
          <w:tcPr>
            <w:tcW w:w="6363"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具有</w:t>
            </w:r>
            <w:r>
              <w:rPr>
                <w:rFonts w:hint="eastAsia" w:ascii="仿宋" w:hAnsi="仿宋" w:eastAsia="仿宋" w:cs="仿宋"/>
                <w:color w:val="auto"/>
                <w:kern w:val="0"/>
                <w:sz w:val="24"/>
                <w:szCs w:val="24"/>
                <w:lang w:eastAsia="zh-CN"/>
              </w:rPr>
              <w:t>师资培训或考评员</w:t>
            </w:r>
            <w:r>
              <w:rPr>
                <w:rFonts w:hint="eastAsia" w:ascii="仿宋" w:hAnsi="仿宋" w:eastAsia="仿宋" w:cs="仿宋"/>
                <w:color w:val="auto"/>
                <w:kern w:val="0"/>
                <w:sz w:val="24"/>
                <w:szCs w:val="24"/>
              </w:rPr>
              <w:t>培训相关服务经验，并附上合同</w:t>
            </w:r>
            <w:r>
              <w:rPr>
                <w:rFonts w:hint="eastAsia" w:ascii="仿宋" w:hAnsi="仿宋" w:eastAsia="仿宋" w:cs="仿宋"/>
                <w:color w:val="auto"/>
                <w:kern w:val="0"/>
                <w:sz w:val="24"/>
                <w:szCs w:val="24"/>
                <w:lang w:eastAsia="zh-CN"/>
              </w:rPr>
              <w:t>或文件通知作为佐证：</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1.以往承办过师资培训班，每承办一期得3分，不超过四期；</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2.以往承办（协办）过考评人员培训班，每承办一期得2分，不超过四期。</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12分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w:t>
            </w:r>
          </w:p>
        </w:tc>
        <w:tc>
          <w:tcPr>
            <w:tcW w:w="15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师资队伍</w:t>
            </w:r>
          </w:p>
        </w:tc>
        <w:tc>
          <w:tcPr>
            <w:tcW w:w="6363"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需有专业技术支撑能力，对申请的类别能</w:t>
            </w:r>
            <w:r>
              <w:rPr>
                <w:rFonts w:hint="eastAsia" w:ascii="仿宋" w:hAnsi="仿宋" w:eastAsia="仿宋" w:cs="仿宋"/>
                <w:color w:val="auto"/>
                <w:sz w:val="24"/>
                <w:szCs w:val="24"/>
              </w:rPr>
              <w:t>组建高水平</w:t>
            </w:r>
            <w:r>
              <w:rPr>
                <w:rFonts w:hint="eastAsia" w:ascii="仿宋" w:hAnsi="仿宋" w:eastAsia="仿宋" w:cs="仿宋"/>
                <w:color w:val="auto"/>
                <w:sz w:val="24"/>
                <w:szCs w:val="24"/>
                <w:lang w:eastAsia="zh-CN"/>
              </w:rPr>
              <w:t>和专业性强的</w:t>
            </w:r>
            <w:r>
              <w:rPr>
                <w:rFonts w:hint="eastAsia" w:ascii="仿宋" w:hAnsi="仿宋" w:eastAsia="仿宋" w:cs="仿宋"/>
                <w:color w:val="auto"/>
                <w:sz w:val="24"/>
                <w:szCs w:val="24"/>
              </w:rPr>
              <w:t>专家</w:t>
            </w:r>
            <w:r>
              <w:rPr>
                <w:rFonts w:hint="eastAsia" w:ascii="仿宋" w:hAnsi="仿宋" w:eastAsia="仿宋" w:cs="仿宋"/>
                <w:color w:val="auto"/>
                <w:sz w:val="24"/>
                <w:szCs w:val="24"/>
                <w:lang w:eastAsia="zh-CN"/>
              </w:rPr>
              <w:t>师资</w:t>
            </w:r>
            <w:r>
              <w:rPr>
                <w:rFonts w:hint="eastAsia" w:ascii="仿宋" w:hAnsi="仿宋" w:eastAsia="仿宋" w:cs="仿宋"/>
                <w:color w:val="auto"/>
                <w:sz w:val="24"/>
                <w:szCs w:val="24"/>
              </w:rPr>
              <w:t>队伍</w:t>
            </w:r>
            <w:r>
              <w:rPr>
                <w:rFonts w:hint="eastAsia" w:ascii="仿宋" w:hAnsi="仿宋" w:eastAsia="仿宋" w:cs="仿宋"/>
                <w:color w:val="auto"/>
                <w:sz w:val="24"/>
                <w:szCs w:val="24"/>
                <w:lang w:eastAsia="zh-CN"/>
              </w:rPr>
              <w:t>，需提供所申请承接项目的专家资质，</w:t>
            </w:r>
            <w:r>
              <w:rPr>
                <w:rFonts w:hint="eastAsia" w:ascii="仿宋" w:hAnsi="仿宋" w:eastAsia="仿宋" w:cs="仿宋"/>
                <w:color w:val="auto"/>
                <w:sz w:val="24"/>
                <w:szCs w:val="24"/>
              </w:rPr>
              <w:t>每个项目</w:t>
            </w:r>
            <w:r>
              <w:rPr>
                <w:rFonts w:hint="eastAsia" w:ascii="仿宋" w:hAnsi="仿宋" w:eastAsia="仿宋" w:cs="仿宋"/>
                <w:color w:val="auto"/>
                <w:sz w:val="24"/>
                <w:szCs w:val="24"/>
                <w:lang w:eastAsia="zh-CN"/>
              </w:rPr>
              <w:t>必须</w:t>
            </w:r>
            <w:r>
              <w:rPr>
                <w:rFonts w:hint="eastAsia" w:ascii="仿宋" w:hAnsi="仿宋" w:eastAsia="仿宋" w:cs="仿宋"/>
                <w:color w:val="auto"/>
                <w:sz w:val="24"/>
                <w:szCs w:val="24"/>
              </w:rPr>
              <w:t>提供</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名</w:t>
            </w:r>
            <w:r>
              <w:rPr>
                <w:rFonts w:hint="eastAsia" w:ascii="仿宋" w:hAnsi="仿宋" w:eastAsia="仿宋" w:cs="仿宋"/>
                <w:color w:val="auto"/>
                <w:sz w:val="24"/>
                <w:szCs w:val="24"/>
                <w:lang w:eastAsia="zh-CN"/>
              </w:rPr>
              <w:t>专家</w:t>
            </w:r>
            <w:r>
              <w:rPr>
                <w:rFonts w:hint="eastAsia" w:ascii="仿宋" w:hAnsi="仿宋" w:eastAsia="仿宋" w:cs="仿宋"/>
                <w:color w:val="auto"/>
                <w:sz w:val="24"/>
                <w:szCs w:val="24"/>
              </w:rPr>
              <w:t>，所有申请项目总计不超过</w:t>
            </w: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名</w:t>
            </w:r>
            <w:r>
              <w:rPr>
                <w:rFonts w:hint="eastAsia" w:ascii="仿宋" w:hAnsi="仿宋" w:eastAsia="仿宋" w:cs="仿宋"/>
                <w:strike w:val="0"/>
                <w:dstrike w:val="0"/>
                <w:color w:val="auto"/>
                <w:sz w:val="24"/>
                <w:szCs w:val="24"/>
                <w:lang w:val="en-US" w:eastAsia="zh-CN"/>
              </w:rPr>
              <w:t>专家</w:t>
            </w:r>
            <w:r>
              <w:rPr>
                <w:rFonts w:hint="eastAsia" w:ascii="仿宋" w:hAnsi="仿宋" w:eastAsia="仿宋" w:cs="仿宋"/>
                <w:color w:val="auto"/>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lang w:eastAsia="zh-CN"/>
              </w:rPr>
              <w:t>副高以上</w:t>
            </w:r>
            <w:r>
              <w:rPr>
                <w:rFonts w:hint="eastAsia" w:ascii="仿宋" w:hAnsi="仿宋" w:eastAsia="仿宋" w:cs="仿宋"/>
                <w:color w:val="auto"/>
                <w:kern w:val="0"/>
                <w:sz w:val="24"/>
                <w:szCs w:val="24"/>
              </w:rPr>
              <w:t>职称</w:t>
            </w:r>
            <w:r>
              <w:rPr>
                <w:rFonts w:hint="eastAsia" w:ascii="仿宋" w:hAnsi="仿宋" w:eastAsia="仿宋" w:cs="仿宋"/>
                <w:color w:val="auto"/>
                <w:kern w:val="0"/>
                <w:sz w:val="24"/>
                <w:szCs w:val="24"/>
                <w:lang w:eastAsia="zh-CN"/>
              </w:rPr>
              <w:t>或技师以上职业资格证（技能等级证）</w:t>
            </w:r>
            <w:r>
              <w:rPr>
                <w:rFonts w:hint="eastAsia" w:ascii="仿宋" w:hAnsi="仿宋" w:eastAsia="仿宋" w:cs="仿宋"/>
                <w:color w:val="auto"/>
                <w:kern w:val="0"/>
                <w:sz w:val="24"/>
                <w:szCs w:val="24"/>
              </w:rPr>
              <w:t>，每提供一名得</w:t>
            </w: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rPr>
              <w:t>分</w:t>
            </w:r>
            <w:r>
              <w:rPr>
                <w:rFonts w:hint="eastAsia" w:ascii="仿宋" w:hAnsi="仿宋" w:eastAsia="仿宋" w:cs="仿宋"/>
                <w:color w:val="auto"/>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中级职称</w:t>
            </w:r>
            <w:r>
              <w:rPr>
                <w:rFonts w:hint="eastAsia" w:ascii="仿宋" w:hAnsi="仿宋" w:eastAsia="仿宋" w:cs="仿宋"/>
                <w:color w:val="auto"/>
                <w:kern w:val="0"/>
                <w:sz w:val="24"/>
                <w:szCs w:val="24"/>
                <w:lang w:eastAsia="zh-CN"/>
              </w:rPr>
              <w:t>或</w:t>
            </w:r>
            <w:r>
              <w:rPr>
                <w:rFonts w:hint="eastAsia" w:ascii="仿宋" w:hAnsi="仿宋" w:eastAsia="仿宋" w:cs="仿宋"/>
                <w:color w:val="000000" w:themeColor="text1"/>
                <w:kern w:val="0"/>
                <w:sz w:val="24"/>
                <w:szCs w:val="24"/>
                <w:lang w:eastAsia="zh-CN"/>
                <w14:textFill>
                  <w14:solidFill>
                    <w14:schemeClr w14:val="tx1"/>
                  </w14:solidFill>
                </w14:textFill>
              </w:rPr>
              <w:t>三</w:t>
            </w:r>
            <w:r>
              <w:rPr>
                <w:rFonts w:hint="eastAsia" w:ascii="仿宋" w:hAnsi="仿宋" w:eastAsia="仿宋" w:cs="仿宋"/>
                <w:color w:val="auto"/>
                <w:kern w:val="0"/>
                <w:sz w:val="24"/>
                <w:szCs w:val="24"/>
                <w:lang w:eastAsia="zh-CN"/>
              </w:rPr>
              <w:t>级职业资格证（技能等级证）</w:t>
            </w:r>
            <w:r>
              <w:rPr>
                <w:rFonts w:hint="eastAsia" w:ascii="仿宋" w:hAnsi="仿宋" w:eastAsia="仿宋" w:cs="仿宋"/>
                <w:color w:val="auto"/>
                <w:kern w:val="0"/>
                <w:sz w:val="24"/>
                <w:szCs w:val="24"/>
              </w:rPr>
              <w:t>，每提供一名得</w:t>
            </w:r>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rPr>
              <w:t>分</w:t>
            </w:r>
            <w:r>
              <w:rPr>
                <w:rFonts w:hint="eastAsia" w:ascii="仿宋" w:hAnsi="仿宋" w:eastAsia="仿宋" w:cs="仿宋"/>
                <w:color w:val="auto"/>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3.拥有以上资格的师资，同时具备教师资格证或教师上岗证，每提供一名加1分。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kern w:val="0"/>
                <w:sz w:val="24"/>
                <w:szCs w:val="24"/>
              </w:rPr>
              <w:t>（</w:t>
            </w:r>
            <w:r>
              <w:rPr>
                <w:rFonts w:hint="eastAsia" w:ascii="仿宋" w:hAnsi="仿宋" w:eastAsia="仿宋" w:cs="仿宋"/>
                <w:color w:val="auto"/>
                <w:kern w:val="0"/>
                <w:sz w:val="24"/>
                <w:szCs w:val="24"/>
                <w:lang w:eastAsia="zh-CN"/>
              </w:rPr>
              <w:t>需</w:t>
            </w:r>
            <w:r>
              <w:rPr>
                <w:rFonts w:hint="eastAsia" w:ascii="仿宋" w:hAnsi="仿宋" w:eastAsia="仿宋" w:cs="仿宋"/>
                <w:color w:val="auto"/>
                <w:kern w:val="0"/>
                <w:sz w:val="24"/>
                <w:szCs w:val="24"/>
              </w:rPr>
              <w:t>提供师资</w:t>
            </w:r>
            <w:r>
              <w:rPr>
                <w:rFonts w:hint="eastAsia" w:ascii="仿宋" w:hAnsi="仿宋" w:eastAsia="仿宋" w:cs="仿宋"/>
                <w:color w:val="auto"/>
                <w:kern w:val="0"/>
                <w:sz w:val="24"/>
                <w:szCs w:val="24"/>
                <w:lang w:eastAsia="zh-CN"/>
              </w:rPr>
              <w:t>资料：身份证、学历证、职称证、职业资格证、项目制（专家）师资证等，需提供聘用协议或</w:t>
            </w:r>
            <w:r>
              <w:rPr>
                <w:rFonts w:hint="eastAsia" w:ascii="仿宋" w:hAnsi="仿宋" w:eastAsia="仿宋" w:cs="仿宋"/>
                <w:color w:val="auto"/>
                <w:kern w:val="0"/>
                <w:sz w:val="24"/>
                <w:szCs w:val="24"/>
              </w:rPr>
              <w:t>授权</w:t>
            </w:r>
            <w:r>
              <w:rPr>
                <w:rFonts w:hint="eastAsia" w:ascii="仿宋" w:hAnsi="仿宋" w:eastAsia="仿宋" w:cs="仿宋"/>
                <w:color w:val="auto"/>
                <w:kern w:val="0"/>
                <w:sz w:val="24"/>
                <w:szCs w:val="24"/>
                <w:lang w:eastAsia="zh-CN"/>
              </w:rPr>
              <w:t>协议</w:t>
            </w:r>
            <w:r>
              <w:rPr>
                <w:rFonts w:hint="eastAsia" w:ascii="仿宋" w:hAnsi="仿宋" w:eastAsia="仿宋" w:cs="仿宋"/>
                <w:color w:val="auto"/>
                <w:kern w:val="0"/>
                <w:sz w:val="24"/>
                <w:szCs w:val="24"/>
              </w:rPr>
              <w:t>或签约书或合同书</w:t>
            </w:r>
            <w:r>
              <w:rPr>
                <w:rFonts w:hint="eastAsia" w:ascii="仿宋" w:hAnsi="仿宋" w:eastAsia="仿宋" w:cs="仿宋"/>
                <w:bCs/>
                <w:color w:val="auto"/>
                <w:kern w:val="0"/>
                <w:sz w:val="24"/>
                <w:szCs w:val="24"/>
              </w:rPr>
              <w:t>复印件加盖公章，</w:t>
            </w:r>
            <w:r>
              <w:rPr>
                <w:rFonts w:hint="eastAsia" w:ascii="仿宋" w:hAnsi="仿宋" w:eastAsia="仿宋" w:cs="仿宋"/>
                <w:color w:val="auto"/>
                <w:kern w:val="0"/>
                <w:sz w:val="24"/>
                <w:szCs w:val="24"/>
              </w:rPr>
              <w:t>未提供不得分。</w:t>
            </w:r>
            <w:r>
              <w:rPr>
                <w:rFonts w:hint="eastAsia" w:ascii="仿宋" w:hAnsi="仿宋" w:eastAsia="仿宋" w:cs="仿宋"/>
                <w:color w:val="auto"/>
                <w:kern w:val="0"/>
                <w:sz w:val="24"/>
                <w:szCs w:val="24"/>
                <w:lang w:val="en-US" w:eastAsia="zh-CN"/>
              </w:rPr>
              <w:t>一人持有多证不重复计分。</w:t>
            </w:r>
            <w:r>
              <w:rPr>
                <w:rFonts w:hint="eastAsia" w:ascii="仿宋" w:hAnsi="仿宋" w:eastAsia="仿宋" w:cs="仿宋"/>
                <w:color w:val="auto"/>
                <w:kern w:val="0"/>
                <w:sz w:val="24"/>
                <w:szCs w:val="24"/>
              </w:rPr>
              <w:t>）</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27分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8</w:t>
            </w:r>
          </w:p>
        </w:tc>
        <w:tc>
          <w:tcPr>
            <w:tcW w:w="15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规范开展培训</w:t>
            </w:r>
          </w:p>
        </w:tc>
        <w:tc>
          <w:tcPr>
            <w:tcW w:w="6363"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lang w:val="en-US" w:eastAsia="zh-CN"/>
              </w:rPr>
              <w:t>开展职业培训相关工作以来</w:t>
            </w:r>
            <w:r>
              <w:rPr>
                <w:rFonts w:hint="eastAsia" w:ascii="仿宋" w:hAnsi="仿宋" w:eastAsia="仿宋" w:cs="仿宋"/>
                <w:color w:val="auto"/>
                <w:sz w:val="24"/>
                <w:szCs w:val="24"/>
              </w:rPr>
              <w:t>无</w:t>
            </w:r>
            <w:r>
              <w:rPr>
                <w:rFonts w:hint="eastAsia" w:ascii="仿宋" w:hAnsi="仿宋" w:eastAsia="仿宋" w:cs="仿宋"/>
                <w:color w:val="auto"/>
                <w:sz w:val="24"/>
                <w:szCs w:val="24"/>
                <w:lang w:eastAsia="zh-CN"/>
              </w:rPr>
              <w:t>任何有关职业培训</w:t>
            </w:r>
            <w:r>
              <w:rPr>
                <w:rFonts w:hint="eastAsia" w:ascii="仿宋" w:hAnsi="仿宋" w:eastAsia="仿宋" w:cs="仿宋"/>
                <w:color w:val="auto"/>
                <w:sz w:val="24"/>
                <w:szCs w:val="24"/>
              </w:rPr>
              <w:t>违法违规</w:t>
            </w:r>
            <w:r>
              <w:rPr>
                <w:rFonts w:hint="eastAsia" w:ascii="仿宋" w:hAnsi="仿宋" w:eastAsia="仿宋" w:cs="仿宋"/>
                <w:color w:val="auto"/>
                <w:sz w:val="24"/>
                <w:szCs w:val="24"/>
                <w:lang w:eastAsia="zh-CN"/>
              </w:rPr>
              <w:t>的</w:t>
            </w:r>
            <w:r>
              <w:rPr>
                <w:rFonts w:hint="eastAsia" w:ascii="仿宋" w:hAnsi="仿宋" w:eastAsia="仿宋" w:cs="仿宋"/>
                <w:color w:val="auto"/>
                <w:sz w:val="24"/>
                <w:szCs w:val="24"/>
              </w:rPr>
              <w:t>情况</w:t>
            </w:r>
            <w:r>
              <w:rPr>
                <w:rFonts w:hint="eastAsia" w:ascii="仿宋" w:hAnsi="仿宋" w:eastAsia="仿宋" w:cs="仿宋"/>
                <w:color w:val="auto"/>
                <w:sz w:val="24"/>
                <w:szCs w:val="24"/>
                <w:lang w:eastAsia="zh-CN"/>
              </w:rPr>
              <w:t>，得</w:t>
            </w:r>
            <w:r>
              <w:rPr>
                <w:rFonts w:hint="eastAsia" w:ascii="仿宋" w:hAnsi="仿宋" w:eastAsia="仿宋" w:cs="仿宋"/>
                <w:color w:val="auto"/>
                <w:sz w:val="24"/>
                <w:szCs w:val="24"/>
                <w:lang w:val="en-US" w:eastAsia="zh-CN"/>
              </w:rPr>
              <w:t>3分</w:t>
            </w:r>
            <w:r>
              <w:rPr>
                <w:rFonts w:hint="eastAsia" w:ascii="仿宋" w:hAnsi="仿宋" w:eastAsia="仿宋" w:cs="仿宋"/>
                <w:color w:val="auto"/>
                <w:sz w:val="24"/>
                <w:szCs w:val="24"/>
                <w:lang w:eastAsia="zh-CN"/>
              </w:rPr>
              <w:t>。（一票否决项）</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2337"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合计</w:t>
            </w:r>
          </w:p>
        </w:tc>
        <w:tc>
          <w:tcPr>
            <w:tcW w:w="6363"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100分</w:t>
            </w:r>
          </w:p>
        </w:tc>
        <w:tc>
          <w:tcPr>
            <w:tcW w:w="1306"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评</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审</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专</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家</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意</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见</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汇</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8"/>
                <w:szCs w:val="28"/>
                <w:vertAlign w:val="baseline"/>
                <w:lang w:eastAsia="zh-CN"/>
              </w:rPr>
            </w:pPr>
            <w:r>
              <w:rPr>
                <w:rFonts w:hint="eastAsia" w:ascii="仿宋" w:hAnsi="仿宋" w:eastAsia="仿宋" w:cs="仿宋"/>
                <w:color w:val="auto"/>
                <w:sz w:val="21"/>
                <w:szCs w:val="21"/>
                <w:vertAlign w:val="baseline"/>
                <w:lang w:eastAsia="zh-CN"/>
              </w:rPr>
              <w:t>总</w:t>
            </w:r>
          </w:p>
        </w:tc>
        <w:tc>
          <w:tcPr>
            <w:tcW w:w="10143" w:type="dxa"/>
            <w:gridSpan w:val="4"/>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专家组组长（签名）：</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专家组成员（签名）：</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6240" w:firstLineChars="2600"/>
              <w:jc w:val="both"/>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评审日期：</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tc>
      </w:tr>
    </w:tbl>
    <w:p>
      <w:pPr>
        <w:pStyle w:val="6"/>
        <w:rPr>
          <w:rFonts w:hint="eastAsia" w:ascii="仿宋" w:hAnsi="仿宋" w:eastAsia="仿宋" w:cs="仿宋"/>
          <w:color w:val="auto"/>
          <w:sz w:val="24"/>
          <w:szCs w:val="24"/>
        </w:rPr>
      </w:pPr>
    </w:p>
    <w:p>
      <w:pPr>
        <w:pStyle w:val="6"/>
        <w:rPr>
          <w:rFonts w:hint="eastAsia" w:ascii="仿宋" w:hAnsi="仿宋" w:eastAsia="仿宋" w:cs="仿宋"/>
          <w:color w:val="auto"/>
          <w:sz w:val="24"/>
          <w:szCs w:val="24"/>
        </w:rPr>
      </w:pPr>
    </w:p>
    <w:p>
      <w:pPr>
        <w:pStyle w:val="6"/>
        <w:ind w:left="0" w:leftChars="0" w:firstLine="0" w:firstLineChars="0"/>
        <w:rPr>
          <w:rFonts w:hint="eastAsia" w:ascii="仿宋" w:hAnsi="仿宋" w:eastAsia="仿宋" w:cs="仿宋"/>
          <w:color w:val="auto"/>
          <w:sz w:val="24"/>
          <w:szCs w:val="24"/>
        </w:rPr>
      </w:pPr>
    </w:p>
    <w:sectPr>
      <w:footerReference r:id="rId3" w:type="default"/>
      <w:pgSz w:w="11906" w:h="16838"/>
      <w:pgMar w:top="567" w:right="850" w:bottom="567" w:left="850"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5OTMyMjlhZjM4NjVkYWU5OTZmM2IzYmI4NjJlNjIifQ=="/>
  </w:docVars>
  <w:rsids>
    <w:rsidRoot w:val="22E5202F"/>
    <w:rsid w:val="02A93209"/>
    <w:rsid w:val="05823A0A"/>
    <w:rsid w:val="08471F63"/>
    <w:rsid w:val="09BF38E9"/>
    <w:rsid w:val="0A7472F6"/>
    <w:rsid w:val="0C584F09"/>
    <w:rsid w:val="0CE24965"/>
    <w:rsid w:val="0D0B3B1C"/>
    <w:rsid w:val="0D874B0E"/>
    <w:rsid w:val="0DF67904"/>
    <w:rsid w:val="0F047986"/>
    <w:rsid w:val="0F1C2FFA"/>
    <w:rsid w:val="0FBE504B"/>
    <w:rsid w:val="101D40A7"/>
    <w:rsid w:val="104C3157"/>
    <w:rsid w:val="11284289"/>
    <w:rsid w:val="146632C7"/>
    <w:rsid w:val="15DE52FE"/>
    <w:rsid w:val="15EE79AC"/>
    <w:rsid w:val="165153F6"/>
    <w:rsid w:val="16C35264"/>
    <w:rsid w:val="18A86796"/>
    <w:rsid w:val="19B86AEA"/>
    <w:rsid w:val="1D021D99"/>
    <w:rsid w:val="1D4E719E"/>
    <w:rsid w:val="1ED846D2"/>
    <w:rsid w:val="22E5202F"/>
    <w:rsid w:val="239F377F"/>
    <w:rsid w:val="24BA3C26"/>
    <w:rsid w:val="256A3126"/>
    <w:rsid w:val="257F5FA5"/>
    <w:rsid w:val="25E75AA5"/>
    <w:rsid w:val="26183950"/>
    <w:rsid w:val="28BF3700"/>
    <w:rsid w:val="292D63D6"/>
    <w:rsid w:val="2A107D50"/>
    <w:rsid w:val="2B907059"/>
    <w:rsid w:val="2BE325A6"/>
    <w:rsid w:val="2D837B14"/>
    <w:rsid w:val="2E0131CA"/>
    <w:rsid w:val="30AC32CC"/>
    <w:rsid w:val="32005DD0"/>
    <w:rsid w:val="338C2DCB"/>
    <w:rsid w:val="355645A5"/>
    <w:rsid w:val="3559784B"/>
    <w:rsid w:val="393066B3"/>
    <w:rsid w:val="3A20708D"/>
    <w:rsid w:val="3CA272E4"/>
    <w:rsid w:val="3DC81801"/>
    <w:rsid w:val="42566565"/>
    <w:rsid w:val="44AC3421"/>
    <w:rsid w:val="45DF267C"/>
    <w:rsid w:val="498E1A90"/>
    <w:rsid w:val="49B52C62"/>
    <w:rsid w:val="4CA41AD8"/>
    <w:rsid w:val="4CBD5C1F"/>
    <w:rsid w:val="50455D91"/>
    <w:rsid w:val="52B80435"/>
    <w:rsid w:val="53F54593"/>
    <w:rsid w:val="54AD5329"/>
    <w:rsid w:val="565569B6"/>
    <w:rsid w:val="56A537DB"/>
    <w:rsid w:val="58A32DCE"/>
    <w:rsid w:val="59D25A7A"/>
    <w:rsid w:val="59F00C6E"/>
    <w:rsid w:val="5A5A7081"/>
    <w:rsid w:val="5B134B64"/>
    <w:rsid w:val="5BCD3792"/>
    <w:rsid w:val="5D176C9E"/>
    <w:rsid w:val="5DF105EA"/>
    <w:rsid w:val="5F6B495C"/>
    <w:rsid w:val="615E6617"/>
    <w:rsid w:val="6195051C"/>
    <w:rsid w:val="62400DDA"/>
    <w:rsid w:val="6B7531B2"/>
    <w:rsid w:val="70CF670A"/>
    <w:rsid w:val="72891F45"/>
    <w:rsid w:val="7643781B"/>
    <w:rsid w:val="76467B4F"/>
    <w:rsid w:val="77872F88"/>
    <w:rsid w:val="77D863B0"/>
    <w:rsid w:val="7AC85272"/>
    <w:rsid w:val="7F853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样式1"/>
    <w:basedOn w:val="7"/>
    <w:qFormat/>
    <w:uiPriority w:val="0"/>
    <w:pPr>
      <w:spacing w:line="579" w:lineRule="exact"/>
      <w:ind w:firstLine="640" w:firstLineChars="200"/>
    </w:pPr>
    <w:rPr>
      <w:rFonts w:ascii="Calibri" w:hAnsi="Calibri" w:eastAsia="仿宋_GB2312" w:cs="Times New Roman"/>
    </w:rPr>
  </w:style>
  <w:style w:type="paragraph" w:customStyle="1" w:styleId="7">
    <w:name w:val="正文1"/>
    <w:basedOn w:val="1"/>
    <w:qFormat/>
    <w:uiPriority w:val="0"/>
    <w:pPr>
      <w:ind w:firstLine="708" w:firstLineChars="236"/>
    </w:pPr>
    <w:rPr>
      <w:rFonts w:ascii="仿宋_GB2312" w:hAnsi="Calibri" w:eastAsia="仿宋_GB2312" w:cs="仿宋_GB2312"/>
      <w:sz w:val="30"/>
      <w:szCs w:val="30"/>
    </w:rPr>
  </w:style>
  <w:style w:type="paragraph" w:customStyle="1" w:styleId="8">
    <w:name w:val="正文缩进 New"/>
    <w:basedOn w:val="9"/>
    <w:qFormat/>
    <w:uiPriority w:val="0"/>
    <w:pPr>
      <w:ind w:firstLine="420" w:firstLineChars="200"/>
    </w:pPr>
  </w:style>
  <w:style w:type="paragraph" w:customStyle="1" w:styleId="9">
    <w:name w:val="正文 New New New New New"/>
    <w:qFormat/>
    <w:uiPriority w:val="0"/>
    <w:pPr>
      <w:widowControl w:val="0"/>
      <w:jc w:val="both"/>
    </w:pPr>
    <w:rPr>
      <w:rFonts w:ascii="Times New Roman" w:hAnsi="Times New Roman" w:eastAsia="仿宋_GB2312" w:cs="Times New Roman"/>
      <w:color w:val="000000"/>
      <w:kern w:val="2"/>
      <w:sz w:val="32"/>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6192</Words>
  <Characters>6388</Characters>
  <Lines>0</Lines>
  <Paragraphs>0</Paragraphs>
  <TotalTime>1</TotalTime>
  <ScaleCrop>false</ScaleCrop>
  <LinksUpToDate>false</LinksUpToDate>
  <CharactersWithSpaces>6790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2021-12-21T01:13:00Z</dcterms:created>
  <dc:creator>Administrator</dc:creator>
  <cp:lastModifiedBy>ぃ</cp:lastModifiedBy>
  <cp:lastPrinted>2022-04-18T09:29:00Z</cp:lastPrinted>
  <dcterms:modified xsi:type="dcterms:W3CDTF">2022-08-29T07:02:08Z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A264DFBA241F4B239D494290E0CEE741</vt:lpwstr>
  </property>
  <property fmtid="{D5CDD505-2E9C-101B-9397-08002B2CF9AE}" pid="4" name="ribbonExt">
    <vt:lpwstr>{"WPSExtOfficeTab":{"OnGetEnabled":false,"OnGetVisible":false}}</vt:lpwstr>
  </property>
</Properties>
</file>