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资料（</w:t>
      </w:r>
      <w:r>
        <w:rPr>
          <w:rFonts w:hint="eastAsia"/>
          <w:b/>
          <w:bCs/>
          <w:sz w:val="24"/>
          <w:szCs w:val="24"/>
          <w:lang w:val="en-US" w:eastAsia="zh-CN"/>
        </w:rPr>
        <w:t>十四</w:t>
      </w:r>
      <w:r>
        <w:rPr>
          <w:rFonts w:hint="eastAsia"/>
          <w:b/>
          <w:bCs/>
          <w:sz w:val="24"/>
          <w:szCs w:val="24"/>
        </w:rPr>
        <w:t>）</w:t>
      </w:r>
    </w:p>
    <w:p/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乌石镇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2021年财政决算（草案）的报告</w:t>
      </w:r>
    </w:p>
    <w:p>
      <w:pPr>
        <w:jc w:val="center"/>
        <w:rPr>
          <w:rFonts w:hint="eastAsia" w:ascii="宋体" w:hAnsi="宋体" w:cs="宋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firstLineChars="0"/>
        <w:jc w:val="center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——202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在乌石镇第十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sz w:val="32"/>
          <w:szCs w:val="32"/>
        </w:rPr>
        <w:t>届人民代表大会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firstLineChars="0"/>
        <w:jc w:val="center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firstLineChars="0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firstLineChars="0"/>
        <w:jc w:val="center"/>
        <w:textAlignment w:val="baseline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乌石镇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党委副书记 龙志福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0" w:firstLineChars="0"/>
        <w:textAlignment w:val="baseline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我受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政府委托，向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大会作乌石镇20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年财政决算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（草案）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的报告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，请予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审议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工作在镇党委、政府的领导和镇人大的监督支持下，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以习近平新时代中国特色社会主义思想为指导，全面深入贯彻党的十九大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及十九届历次全会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严格执行镇第十七届人民代表大会第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次会议决议，开拓创新，强化“收支两条线”的管理，做好理财、管财、培财等各项工作，有效地促进了我镇经济发展和各项事业全面进步。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预算执行情况良好。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2021年全镇财政决算情况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</w:rPr>
        <w:t>预算收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入</w:t>
      </w:r>
      <w:r>
        <w:rPr>
          <w:rFonts w:hint="eastAsia" w:ascii="楷体" w:hAnsi="楷体" w:eastAsia="楷体" w:cs="楷体"/>
          <w:b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预算收入完成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2730.27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844.89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23.63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2611.96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893.16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95.67</w:t>
      </w:r>
      <w:r>
        <w:rPr>
          <w:rFonts w:hint="eastAsia" w:ascii="仿宋_GB2312" w:hAnsi="仿宋_GB2312" w:eastAsia="仿宋_GB2312" w:cs="仿宋_GB2312"/>
          <w:sz w:val="32"/>
          <w:szCs w:val="32"/>
        </w:rPr>
        <w:t>%。非税收入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95.96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28.17万元，同比增收4.13万元，增长71.57%，占比为1.03%。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（二）预算支出情况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预算支出完成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3211.02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56.48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1.73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％，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主要完成情况如下：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1304.41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万元，同比增支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10.69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增加了其他政府办公厅（室）及相关事务支出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）公共安全支出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2.69万元，同比减支0.21万元，减少7.24%，主要是列支社区戒毒工作站人员经费；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文化体育与传媒支出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9.89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旅游文化宣传及体育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293.5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108.33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58.5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%，主要是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民政经费、养老保险和住房公积金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13.52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55.39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%，主要是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减少了新冠肺炎疫情防控工作经费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节能环保支出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列支环境保护管理事务支出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25.48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19.39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318.39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%，主要是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  <w:lang w:eastAsia="zh-CN"/>
        </w:rPr>
        <w:t>用于城乡社区环境卫生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农林水事务支出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1374.25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813.49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145.07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%，主要是生态公益林效益补偿资金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、人居环境整治、干净整洁村建设及外立面整治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增加（干净整洁村建设从抗疫特别国债安排支出调到农林水事务列支）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）灾害防治及应急管理支出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159.51万元，同比减支4.58万元，减少2.79%，主要是自然灾害救灾及恢复重建支出减少；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减支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9.29万元，减少46.26%，主要列支道路交通安全支出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22.29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78.61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主要是列支政府六楼会议室及大院内基础设施修缮费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eastAsia"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预算收支平衡情况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上级补助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2611.96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90.14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其他收入完成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28.17万元，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上年结余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728.55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万元，财政预算总收入完成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3458.82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1304.41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公共安全支出完成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2.69万元，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文化体育与传媒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293.5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节能环保支出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城乡社区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25.48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农林水事务支出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1374.25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，灾害防治及应急管理支出完成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159.51万元，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22.29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财政预算总支出完成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3211.02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年财政预算总收支相抵，年终结余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247.8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万元，其中滚存结余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728.55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万元，净结余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-480.75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实现收支平衡。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二、政府债务情况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余额为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35.4万元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2021年偿还债务本金4.5万元，偿还利息0万元，2021年末政府性债务余额为30.9万元。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三、落实镇人大预算决议有关情况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次会议的人大代表在审议20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预算草案的过程中提出了许多宝贵的意见和建议，包括进一步发挥财政职能、进一步夯实财政基础、进一步优化支出结构等审议意见，镇财政高度重视，对意见进行了认真的梳理并在执行过程中严格落实。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通过严格收支管理，全力维持政府正常运作。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强化目标责任，加大收入征管力度。2021年要实现财政收支平衡，面临较多困难，必须采取强有力的措施，一方面做到应收尽收，主动与税务部门联系，了解征收进度，协调征收困难，确保预算收入任务的完成。另一方面加大非税收入管理力度，认真清理和规范行政事业性收费，加强财政票据管理，确保非税收入足额收缴入库。二是坚持科学理财，加强预算管理，严格执行财经管理制度，严控非生产性支出，努力降低行政运行成本，提高财政资金使用效益，严格执行用款有计划、拨款有批准的财务管理制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（二）优化支出结构，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全力谋划民生实事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为辖区低保户、低收入户、五保户发放补助金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159.9万元；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1007.24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推进新农村建设和人居环境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整治；投入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46.41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建设和修复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农田水利设施；投入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努力提升医疗卫生服务水平和健康促进工作，持续做好传染性疫情的防控和公共卫生健康服务工作；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元对“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”洪灾受灾严重的乌石流坑村村场进行恢复重建；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25.48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引进专业作业公司，每天对辖区道路路面进行冲洗和沿线保洁；投入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2400余万元开展杨梅溪整治工程建设；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元开展信访维稳、扫黑除恶、反邪教等专项行动，为营造共建共治共享社会治理打下坚实的物质基础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TkwNTcyYmY3YjVhN2ZiNzA1Y2ZkNTRlNGJkMzQifQ=="/>
  </w:docVars>
  <w:rsids>
    <w:rsidRoot w:val="00000000"/>
    <w:rsid w:val="02DA63DE"/>
    <w:rsid w:val="04785EAF"/>
    <w:rsid w:val="0584434F"/>
    <w:rsid w:val="089222DD"/>
    <w:rsid w:val="09930692"/>
    <w:rsid w:val="09BA702C"/>
    <w:rsid w:val="09E64981"/>
    <w:rsid w:val="0B2D7B7C"/>
    <w:rsid w:val="111857D8"/>
    <w:rsid w:val="136F6008"/>
    <w:rsid w:val="185F3FF8"/>
    <w:rsid w:val="1AEC6857"/>
    <w:rsid w:val="1D1D04CC"/>
    <w:rsid w:val="2084144E"/>
    <w:rsid w:val="20D313D9"/>
    <w:rsid w:val="220D3436"/>
    <w:rsid w:val="25BD3D01"/>
    <w:rsid w:val="2FE90983"/>
    <w:rsid w:val="34470D5B"/>
    <w:rsid w:val="355117C0"/>
    <w:rsid w:val="38901495"/>
    <w:rsid w:val="3C025A83"/>
    <w:rsid w:val="3D775F0D"/>
    <w:rsid w:val="425263AB"/>
    <w:rsid w:val="442F052B"/>
    <w:rsid w:val="453824C4"/>
    <w:rsid w:val="4E9D295D"/>
    <w:rsid w:val="4F0A4F22"/>
    <w:rsid w:val="548E24BF"/>
    <w:rsid w:val="558C3785"/>
    <w:rsid w:val="597D409E"/>
    <w:rsid w:val="6096519B"/>
    <w:rsid w:val="626C5880"/>
    <w:rsid w:val="643C74D4"/>
    <w:rsid w:val="655E7F6D"/>
    <w:rsid w:val="66061B48"/>
    <w:rsid w:val="669F3508"/>
    <w:rsid w:val="66AD6DFD"/>
    <w:rsid w:val="690349E1"/>
    <w:rsid w:val="6B8437F4"/>
    <w:rsid w:val="723C66F6"/>
    <w:rsid w:val="763F7140"/>
    <w:rsid w:val="76FB4FCD"/>
    <w:rsid w:val="77F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paragraph" w:styleId="3">
    <w:name w:val="Body Text Indent 2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1733</Words>
  <Characters>2132</Characters>
  <Lines>0</Lines>
  <Paragraphs>0</Paragraphs>
  <TotalTime>2</TotalTime>
  <ScaleCrop>false</ScaleCrop>
  <LinksUpToDate>false</LinksUpToDate>
  <CharactersWithSpaces>2134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gkkll</dc:creator>
  <cp:lastModifiedBy>(๑• . •๑)mmm</cp:lastModifiedBy>
  <cp:lastPrinted>2021-10-19T08:23:00Z</cp:lastPrinted>
  <dcterms:modified xsi:type="dcterms:W3CDTF">2022-08-16T07:48:55Z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6CF69A082DC74C898E7C83A2A7E3A556</vt:lpwstr>
  </property>
</Properties>
</file>