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pBdr>
          <w:top w:val="none" w:color="auto" w:sz="0" w:space="1"/>
          <w:left w:val="none" w:color="auto" w:sz="0" w:space="4"/>
          <w:bottom w:val="none" w:color="auto" w:sz="0" w:space="1"/>
          <w:right w:val="none" w:color="auto" w:sz="0" w:space="4"/>
        </w:pBdr>
      </w:pPr>
      <w:bookmarkStart w:id="0" w:name="_Toc46735595"/>
    </w:p>
    <w:p>
      <w:pPr>
        <w:pStyle w:val="90"/>
        <w:pBdr>
          <w:top w:val="none" w:color="auto" w:sz="0" w:space="1"/>
          <w:left w:val="none" w:color="auto" w:sz="0" w:space="4"/>
          <w:bottom w:val="none" w:color="auto" w:sz="0" w:space="1"/>
          <w:right w:val="none" w:color="auto" w:sz="0" w:space="4"/>
        </w:pBdr>
      </w:pPr>
    </w:p>
    <w:p>
      <w:pPr>
        <w:pStyle w:val="90"/>
        <w:pBdr>
          <w:top w:val="none" w:color="auto" w:sz="0" w:space="1"/>
          <w:left w:val="none" w:color="auto" w:sz="0" w:space="4"/>
          <w:bottom w:val="none" w:color="auto" w:sz="0" w:space="1"/>
          <w:right w:val="none" w:color="auto" w:sz="0" w:space="4"/>
        </w:pBdr>
      </w:pPr>
    </w:p>
    <w:p>
      <w:pPr>
        <w:pStyle w:val="90"/>
        <w:pBdr>
          <w:top w:val="none" w:color="auto" w:sz="0" w:space="1"/>
          <w:left w:val="none" w:color="auto" w:sz="0" w:space="4"/>
          <w:bottom w:val="none" w:color="auto" w:sz="0" w:space="1"/>
          <w:right w:val="none" w:color="auto" w:sz="0" w:space="4"/>
        </w:pBdr>
      </w:pPr>
    </w:p>
    <w:p>
      <w:pPr>
        <w:pStyle w:val="90"/>
        <w:pBdr>
          <w:top w:val="none" w:color="auto" w:sz="0" w:space="1"/>
          <w:left w:val="none" w:color="auto" w:sz="0" w:space="4"/>
          <w:bottom w:val="none" w:color="auto" w:sz="0" w:space="1"/>
          <w:right w:val="none" w:color="auto" w:sz="0" w:space="4"/>
        </w:pBdr>
      </w:pPr>
    </w:p>
    <w:p>
      <w:pPr>
        <w:pStyle w:val="90"/>
        <w:pBdr>
          <w:top w:val="none" w:color="auto" w:sz="0" w:space="1"/>
          <w:left w:val="none" w:color="auto" w:sz="0" w:space="4"/>
          <w:bottom w:val="none" w:color="auto" w:sz="0" w:space="1"/>
          <w:right w:val="none" w:color="auto" w:sz="0" w:space="4"/>
        </w:pBdr>
      </w:pPr>
    </w:p>
    <w:p>
      <w:pPr>
        <w:pStyle w:val="90"/>
        <w:pBdr>
          <w:top w:val="none" w:color="auto" w:sz="0" w:space="1"/>
          <w:left w:val="none" w:color="auto" w:sz="0" w:space="4"/>
          <w:bottom w:val="none" w:color="auto" w:sz="0" w:space="1"/>
          <w:right w:val="none" w:color="auto" w:sz="0" w:space="4"/>
        </w:pBdr>
      </w:pPr>
    </w:p>
    <w:p>
      <w:pPr>
        <w:pStyle w:val="90"/>
        <w:pBdr>
          <w:top w:val="none" w:color="auto" w:sz="0" w:space="1"/>
          <w:left w:val="none" w:color="auto" w:sz="0" w:space="4"/>
          <w:bottom w:val="none" w:color="auto" w:sz="0" w:space="1"/>
          <w:right w:val="none" w:color="auto" w:sz="0" w:space="4"/>
        </w:pBdr>
      </w:pPr>
    </w:p>
    <w:p>
      <w:pPr>
        <w:pStyle w:val="90"/>
        <w:pBdr>
          <w:top w:val="none" w:color="auto" w:sz="0" w:space="1"/>
          <w:left w:val="none" w:color="auto" w:sz="0" w:space="4"/>
          <w:bottom w:val="none" w:color="auto" w:sz="0" w:space="1"/>
          <w:right w:val="none" w:color="auto" w:sz="0" w:space="4"/>
        </w:pBdr>
      </w:pPr>
    </w:p>
    <w:p>
      <w:pPr>
        <w:pStyle w:val="90"/>
        <w:pBdr>
          <w:top w:val="none" w:color="auto" w:sz="0" w:space="1"/>
          <w:left w:val="none" w:color="auto" w:sz="0" w:space="4"/>
          <w:bottom w:val="none" w:color="auto" w:sz="0" w:space="1"/>
          <w:right w:val="none" w:color="auto" w:sz="0" w:space="4"/>
        </w:pBdr>
      </w:pPr>
    </w:p>
    <w:p>
      <w:pPr>
        <w:pBdr>
          <w:top w:val="none" w:color="auto" w:sz="0" w:space="1"/>
          <w:left w:val="none" w:color="auto" w:sz="0" w:space="4"/>
          <w:bottom w:val="none" w:color="auto" w:sz="0" w:space="1"/>
          <w:right w:val="none" w:color="auto" w:sz="0" w:space="4"/>
        </w:pBdr>
        <w:adjustRightInd w:val="0"/>
        <w:snapToGrid w:val="0"/>
        <w:jc w:val="center"/>
        <w:rPr>
          <w:rFonts w:ascii="Times New Roman" w:hAnsi="Times New Roman" w:eastAsia="方正小标宋简体" w:cs="Times New Roman"/>
          <w:b/>
          <w:color w:val="000000" w:themeColor="text1"/>
          <w:sz w:val="56"/>
          <w:szCs w:val="60"/>
          <w14:textFill>
            <w14:solidFill>
              <w14:schemeClr w14:val="tx1"/>
            </w14:solidFill>
          </w14:textFill>
        </w:rPr>
      </w:pPr>
      <w:r>
        <w:rPr>
          <w:rFonts w:ascii="Times New Roman" w:hAnsi="Times New Roman" w:eastAsia="方正小标宋简体" w:cs="Times New Roman"/>
          <w:b/>
          <w:color w:val="000000" w:themeColor="text1"/>
          <w:sz w:val="56"/>
          <w:szCs w:val="60"/>
          <w14:textFill>
            <w14:solidFill>
              <w14:schemeClr w14:val="tx1"/>
            </w14:solidFill>
          </w14:textFill>
        </w:rPr>
        <w:t>韶关市矿山重点区域土壤污染</w:t>
      </w:r>
    </w:p>
    <w:p>
      <w:pPr>
        <w:pBdr>
          <w:top w:val="none" w:color="auto" w:sz="0" w:space="1"/>
          <w:left w:val="none" w:color="auto" w:sz="0" w:space="4"/>
          <w:bottom w:val="none" w:color="auto" w:sz="0" w:space="1"/>
          <w:right w:val="none" w:color="auto" w:sz="0" w:space="4"/>
        </w:pBdr>
        <w:adjustRightInd w:val="0"/>
        <w:snapToGrid w:val="0"/>
        <w:jc w:val="center"/>
        <w:rPr>
          <w:rFonts w:ascii="Times New Roman" w:hAnsi="Times New Roman" w:eastAsia="方正小标宋简体" w:cs="Times New Roman"/>
          <w:b/>
          <w:color w:val="000000" w:themeColor="text1"/>
          <w:sz w:val="56"/>
          <w:szCs w:val="60"/>
          <w14:textFill>
            <w14:solidFill>
              <w14:schemeClr w14:val="tx1"/>
            </w14:solidFill>
          </w14:textFill>
        </w:rPr>
      </w:pPr>
      <w:r>
        <w:rPr>
          <w:rFonts w:ascii="Times New Roman" w:hAnsi="Times New Roman" w:eastAsia="方正小标宋简体" w:cs="Times New Roman"/>
          <w:b/>
          <w:color w:val="000000" w:themeColor="text1"/>
          <w:sz w:val="56"/>
          <w:szCs w:val="60"/>
          <w14:textFill>
            <w14:solidFill>
              <w14:schemeClr w14:val="tx1"/>
            </w14:solidFill>
          </w14:textFill>
        </w:rPr>
        <w:t>防治管理工作指南</w:t>
      </w:r>
    </w:p>
    <w:p>
      <w:pPr>
        <w:pBdr>
          <w:top w:val="none" w:color="auto" w:sz="0" w:space="1"/>
          <w:left w:val="none" w:color="auto" w:sz="0" w:space="4"/>
          <w:bottom w:val="none" w:color="auto" w:sz="0" w:space="1"/>
          <w:right w:val="none" w:color="auto" w:sz="0" w:space="4"/>
        </w:pBdr>
        <w:adjustRightInd w:val="0"/>
        <w:snapToGrid w:val="0"/>
        <w:jc w:val="center"/>
        <w:rPr>
          <w:rFonts w:hint="default" w:eastAsia="方正小标宋简体"/>
          <w:b/>
          <w:color w:val="000000"/>
          <w:sz w:val="56"/>
          <w:szCs w:val="60"/>
          <w:lang w:val="en-US" w:eastAsia="zh-CN"/>
        </w:rPr>
      </w:pPr>
      <w:r>
        <w:rPr>
          <w:rFonts w:hint="eastAsia" w:eastAsia="方正小标宋简体"/>
          <w:b/>
          <w:color w:val="000000"/>
          <w:sz w:val="56"/>
          <w:szCs w:val="60"/>
          <w:lang w:val="en-US" w:eastAsia="zh-CN"/>
        </w:rPr>
        <w:t>(试行)</w:t>
      </w:r>
    </w:p>
    <w:p>
      <w:pPr>
        <w:pBdr>
          <w:top w:val="none" w:color="auto" w:sz="0" w:space="1"/>
          <w:left w:val="none" w:color="auto" w:sz="0" w:space="4"/>
          <w:bottom w:val="none" w:color="auto" w:sz="0" w:space="1"/>
          <w:right w:val="none" w:color="auto" w:sz="0" w:space="4"/>
        </w:pBdr>
        <w:adjustRightInd w:val="0"/>
        <w:snapToGrid w:val="0"/>
        <w:jc w:val="center"/>
        <w:rPr>
          <w:rFonts w:ascii="Times New Roman" w:hAnsi="Times New Roman" w:eastAsia="方正小标宋简体" w:cs="Times New Roman"/>
          <w:b/>
          <w:color w:val="000000" w:themeColor="text1"/>
          <w:sz w:val="56"/>
          <w:szCs w:val="60"/>
          <w14:textFill>
            <w14:solidFill>
              <w14:schemeClr w14:val="tx1"/>
            </w14:solidFill>
          </w14:textFill>
        </w:rPr>
      </w:pPr>
    </w:p>
    <w:p>
      <w:pPr>
        <w:pBdr>
          <w:top w:val="none" w:color="auto" w:sz="0" w:space="1"/>
          <w:left w:val="none" w:color="auto" w:sz="0" w:space="4"/>
          <w:bottom w:val="none" w:color="auto" w:sz="0" w:space="1"/>
          <w:right w:val="none" w:color="auto" w:sz="0" w:space="4"/>
        </w:pBdr>
        <w:ind w:firstLine="480"/>
        <w:rPr>
          <w:rFonts w:ascii="Times New Roman" w:hAnsi="Times New Roman" w:eastAsia="方正小标宋简体" w:cs="Times New Roman"/>
          <w:b/>
          <w:color w:val="000000" w:themeColor="text1"/>
          <w:sz w:val="56"/>
          <w:szCs w:val="60"/>
          <w14:textFill>
            <w14:solidFill>
              <w14:schemeClr w14:val="tx1"/>
            </w14:solidFill>
          </w14:textFill>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rPr>
          <w:rFonts w:ascii="Times New Roman" w:hAnsi="Times New Roman" w:cs="Times New Roman"/>
        </w:rPr>
      </w:pPr>
      <w:bookmarkStart w:id="199" w:name="_GoBack"/>
      <w:bookmarkEnd w:id="199"/>
    </w:p>
    <w:p>
      <w:pPr>
        <w:pBdr>
          <w:top w:val="none" w:color="auto" w:sz="0" w:space="1"/>
          <w:left w:val="none" w:color="auto" w:sz="0" w:space="4"/>
          <w:bottom w:val="none" w:color="auto" w:sz="0" w:space="1"/>
          <w:right w:val="none" w:color="auto" w:sz="0" w:space="4"/>
        </w:pBdr>
        <w:ind w:firstLine="480"/>
        <w:rPr>
          <w:rFonts w:ascii="Times New Roman" w:hAnsi="Times New Roman" w:cs="Times New Roman"/>
        </w:rPr>
      </w:pPr>
    </w:p>
    <w:p>
      <w:pPr>
        <w:pBdr>
          <w:top w:val="none" w:color="auto" w:sz="0" w:space="1"/>
          <w:left w:val="none" w:color="auto" w:sz="0" w:space="4"/>
          <w:bottom w:val="none" w:color="auto" w:sz="0" w:space="1"/>
          <w:right w:val="none" w:color="auto" w:sz="0" w:space="4"/>
        </w:pBdr>
        <w:adjustRightInd w:val="0"/>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委托单位：韶关市生态环境局</w:t>
      </w:r>
    </w:p>
    <w:p>
      <w:pPr>
        <w:pBdr>
          <w:top w:val="none" w:color="auto" w:sz="0" w:space="1"/>
          <w:left w:val="none" w:color="auto" w:sz="0" w:space="4"/>
          <w:bottom w:val="none" w:color="auto" w:sz="0" w:space="1"/>
          <w:right w:val="none" w:color="auto" w:sz="0" w:space="4"/>
        </w:pBdr>
        <w:adjustRightInd w:val="0"/>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编制单位：广东省环境科学研究院</w:t>
      </w:r>
    </w:p>
    <w:p>
      <w:pPr>
        <w:adjustRightInd w:val="0"/>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sectPr>
          <w:footerReference r:id="rId3" w:type="default"/>
          <w:pgSz w:w="11905" w:h="16838"/>
          <w:pgMar w:top="1440" w:right="1803" w:bottom="1440" w:left="1803" w:header="851" w:footer="992" w:gutter="0"/>
          <w:pgNumType w:start="1"/>
          <w:cols w:space="0" w:num="1"/>
          <w:docGrid w:type="lines" w:linePitch="319" w:charSpace="0"/>
        </w:sectPr>
      </w:pPr>
      <w:r>
        <w:rPr>
          <w:rFonts w:ascii="Times New Roman" w:hAnsi="Times New Roman" w:eastAsia="方正小标宋简体" w:cs="Times New Roman"/>
          <w:color w:val="000000" w:themeColor="text1"/>
          <w:sz w:val="44"/>
          <w:szCs w:val="44"/>
          <w14:textFill>
            <w14:solidFill>
              <w14:schemeClr w14:val="tx1"/>
            </w14:solidFill>
          </w14:textFill>
        </w:rPr>
        <w:t>二0二一年十月</w:t>
      </w:r>
    </w:p>
    <w:p>
      <w:pPr>
        <w:adjustRightIn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韶关市矿山重点区域土壤污染防治管理</w:t>
      </w:r>
    </w:p>
    <w:p>
      <w:pPr>
        <w:adjustRightIn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工作指南</w:t>
      </w:r>
      <w:bookmarkEnd w:id="0"/>
      <w:bookmarkStart w:id="1" w:name="_Toc46735596"/>
    </w:p>
    <w:p>
      <w:pPr>
        <w:adjustRightInd w:val="0"/>
        <w:spacing w:line="600" w:lineRule="exact"/>
        <w:jc w:val="center"/>
        <w:rPr>
          <w:rFonts w:ascii="Times New Roman" w:hAnsi="Times New Roman" w:eastAsia="方正小标宋简体" w:cs="Times New Roman"/>
          <w:sz w:val="44"/>
          <w:szCs w:val="44"/>
        </w:rPr>
      </w:pPr>
    </w:p>
    <w:p>
      <w:pPr>
        <w:pStyle w:val="75"/>
        <w:numPr>
          <w:ilvl w:val="1"/>
          <w:numId w:val="1"/>
        </w:numPr>
        <w:rPr>
          <w:lang w:bidi="ar"/>
        </w:rPr>
      </w:pPr>
      <w:bookmarkStart w:id="2" w:name="_Toc462841087"/>
      <w:bookmarkStart w:id="3" w:name="_Toc463680864"/>
      <w:bookmarkStart w:id="4" w:name="_Toc77932768"/>
      <w:bookmarkStart w:id="5" w:name="_Toc63547162"/>
      <w:bookmarkStart w:id="6" w:name="_Toc75817438"/>
      <w:bookmarkStart w:id="7" w:name="_Toc272405485"/>
      <w:r>
        <w:rPr>
          <w:lang w:bidi="ar"/>
        </w:rPr>
        <w:t>适用范围</w:t>
      </w:r>
      <w:bookmarkEnd w:id="2"/>
      <w:bookmarkEnd w:id="3"/>
      <w:bookmarkEnd w:id="4"/>
      <w:bookmarkEnd w:id="5"/>
      <w:bookmarkEnd w:id="6"/>
      <w:bookmarkEnd w:id="7"/>
    </w:p>
    <w:p>
      <w:pPr>
        <w:pStyle w:val="84"/>
        <w:ind w:firstLine="640"/>
        <w:rPr>
          <w:rFonts w:cs="Times New Roman"/>
          <w:color w:val="000000" w:themeColor="text1"/>
          <w:lang w:bidi="ar"/>
          <w14:textFill>
            <w14:solidFill>
              <w14:schemeClr w14:val="tx1"/>
            </w14:solidFill>
          </w14:textFill>
        </w:rPr>
      </w:pPr>
      <w:bookmarkStart w:id="8" w:name="OLE_LINK1"/>
      <w:r>
        <w:rPr>
          <w:rFonts w:cs="Times New Roman"/>
          <w:color w:val="000000" w:themeColor="text1"/>
          <w:lang w:bidi="ar"/>
          <w14:textFill>
            <w14:solidFill>
              <w14:schemeClr w14:val="tx1"/>
            </w14:solidFill>
          </w14:textFill>
        </w:rPr>
        <w:t>本指南适用于排土场、露天采场、尾矿库等矿山重点区域的土壤污染防治管理工作。</w:t>
      </w:r>
    </w:p>
    <w:bookmarkEnd w:id="8"/>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其他矿山区域的土壤污染防治管理工作可参照本指南实施。</w:t>
      </w:r>
    </w:p>
    <w:p>
      <w:pPr>
        <w:pStyle w:val="75"/>
        <w:numPr>
          <w:ilvl w:val="1"/>
          <w:numId w:val="1"/>
        </w:numPr>
        <w:rPr>
          <w:color w:val="000000" w:themeColor="text1"/>
          <w:lang w:bidi="ar"/>
          <w14:textFill>
            <w14:solidFill>
              <w14:schemeClr w14:val="tx1"/>
            </w14:solidFill>
          </w14:textFill>
        </w:rPr>
      </w:pPr>
      <w:bookmarkStart w:id="9" w:name="_Toc13765"/>
      <w:bookmarkStart w:id="10" w:name="_Toc10248"/>
      <w:bookmarkStart w:id="11" w:name="_Toc30182"/>
      <w:bookmarkStart w:id="12" w:name="_Toc4310"/>
      <w:bookmarkStart w:id="13" w:name="_Toc21063"/>
      <w:bookmarkStart w:id="14" w:name="_Toc13387"/>
      <w:r>
        <w:rPr>
          <w:color w:val="000000" w:themeColor="text1"/>
          <w:lang w:bidi="ar"/>
          <w14:textFill>
            <w14:solidFill>
              <w14:schemeClr w14:val="tx1"/>
            </w14:solidFill>
          </w14:textFill>
        </w:rPr>
        <w:t>规范性引用文件</w:t>
      </w:r>
      <w:bookmarkEnd w:id="9"/>
      <w:bookmarkEnd w:id="10"/>
      <w:bookmarkEnd w:id="11"/>
      <w:bookmarkEnd w:id="12"/>
      <w:bookmarkEnd w:id="13"/>
      <w:bookmarkEnd w:id="14"/>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下列文件对于本指南的应用是必不可少的。凡是注明日期的引用文件，仅所注日期的版本适用于本指南。凡是不注日期的引用文件，其最新版本适用于本指南。</w:t>
      </w:r>
    </w:p>
    <w:p>
      <w:pPr>
        <w:pStyle w:val="86"/>
        <w:numPr>
          <w:ilvl w:val="2"/>
          <w:numId w:val="1"/>
        </w:numPr>
        <w:rPr>
          <w:lang w:bidi="ar"/>
        </w:rPr>
      </w:pPr>
      <w:bookmarkStart w:id="15" w:name="_Toc77932770"/>
      <w:bookmarkStart w:id="16" w:name="_Toc18110"/>
      <w:bookmarkStart w:id="17" w:name="_Toc30145"/>
      <w:bookmarkStart w:id="18" w:name="_Toc19291"/>
      <w:bookmarkStart w:id="19" w:name="_Toc328"/>
      <w:bookmarkStart w:id="20" w:name="_Toc17708"/>
      <w:bookmarkStart w:id="21" w:name="_Toc21402"/>
      <w:r>
        <w:rPr>
          <w:lang w:bidi="ar"/>
        </w:rPr>
        <w:t>法律法规</w:t>
      </w:r>
      <w:bookmarkEnd w:id="15"/>
    </w:p>
    <w:bookmarkEnd w:id="16"/>
    <w:bookmarkEnd w:id="17"/>
    <w:bookmarkEnd w:id="18"/>
    <w:bookmarkEnd w:id="19"/>
    <w:bookmarkEnd w:id="20"/>
    <w:bookmarkEnd w:id="21"/>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《中华人民共和国环境保护法》</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《中华人民共和国土壤污染防治法》</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《中华人民共和国固体废物污染环境防治法》</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《中华人民共和国水污染防治法》</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《中华人民共和国大气污染防治法》</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《中华人民共和国环境影响评价法》</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《中华人民共和国矿山安全法》</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《中华人民共和国土地管理法》</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《中华人民共和国水土保持法》</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《土地复垦条例》（国务院令第 592 号，2011 年）</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《国务院关于印发土壤污染防治行动计划的通知》(国发〔2016〕31号)</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《防治尾矿污染环境管理规定》（国家环境保护总局令第6号，1999年）</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《工矿用地土壤环境管理办法(试行)》（生态环境部令 第3号）</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《矿山地质环境保护规定》（国土资源部令第44号，2009年）</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《尾矿库安全监督管理规定》（国家安全生产监督管理总局令 第 38 号）</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《企业事业单位突发环境事件应急预案备案管理办法（试行）》（环发〔2015〕4号）</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《国土资源部办公厅关于做好矿山地质环境保护与土地复垦方案编报有关工作的通知》（国土资规〔2016〕21号）</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《韶关市土壤污染综合防治管理暂行办法》（韶府规审 〔2019〕2 号）</w:t>
      </w:r>
    </w:p>
    <w:p>
      <w:pPr>
        <w:pStyle w:val="86"/>
        <w:numPr>
          <w:ilvl w:val="2"/>
          <w:numId w:val="1"/>
        </w:numPr>
        <w:rPr>
          <w:color w:val="000000" w:themeColor="text1"/>
          <w:lang w:bidi="ar"/>
          <w14:textFill>
            <w14:solidFill>
              <w14:schemeClr w14:val="tx1"/>
            </w14:solidFill>
          </w14:textFill>
        </w:rPr>
      </w:pPr>
      <w:bookmarkStart w:id="22" w:name="_Toc3551"/>
      <w:bookmarkStart w:id="23" w:name="_Toc23518"/>
      <w:bookmarkStart w:id="24" w:name="_Toc17637"/>
      <w:bookmarkStart w:id="25" w:name="_Toc20993"/>
      <w:bookmarkStart w:id="26" w:name="_Toc20949"/>
      <w:bookmarkStart w:id="27" w:name="_Toc19901"/>
      <w:r>
        <w:rPr>
          <w:color w:val="000000" w:themeColor="text1"/>
          <w:lang w:bidi="ar"/>
          <w14:textFill>
            <w14:solidFill>
              <w14:schemeClr w14:val="tx1"/>
            </w14:solidFill>
          </w14:textFill>
        </w:rPr>
        <w:t>标准和技术规范</w:t>
      </w:r>
      <w:bookmarkEnd w:id="22"/>
      <w:bookmarkEnd w:id="23"/>
      <w:bookmarkEnd w:id="24"/>
      <w:bookmarkEnd w:id="25"/>
      <w:bookmarkEnd w:id="26"/>
      <w:bookmarkEnd w:id="27"/>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《建设项目环境影响评价分类管理名录（2021年版）》（生态环境部令 第16号）</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《重点监管单位土壤污染隐患排查指南(试行)》（生态环境部2021年第1号公告）</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《尾矿库环境应急管理工作指南（试行）》（环办〔2010〕138号）</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《矿山环境监察指南（试行）》（环办〔2013〕14号）</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《关于印发&lt;2021年广东省生态环境监测工作要点&gt;和&lt;2021 年广东省生态环境监测方案&gt;的通知》（粤环办函〔2021〕23 号）</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GB 18599-2020 《一般工业固体废物贮存和填埋污染控制标准》</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HJ 740-2015    《尾矿库环境风险评估技术导则》</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HJ 651-2013    《矿山生态环境保护与恢复治理技术规范（试行）》</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UDC-TD       《土地复垦技术标准（试行）》</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AQ 2006       《尾矿库安全技术规程》</w:t>
      </w:r>
    </w:p>
    <w:p>
      <w:pPr>
        <w:pStyle w:val="75"/>
        <w:numPr>
          <w:ilvl w:val="1"/>
          <w:numId w:val="1"/>
        </w:numPr>
        <w:rPr>
          <w:color w:val="000000" w:themeColor="text1"/>
          <w:lang w:bidi="ar"/>
          <w14:textFill>
            <w14:solidFill>
              <w14:schemeClr w14:val="tx1"/>
            </w14:solidFill>
          </w14:textFill>
        </w:rPr>
      </w:pPr>
      <w:bookmarkStart w:id="28" w:name="_Toc30365"/>
      <w:bookmarkStart w:id="29" w:name="_Toc5357"/>
      <w:bookmarkStart w:id="30" w:name="_Toc16020"/>
      <w:bookmarkStart w:id="31" w:name="_Toc27475"/>
      <w:bookmarkStart w:id="32" w:name="_Toc2561"/>
      <w:bookmarkStart w:id="33" w:name="_Toc10452"/>
      <w:r>
        <w:rPr>
          <w:color w:val="000000" w:themeColor="text1"/>
          <w:lang w:bidi="ar"/>
          <w14:textFill>
            <w14:solidFill>
              <w14:schemeClr w14:val="tx1"/>
            </w14:solidFill>
          </w14:textFill>
        </w:rPr>
        <w:t>工作程序</w:t>
      </w:r>
      <w:bookmarkEnd w:id="28"/>
      <w:bookmarkEnd w:id="29"/>
      <w:bookmarkEnd w:id="30"/>
      <w:bookmarkEnd w:id="31"/>
      <w:bookmarkEnd w:id="32"/>
      <w:bookmarkEnd w:id="33"/>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矿山重点区域按照运营中和已停用两大类来实施土壤污染防治分类管理：（1）运营中的矿山重点区域管理，包括安全管理、防灾减灾、排放管理、固体废物三化、三防措施、完善设施、物资储备、应急预案等通用措施，以及针对重点管理清单内矿山重点区域的隐患排查及整治、周边监测等专项措施；（2）已停用的矿山重点区域管理，包括地质环境保护与土地复垦、生态风险评估、生态风险管控等措施。</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当发生污染事故时，应立即开展应急处置，并及时开展土壤和地下水污染状况调查、风险评估、风险管控等工作。相关管理流程图如下：</w:t>
      </w:r>
    </w:p>
    <w:p>
      <w:pPr>
        <w:pStyle w:val="84"/>
        <w:ind w:firstLine="0" w:firstLineChars="0"/>
        <w:rPr>
          <w:rFonts w:cs="Times New Roman"/>
          <w:color w:val="000000" w:themeColor="text1"/>
          <w:lang w:bidi="ar"/>
          <w14:textFill>
            <w14:solidFill>
              <w14:schemeClr w14:val="tx1"/>
            </w14:solidFill>
          </w14:textFill>
        </w:rPr>
      </w:pPr>
      <w:r>
        <w:rPr>
          <w:rFonts w:cs="Times New Roman"/>
          <w:lang w:bidi="ar"/>
        </w:rPr>
        <w:drawing>
          <wp:inline distT="0" distB="0" distL="0" distR="0">
            <wp:extent cx="5269865" cy="3367405"/>
            <wp:effectExtent l="0" t="0" r="698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9865" cy="3367405"/>
                    </a:xfrm>
                    <a:prstGeom prst="rect">
                      <a:avLst/>
                    </a:prstGeom>
                    <a:noFill/>
                    <a:ln>
                      <a:noFill/>
                    </a:ln>
                  </pic:spPr>
                </pic:pic>
              </a:graphicData>
            </a:graphic>
          </wp:inline>
        </w:drawing>
      </w:r>
    </w:p>
    <w:p>
      <w:pPr>
        <w:numPr>
          <w:ilvl w:val="255"/>
          <w:numId w:val="0"/>
        </w:numPr>
        <w:jc w:val="center"/>
        <w:rPr>
          <w:rFonts w:ascii="Times New Roman" w:hAnsi="Times New Roman" w:eastAsia="宋体" w:cs="Times New Roman"/>
          <w:b/>
          <w:bCs/>
          <w:color w:val="000000" w:themeColor="text1"/>
          <w:lang w:bidi="ar"/>
          <w14:textFill>
            <w14:solidFill>
              <w14:schemeClr w14:val="tx1"/>
            </w14:solidFill>
          </w14:textFill>
        </w:rPr>
      </w:pPr>
      <w:r>
        <w:rPr>
          <w:rFonts w:ascii="Times New Roman" w:hAnsi="Times New Roman" w:eastAsia="宋体" w:cs="Times New Roman"/>
          <w:b/>
          <w:bCs/>
          <w:color w:val="000000" w:themeColor="text1"/>
          <w:lang w:bidi="ar"/>
          <w14:textFill>
            <w14:solidFill>
              <w14:schemeClr w14:val="tx1"/>
            </w14:solidFill>
          </w14:textFill>
        </w:rPr>
        <w:t>图1 矿山重点区域土壤污染防治管理流程图</w:t>
      </w:r>
    </w:p>
    <w:p>
      <w:pPr>
        <w:pStyle w:val="75"/>
        <w:numPr>
          <w:ilvl w:val="1"/>
          <w:numId w:val="1"/>
        </w:numPr>
        <w:rPr>
          <w:color w:val="000000" w:themeColor="text1"/>
          <w:lang w:bidi="ar"/>
          <w14:textFill>
            <w14:solidFill>
              <w14:schemeClr w14:val="tx1"/>
            </w14:solidFill>
          </w14:textFill>
        </w:rPr>
      </w:pPr>
      <w:bookmarkStart w:id="34" w:name="_Toc1612"/>
      <w:bookmarkStart w:id="35" w:name="_Toc25848"/>
      <w:bookmarkStart w:id="36" w:name="_Toc6521"/>
      <w:bookmarkStart w:id="37" w:name="_Toc2007"/>
      <w:bookmarkStart w:id="38" w:name="_Toc5460"/>
      <w:bookmarkStart w:id="39" w:name="_Toc5307"/>
      <w:r>
        <w:rPr>
          <w:color w:val="000000" w:themeColor="text1"/>
          <w:lang w:bidi="ar"/>
          <w14:textFill>
            <w14:solidFill>
              <w14:schemeClr w14:val="tx1"/>
            </w14:solidFill>
          </w14:textFill>
        </w:rPr>
        <w:t>建立矿山重点区域管理清单</w:t>
      </w:r>
      <w:bookmarkEnd w:id="34"/>
      <w:bookmarkEnd w:id="35"/>
      <w:bookmarkEnd w:id="36"/>
      <w:bookmarkEnd w:id="37"/>
      <w:bookmarkEnd w:id="38"/>
      <w:bookmarkEnd w:id="39"/>
    </w:p>
    <w:p>
      <w:pPr>
        <w:pStyle w:val="86"/>
        <w:numPr>
          <w:ilvl w:val="2"/>
          <w:numId w:val="1"/>
        </w:numPr>
        <w:rPr>
          <w:color w:val="000000" w:themeColor="text1"/>
          <w:lang w:bidi="ar"/>
          <w14:textFill>
            <w14:solidFill>
              <w14:schemeClr w14:val="tx1"/>
            </w14:solidFill>
          </w14:textFill>
        </w:rPr>
      </w:pPr>
      <w:bookmarkStart w:id="40" w:name="_Toc2980"/>
      <w:bookmarkStart w:id="41" w:name="_Toc20070"/>
      <w:bookmarkStart w:id="42" w:name="_Toc21596"/>
      <w:bookmarkStart w:id="43" w:name="_Toc6510"/>
      <w:bookmarkStart w:id="44" w:name="_Toc30086"/>
      <w:bookmarkStart w:id="45" w:name="_Toc9192"/>
      <w:r>
        <w:rPr>
          <w:color w:val="000000" w:themeColor="text1"/>
          <w:lang w:bidi="ar"/>
          <w14:textFill>
            <w14:solidFill>
              <w14:schemeClr w14:val="tx1"/>
            </w14:solidFill>
          </w14:textFill>
        </w:rPr>
        <w:t>建立普通管理清单</w:t>
      </w:r>
      <w:bookmarkEnd w:id="40"/>
      <w:bookmarkEnd w:id="41"/>
      <w:bookmarkEnd w:id="42"/>
      <w:bookmarkEnd w:id="43"/>
      <w:bookmarkEnd w:id="44"/>
      <w:bookmarkEnd w:id="45"/>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46" w:name="_Toc4711"/>
      <w:bookmarkStart w:id="47" w:name="_Toc8823"/>
      <w:bookmarkStart w:id="48" w:name="_Toc9648"/>
      <w:bookmarkStart w:id="49" w:name="_Toc22212"/>
      <w:bookmarkStart w:id="50" w:name="_Toc6179"/>
      <w:bookmarkStart w:id="51" w:name="_Toc11952"/>
      <w:r>
        <w:rPr>
          <w:rFonts w:cs="Times New Roman"/>
          <w:color w:val="000000" w:themeColor="text1"/>
          <w:lang w:bidi="ar"/>
          <w14:textFill>
            <w14:solidFill>
              <w14:schemeClr w14:val="tx1"/>
            </w14:solidFill>
          </w14:textFill>
        </w:rPr>
        <w:t>4.1.1 建立部门</w:t>
      </w:r>
      <w:bookmarkEnd w:id="46"/>
      <w:bookmarkEnd w:id="47"/>
      <w:bookmarkEnd w:id="48"/>
      <w:bookmarkEnd w:id="49"/>
      <w:bookmarkEnd w:id="50"/>
      <w:bookmarkEnd w:id="51"/>
    </w:p>
    <w:p>
      <w:pPr>
        <w:pStyle w:val="84"/>
        <w:ind w:firstLine="640"/>
        <w:rPr>
          <w:rFonts w:eastAsia="宋体" w:cs="Times New Roman"/>
          <w:color w:val="000000" w:themeColor="text1"/>
          <w:kern w:val="0"/>
          <w:lang w:bidi="ar"/>
          <w14:textFill>
            <w14:solidFill>
              <w14:schemeClr w14:val="tx1"/>
            </w14:solidFill>
          </w14:textFill>
        </w:rPr>
      </w:pPr>
      <w:r>
        <w:rPr>
          <w:rFonts w:cs="Times New Roman"/>
          <w:color w:val="000000" w:themeColor="text1"/>
          <w:lang w:bidi="ar"/>
          <w14:textFill>
            <w14:solidFill>
              <w14:schemeClr w14:val="tx1"/>
            </w14:solidFill>
          </w14:textFill>
        </w:rPr>
        <w:t>市自然资源局牵头，市发展和改革局、市应急管理局、市生态环境局、市水务局配合。</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52" w:name="_Toc15792"/>
      <w:bookmarkStart w:id="53" w:name="_Toc6016"/>
      <w:bookmarkStart w:id="54" w:name="_Toc5343"/>
      <w:bookmarkStart w:id="55" w:name="_Toc32544"/>
      <w:bookmarkStart w:id="56" w:name="_Toc4731"/>
      <w:bookmarkStart w:id="57" w:name="_Toc27627"/>
      <w:r>
        <w:rPr>
          <w:rFonts w:cs="Times New Roman"/>
          <w:color w:val="000000" w:themeColor="text1"/>
          <w:lang w:bidi="ar"/>
          <w14:textFill>
            <w14:solidFill>
              <w14:schemeClr w14:val="tx1"/>
            </w14:solidFill>
          </w14:textFill>
        </w:rPr>
        <w:t>4.1.2 涉及材料</w:t>
      </w:r>
      <w:bookmarkEnd w:id="52"/>
      <w:bookmarkEnd w:id="53"/>
      <w:bookmarkEnd w:id="54"/>
      <w:bookmarkEnd w:id="55"/>
      <w:bookmarkEnd w:id="56"/>
      <w:bookmarkEnd w:id="57"/>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①</w:t>
      </w:r>
      <w:r>
        <w:rPr>
          <w:rFonts w:cs="Times New Roman"/>
          <w:color w:val="000000" w:themeColor="text1"/>
          <w:lang w:bidi="ar"/>
          <w14:textFill>
            <w14:solidFill>
              <w14:schemeClr w14:val="tx1"/>
            </w14:solidFill>
          </w14:textFill>
        </w:rPr>
        <w:t>相关建设工程项目的核准和备案情况；</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②</w:t>
      </w:r>
      <w:r>
        <w:rPr>
          <w:rFonts w:cs="Times New Roman"/>
          <w:color w:val="000000" w:themeColor="text1"/>
          <w:lang w:bidi="ar"/>
          <w14:textFill>
            <w14:solidFill>
              <w14:schemeClr w14:val="tx1"/>
            </w14:solidFill>
          </w14:textFill>
        </w:rPr>
        <w:t>建设用地审批情况；</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③</w:t>
      </w:r>
      <w:r>
        <w:rPr>
          <w:rFonts w:cs="Times New Roman"/>
          <w:color w:val="000000" w:themeColor="text1"/>
          <w:lang w:bidi="ar"/>
          <w14:textFill>
            <w14:solidFill>
              <w14:schemeClr w14:val="tx1"/>
            </w14:solidFill>
          </w14:textFill>
        </w:rPr>
        <w:t>安全生产许可证颁发情况；</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④</w:t>
      </w:r>
      <w:r>
        <w:rPr>
          <w:rFonts w:cs="Times New Roman"/>
          <w:color w:val="000000" w:themeColor="text1"/>
          <w:lang w:bidi="ar"/>
          <w14:textFill>
            <w14:solidFill>
              <w14:schemeClr w14:val="tx1"/>
            </w14:solidFill>
          </w14:textFill>
        </w:rPr>
        <w:t>矿山企业环境影响评价文件和环评审批文件、项目竣工环境保护验收报告及验收批复文件、排污申报登记表、排污费核定及缴纳通知书等。</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⑤</w:t>
      </w:r>
      <w:r>
        <w:rPr>
          <w:rFonts w:cs="Times New Roman"/>
          <w:color w:val="000000" w:themeColor="text1"/>
          <w:lang w:bidi="ar"/>
          <w14:textFill>
            <w14:solidFill>
              <w14:schemeClr w14:val="tx1"/>
            </w14:solidFill>
          </w14:textFill>
        </w:rPr>
        <w:t>项目水土保持方案及审批文件、项目水土保持验收报告及验收批复等。</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⑥</w:t>
      </w:r>
      <w:r>
        <w:rPr>
          <w:rFonts w:cs="Times New Roman"/>
          <w:color w:val="000000" w:themeColor="text1"/>
          <w:lang w:bidi="ar"/>
          <w14:textFill>
            <w14:solidFill>
              <w14:schemeClr w14:val="tx1"/>
            </w14:solidFill>
          </w14:textFill>
        </w:rPr>
        <w:t>矿山重点区域的现场踏勘、污染调查等资料。</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58" w:name="_Toc16812"/>
      <w:bookmarkStart w:id="59" w:name="_Toc17689"/>
      <w:bookmarkStart w:id="60" w:name="_Toc2532"/>
      <w:bookmarkStart w:id="61" w:name="_Toc16158"/>
      <w:bookmarkStart w:id="62" w:name="_Toc23530"/>
      <w:bookmarkStart w:id="63" w:name="_Toc26668"/>
      <w:r>
        <w:rPr>
          <w:rFonts w:cs="Times New Roman"/>
          <w:color w:val="000000" w:themeColor="text1"/>
          <w:lang w:bidi="ar"/>
          <w14:textFill>
            <w14:solidFill>
              <w14:schemeClr w14:val="tx1"/>
            </w14:solidFill>
          </w14:textFill>
        </w:rPr>
        <w:t>4.1.3 建立方式</w:t>
      </w:r>
      <w:bookmarkEnd w:id="58"/>
      <w:bookmarkEnd w:id="59"/>
      <w:bookmarkEnd w:id="60"/>
      <w:bookmarkEnd w:id="61"/>
      <w:bookmarkEnd w:id="62"/>
      <w:bookmarkEnd w:id="63"/>
    </w:p>
    <w:p>
      <w:pPr>
        <w:pStyle w:val="84"/>
        <w:numPr>
          <w:ilvl w:val="255"/>
          <w:numId w:val="0"/>
        </w:numPr>
        <w:snapToGrid w:val="0"/>
        <w:spacing w:before="159" w:beforeLines="50" w:line="360" w:lineRule="auto"/>
        <w:ind w:firstLine="640" w:firstLineChars="20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市自然资源局向市发展和改革局、市应急管理局、市生态环境局、市水务局等部门收集辖区内排土场、露天采场、尾矿库等矿山重点区域的基本信息及相关资料，建立韶关市矿山重点区域普通管理清单，并实施动态更新、通报。</w:t>
      </w:r>
    </w:p>
    <w:p>
      <w:pPr>
        <w:pStyle w:val="86"/>
        <w:numPr>
          <w:ilvl w:val="2"/>
          <w:numId w:val="1"/>
        </w:numPr>
        <w:rPr>
          <w:color w:val="000000" w:themeColor="text1"/>
          <w:lang w:bidi="ar"/>
          <w14:textFill>
            <w14:solidFill>
              <w14:schemeClr w14:val="tx1"/>
            </w14:solidFill>
          </w14:textFill>
        </w:rPr>
      </w:pPr>
      <w:bookmarkStart w:id="64" w:name="_Toc5147"/>
      <w:bookmarkStart w:id="65" w:name="_Toc28092"/>
      <w:bookmarkStart w:id="66" w:name="_Toc18609"/>
      <w:bookmarkStart w:id="67" w:name="_Toc26068"/>
      <w:bookmarkStart w:id="68" w:name="_Toc14912"/>
      <w:bookmarkStart w:id="69" w:name="_Toc28670"/>
      <w:r>
        <w:rPr>
          <w:color w:val="000000" w:themeColor="text1"/>
          <w:lang w:bidi="ar"/>
          <w14:textFill>
            <w14:solidFill>
              <w14:schemeClr w14:val="tx1"/>
            </w14:solidFill>
          </w14:textFill>
        </w:rPr>
        <w:t>建立重点管理清单</w:t>
      </w:r>
      <w:bookmarkEnd w:id="64"/>
      <w:bookmarkEnd w:id="65"/>
      <w:bookmarkEnd w:id="66"/>
      <w:bookmarkEnd w:id="67"/>
      <w:bookmarkEnd w:id="68"/>
      <w:bookmarkEnd w:id="69"/>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70" w:name="_Toc9855"/>
      <w:bookmarkStart w:id="71" w:name="_Toc21923"/>
      <w:bookmarkStart w:id="72" w:name="_Toc3244"/>
      <w:bookmarkStart w:id="73" w:name="_Toc13073"/>
      <w:bookmarkStart w:id="74" w:name="_Toc17194"/>
      <w:bookmarkStart w:id="75" w:name="_Toc29291"/>
      <w:r>
        <w:rPr>
          <w:rFonts w:cs="Times New Roman"/>
          <w:color w:val="000000" w:themeColor="text1"/>
          <w:lang w:bidi="ar"/>
          <w14:textFill>
            <w14:solidFill>
              <w14:schemeClr w14:val="tx1"/>
            </w14:solidFill>
          </w14:textFill>
        </w:rPr>
        <w:t>4.2.1 建立部门</w:t>
      </w:r>
      <w:bookmarkEnd w:id="70"/>
      <w:bookmarkEnd w:id="71"/>
      <w:bookmarkEnd w:id="72"/>
      <w:bookmarkEnd w:id="73"/>
      <w:bookmarkEnd w:id="74"/>
      <w:bookmarkEnd w:id="75"/>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市生态环境局牵头，市自然资源局、市应急管理局配合。</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76" w:name="_Toc29526"/>
      <w:bookmarkStart w:id="77" w:name="_Toc3746"/>
      <w:bookmarkStart w:id="78" w:name="_Toc18529"/>
      <w:bookmarkStart w:id="79" w:name="_Toc5731"/>
      <w:bookmarkStart w:id="80" w:name="_Toc17624"/>
      <w:bookmarkStart w:id="81" w:name="_Toc23679"/>
      <w:r>
        <w:rPr>
          <w:rFonts w:cs="Times New Roman"/>
          <w:color w:val="000000" w:themeColor="text1"/>
          <w:lang w:bidi="ar"/>
          <w14:textFill>
            <w14:solidFill>
              <w14:schemeClr w14:val="tx1"/>
            </w14:solidFill>
          </w14:textFill>
        </w:rPr>
        <w:t>4.2.2 纳入条件</w:t>
      </w:r>
      <w:bookmarkEnd w:id="76"/>
      <w:bookmarkEnd w:id="77"/>
      <w:bookmarkEnd w:id="78"/>
      <w:bookmarkEnd w:id="79"/>
      <w:bookmarkEnd w:id="80"/>
      <w:bookmarkEnd w:id="81"/>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①</w:t>
      </w:r>
      <w:r>
        <w:rPr>
          <w:rFonts w:cs="Times New Roman"/>
          <w:color w:val="000000" w:themeColor="text1"/>
          <w:lang w:bidi="ar"/>
          <w14:textFill>
            <w14:solidFill>
              <w14:schemeClr w14:val="tx1"/>
            </w14:solidFill>
          </w14:textFill>
        </w:rPr>
        <w:t>涉土壤环境污染重点监管单位的矿山重点区域；</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②</w:t>
      </w:r>
      <w:r>
        <w:rPr>
          <w:rFonts w:cs="Times New Roman"/>
          <w:color w:val="000000" w:themeColor="text1"/>
          <w:lang w:bidi="ar"/>
          <w14:textFill>
            <w14:solidFill>
              <w14:schemeClr w14:val="tx1"/>
            </w14:solidFill>
          </w14:textFill>
        </w:rPr>
        <w:t>危库、险库、病库以及其他需要纳入清单的矿山重点区域。</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82" w:name="_Toc11766"/>
      <w:bookmarkStart w:id="83" w:name="_Toc30135"/>
      <w:bookmarkStart w:id="84" w:name="_Toc11396"/>
      <w:bookmarkStart w:id="85" w:name="_Toc2767"/>
      <w:bookmarkStart w:id="86" w:name="_Toc13275"/>
      <w:bookmarkStart w:id="87" w:name="_Toc32447"/>
      <w:r>
        <w:rPr>
          <w:rFonts w:cs="Times New Roman"/>
          <w:color w:val="000000" w:themeColor="text1"/>
          <w:lang w:bidi="ar"/>
          <w14:textFill>
            <w14:solidFill>
              <w14:schemeClr w14:val="tx1"/>
            </w14:solidFill>
          </w14:textFill>
        </w:rPr>
        <w:t>4.2.3 建立方式</w:t>
      </w:r>
      <w:bookmarkEnd w:id="82"/>
      <w:bookmarkEnd w:id="83"/>
      <w:bookmarkEnd w:id="84"/>
      <w:bookmarkEnd w:id="85"/>
      <w:bookmarkEnd w:id="86"/>
      <w:bookmarkEnd w:id="87"/>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市生态环境局参照上述2种情形，筛选确定韶关市矿山重点区域重点管理清单，并实施动态更新管理。</w:t>
      </w:r>
    </w:p>
    <w:p>
      <w:pPr>
        <w:pStyle w:val="75"/>
        <w:numPr>
          <w:ilvl w:val="1"/>
          <w:numId w:val="1"/>
        </w:numPr>
        <w:rPr>
          <w:color w:val="000000" w:themeColor="text1"/>
          <w:lang w:bidi="ar"/>
          <w14:textFill>
            <w14:solidFill>
              <w14:schemeClr w14:val="tx1"/>
            </w14:solidFill>
          </w14:textFill>
        </w:rPr>
      </w:pPr>
      <w:bookmarkStart w:id="88" w:name="_Toc13966"/>
      <w:bookmarkStart w:id="89" w:name="_Toc31035"/>
      <w:bookmarkStart w:id="90" w:name="_Toc8455"/>
      <w:bookmarkStart w:id="91" w:name="_Toc30781"/>
      <w:bookmarkStart w:id="92" w:name="_Toc26616"/>
      <w:bookmarkStart w:id="93" w:name="_Toc19254"/>
      <w:r>
        <w:rPr>
          <w:color w:val="000000" w:themeColor="text1"/>
          <w:lang w:bidi="ar"/>
          <w14:textFill>
            <w14:solidFill>
              <w14:schemeClr w14:val="tx1"/>
            </w14:solidFill>
          </w14:textFill>
        </w:rPr>
        <w:t>运营中的矿山重点区域</w:t>
      </w:r>
      <w:bookmarkEnd w:id="88"/>
      <w:bookmarkEnd w:id="89"/>
      <w:bookmarkEnd w:id="90"/>
      <w:bookmarkEnd w:id="91"/>
      <w:bookmarkEnd w:id="92"/>
      <w:bookmarkEnd w:id="93"/>
    </w:p>
    <w:p>
      <w:pPr>
        <w:pStyle w:val="86"/>
        <w:numPr>
          <w:ilvl w:val="2"/>
          <w:numId w:val="1"/>
        </w:numPr>
        <w:rPr>
          <w:color w:val="000000" w:themeColor="text1"/>
          <w:lang w:bidi="ar"/>
          <w14:textFill>
            <w14:solidFill>
              <w14:schemeClr w14:val="tx1"/>
            </w14:solidFill>
          </w14:textFill>
        </w:rPr>
      </w:pPr>
      <w:bookmarkStart w:id="94" w:name="_Toc26161"/>
      <w:bookmarkStart w:id="95" w:name="_Toc13540"/>
      <w:bookmarkStart w:id="96" w:name="_Toc26743"/>
      <w:bookmarkStart w:id="97" w:name="_Toc7954"/>
      <w:bookmarkStart w:id="98" w:name="_Toc24475"/>
      <w:bookmarkStart w:id="99" w:name="_Toc7766"/>
      <w:r>
        <w:rPr>
          <w:color w:val="000000" w:themeColor="text1"/>
          <w:lang w:bidi="ar"/>
          <w14:textFill>
            <w14:solidFill>
              <w14:schemeClr w14:val="tx1"/>
            </w14:solidFill>
          </w14:textFill>
        </w:rPr>
        <w:t>通用管理措施</w:t>
      </w:r>
      <w:bookmarkEnd w:id="94"/>
      <w:bookmarkEnd w:id="95"/>
      <w:bookmarkEnd w:id="96"/>
      <w:bookmarkEnd w:id="97"/>
      <w:bookmarkEnd w:id="98"/>
      <w:bookmarkEnd w:id="99"/>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00" w:name="_Toc4969"/>
      <w:bookmarkStart w:id="101" w:name="_Toc28995"/>
      <w:bookmarkStart w:id="102" w:name="_Toc1597"/>
      <w:bookmarkStart w:id="103" w:name="_Toc785"/>
      <w:bookmarkStart w:id="104" w:name="_Toc14692"/>
      <w:bookmarkStart w:id="105" w:name="_Toc12264"/>
      <w:r>
        <w:rPr>
          <w:rFonts w:cs="Times New Roman"/>
          <w:color w:val="000000" w:themeColor="text1"/>
          <w:lang w:bidi="ar"/>
          <w14:textFill>
            <w14:solidFill>
              <w14:schemeClr w14:val="tx1"/>
            </w14:solidFill>
          </w14:textFill>
        </w:rPr>
        <w:t>5.1.1 安全管理</w:t>
      </w:r>
      <w:bookmarkEnd w:id="100"/>
      <w:bookmarkEnd w:id="101"/>
      <w:bookmarkEnd w:id="102"/>
      <w:bookmarkEnd w:id="103"/>
      <w:bookmarkEnd w:id="104"/>
      <w:bookmarkEnd w:id="105"/>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尾矿库运营管理单位应建立健全尾矿库安全生产责任制，建立健全安全生产规章制度和安全技术操作规程，对尾矿库实施有效的安全管理。市应急管理局负责监督尾矿库运营管理单位履行防治土壤污染的法定义务，防止其发生可能污染土壤的事故。</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06" w:name="_Toc24791"/>
      <w:bookmarkStart w:id="107" w:name="_Toc9148"/>
      <w:bookmarkStart w:id="108" w:name="_Toc10019"/>
      <w:bookmarkStart w:id="109" w:name="_Toc11740"/>
      <w:bookmarkStart w:id="110" w:name="_Toc10553"/>
      <w:bookmarkStart w:id="111" w:name="_Toc26653"/>
      <w:r>
        <w:rPr>
          <w:rFonts w:cs="Times New Roman"/>
          <w:color w:val="000000" w:themeColor="text1"/>
          <w:lang w:bidi="ar"/>
          <w14:textFill>
            <w14:solidFill>
              <w14:schemeClr w14:val="tx1"/>
            </w14:solidFill>
          </w14:textFill>
        </w:rPr>
        <w:t>5.1.2 防灾减灾</w:t>
      </w:r>
      <w:bookmarkEnd w:id="106"/>
      <w:bookmarkEnd w:id="107"/>
      <w:bookmarkEnd w:id="108"/>
      <w:bookmarkEnd w:id="109"/>
      <w:bookmarkEnd w:id="110"/>
      <w:bookmarkEnd w:id="111"/>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市应急管理局会同市自然资源局、市生态环境局、市水务局负责落实矿山重点区域的综合防灾减灾规划要求。其中，市自然资源局负责组织开展地质灾害隐患调查和排查，对于存在地质环境安全风险隐患的，及时督促运营管理单位采取相应的地质灾害防灾减灾措施。</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12" w:name="_Toc28006"/>
      <w:bookmarkStart w:id="113" w:name="_Toc7159"/>
      <w:bookmarkStart w:id="114" w:name="_Toc23712"/>
      <w:bookmarkStart w:id="115" w:name="_Toc30490"/>
      <w:bookmarkStart w:id="116" w:name="_Toc29378"/>
      <w:bookmarkStart w:id="117" w:name="_Toc4151"/>
      <w:r>
        <w:rPr>
          <w:rFonts w:cs="Times New Roman"/>
          <w:color w:val="000000" w:themeColor="text1"/>
          <w:lang w:bidi="ar"/>
          <w14:textFill>
            <w14:solidFill>
              <w14:schemeClr w14:val="tx1"/>
            </w14:solidFill>
          </w14:textFill>
        </w:rPr>
        <w:t>5.1.3 排放管理</w:t>
      </w:r>
      <w:bookmarkEnd w:id="112"/>
      <w:bookmarkEnd w:id="113"/>
      <w:bookmarkEnd w:id="114"/>
      <w:bookmarkEnd w:id="115"/>
      <w:bookmarkEnd w:id="116"/>
      <w:bookmarkEnd w:id="117"/>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市生态环境局和市自然资源局应当依法加强对矿产资源开发区域土壤污染防治的监督管理，按照相关标准和总量控制的要求，严格控制可能造成土壤污染的重点污染物排放。</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18" w:name="_Toc12465"/>
      <w:bookmarkStart w:id="119" w:name="_Toc8736"/>
      <w:bookmarkStart w:id="120" w:name="_Toc9758"/>
      <w:bookmarkStart w:id="121" w:name="_Toc493"/>
      <w:bookmarkStart w:id="122" w:name="_Toc18741"/>
      <w:bookmarkStart w:id="123" w:name="_Toc8675"/>
      <w:r>
        <w:rPr>
          <w:rFonts w:cs="Times New Roman"/>
          <w:color w:val="000000" w:themeColor="text1"/>
          <w:lang w:bidi="ar"/>
          <w14:textFill>
            <w14:solidFill>
              <w14:schemeClr w14:val="tx1"/>
            </w14:solidFill>
          </w14:textFill>
        </w:rPr>
        <w:t>5.1.4 固体废物三化</w:t>
      </w:r>
      <w:bookmarkEnd w:id="118"/>
      <w:bookmarkEnd w:id="119"/>
      <w:bookmarkEnd w:id="120"/>
      <w:bookmarkEnd w:id="121"/>
      <w:bookmarkEnd w:id="122"/>
      <w:bookmarkEnd w:id="123"/>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运营管理单位应坚持固体废物减量化、资源化和无害化的原则，采取措施，减少固体废物的产生量，促进固体废物的综合利用，降低固体废物的危害性。</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24" w:name="_Toc2211"/>
      <w:bookmarkStart w:id="125" w:name="_Toc21139"/>
      <w:bookmarkStart w:id="126" w:name="_Toc12476"/>
      <w:bookmarkStart w:id="127" w:name="_Toc13365"/>
      <w:bookmarkStart w:id="128" w:name="_Toc13550"/>
      <w:bookmarkStart w:id="129" w:name="_Toc6723"/>
      <w:r>
        <w:rPr>
          <w:rFonts w:cs="Times New Roman"/>
          <w:color w:val="000000" w:themeColor="text1"/>
          <w:lang w:bidi="ar"/>
          <w14:textFill>
            <w14:solidFill>
              <w14:schemeClr w14:val="tx1"/>
            </w14:solidFill>
          </w14:textFill>
        </w:rPr>
        <w:t>5.1.5 三防措施</w:t>
      </w:r>
      <w:bookmarkEnd w:id="124"/>
      <w:bookmarkEnd w:id="125"/>
      <w:bookmarkEnd w:id="126"/>
      <w:bookmarkEnd w:id="127"/>
      <w:bookmarkEnd w:id="128"/>
      <w:bookmarkEnd w:id="129"/>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运营管理单位落实矿山重点区域的防扬散、防流失、防渗漏等防范措施，减少对周边环境敏感点的污染风险。</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30" w:name="_Toc18027"/>
      <w:bookmarkStart w:id="131" w:name="_Toc18142"/>
      <w:bookmarkStart w:id="132" w:name="_Toc8825"/>
      <w:bookmarkStart w:id="133" w:name="_Toc4105"/>
      <w:r>
        <w:rPr>
          <w:rFonts w:cs="Times New Roman"/>
          <w:color w:val="000000" w:themeColor="text1"/>
          <w:lang w:bidi="ar"/>
          <w14:textFill>
            <w14:solidFill>
              <w14:schemeClr w14:val="tx1"/>
            </w14:solidFill>
          </w14:textFill>
        </w:rPr>
        <w:t>5.1.6 完善设施</w:t>
      </w:r>
      <w:bookmarkEnd w:id="130"/>
      <w:bookmarkEnd w:id="131"/>
      <w:bookmarkEnd w:id="132"/>
      <w:bookmarkEnd w:id="133"/>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运营管理单位按照相关技术规范要求，进一步完善外溢水处理、扬尘控制、清污分流、拦泥坝、尾矿输送管线等设施，有效控制三废排放对周边土壤和地下水的污染风险。</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34" w:name="_Toc11086"/>
      <w:bookmarkStart w:id="135" w:name="_Toc26515"/>
      <w:bookmarkStart w:id="136" w:name="_Toc7376"/>
      <w:bookmarkStart w:id="137" w:name="_Toc9669"/>
      <w:r>
        <w:rPr>
          <w:rFonts w:cs="Times New Roman"/>
          <w:color w:val="000000" w:themeColor="text1"/>
          <w:lang w:bidi="ar"/>
          <w14:textFill>
            <w14:solidFill>
              <w14:schemeClr w14:val="tx1"/>
            </w14:solidFill>
          </w14:textFill>
        </w:rPr>
        <w:t>5.1.7 物资</w:t>
      </w:r>
      <w:bookmarkEnd w:id="134"/>
      <w:bookmarkEnd w:id="135"/>
      <w:bookmarkEnd w:id="136"/>
      <w:bookmarkEnd w:id="137"/>
      <w:r>
        <w:rPr>
          <w:rFonts w:cs="Times New Roman"/>
          <w:color w:val="000000" w:themeColor="text1"/>
          <w:lang w:bidi="ar"/>
          <w14:textFill>
            <w14:solidFill>
              <w14:schemeClr w14:val="tx1"/>
            </w14:solidFill>
          </w14:textFill>
        </w:rPr>
        <w:t>储备</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运营管理单位根据实际情况，合理储备应急救援、应急保障、环境污染应急处置等物资，定期检查，及时补充。</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38" w:name="_Toc9077"/>
      <w:bookmarkStart w:id="139" w:name="_Toc27875"/>
      <w:bookmarkStart w:id="140" w:name="_Toc876"/>
      <w:bookmarkStart w:id="141" w:name="_Toc10708"/>
      <w:r>
        <w:rPr>
          <w:rFonts w:cs="Times New Roman"/>
          <w:color w:val="000000" w:themeColor="text1"/>
          <w:lang w:bidi="ar"/>
          <w14:textFill>
            <w14:solidFill>
              <w14:schemeClr w14:val="tx1"/>
            </w14:solidFill>
          </w14:textFill>
        </w:rPr>
        <w:t>5.1.8 应急预案</w:t>
      </w:r>
      <w:bookmarkEnd w:id="138"/>
      <w:bookmarkEnd w:id="139"/>
      <w:bookmarkEnd w:id="140"/>
      <w:bookmarkEnd w:id="141"/>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运营管理单位编制环境应急预案，需包括土壤和地下水污染事故的应急措施说明，具体如下：</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①</w:t>
      </w:r>
      <w:r>
        <w:rPr>
          <w:rFonts w:cs="Times New Roman"/>
          <w:color w:val="000000" w:themeColor="text1"/>
          <w:lang w:bidi="ar"/>
          <w14:textFill>
            <w14:solidFill>
              <w14:schemeClr w14:val="tx1"/>
            </w14:solidFill>
          </w14:textFill>
        </w:rPr>
        <w:t>可能受影响土壤和地下水的说明；</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②</w:t>
      </w:r>
      <w:r>
        <w:rPr>
          <w:rFonts w:cs="Times New Roman"/>
          <w:color w:val="000000" w:themeColor="text1"/>
          <w:lang w:bidi="ar"/>
          <w14:textFill>
            <w14:solidFill>
              <w14:schemeClr w14:val="tx1"/>
            </w14:solidFill>
          </w14:textFill>
        </w:rPr>
        <w:t>事故发生后，泄漏至土壤或地下水的污染物控制、消减技术方法说明；</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③</w:t>
      </w:r>
      <w:r>
        <w:rPr>
          <w:rFonts w:cs="Times New Roman"/>
          <w:color w:val="000000" w:themeColor="text1"/>
          <w:lang w:bidi="ar"/>
          <w14:textFill>
            <w14:solidFill>
              <w14:schemeClr w14:val="tx1"/>
            </w14:solidFill>
          </w14:textFill>
        </w:rPr>
        <w:t>跨界污染事故应急处置措施说明。</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环境应急预案应在本单位主要负责人签署发布之日起20日内向企业所在地的市生态环境局各县（市、区）分局备案，市生态环境局各县（市、区）分局应当在备案之日起5个工作日内将较大和重大环境风险企业的环境应急预案备案文件报送市生态环境局，重大的需同时报送省生态环境厅。</w:t>
      </w:r>
    </w:p>
    <w:p>
      <w:pPr>
        <w:pStyle w:val="86"/>
        <w:numPr>
          <w:ilvl w:val="2"/>
          <w:numId w:val="1"/>
        </w:numPr>
        <w:rPr>
          <w:color w:val="000000" w:themeColor="text1"/>
          <w:lang w:bidi="ar"/>
          <w14:textFill>
            <w14:solidFill>
              <w14:schemeClr w14:val="tx1"/>
            </w14:solidFill>
          </w14:textFill>
        </w:rPr>
      </w:pPr>
      <w:bookmarkStart w:id="142" w:name="_Toc19662"/>
      <w:bookmarkStart w:id="143" w:name="_Toc24213"/>
      <w:bookmarkStart w:id="144" w:name="_Toc32285"/>
      <w:bookmarkStart w:id="145" w:name="_Toc20554"/>
      <w:bookmarkStart w:id="146" w:name="_Toc15604"/>
      <w:bookmarkStart w:id="147" w:name="_Toc5990"/>
      <w:r>
        <w:rPr>
          <w:color w:val="000000" w:themeColor="text1"/>
          <w:lang w:bidi="ar"/>
          <w14:textFill>
            <w14:solidFill>
              <w14:schemeClr w14:val="tx1"/>
            </w14:solidFill>
          </w14:textFill>
        </w:rPr>
        <w:t>专项管理措施</w:t>
      </w:r>
      <w:bookmarkEnd w:id="142"/>
      <w:bookmarkEnd w:id="143"/>
      <w:bookmarkEnd w:id="144"/>
      <w:bookmarkEnd w:id="145"/>
      <w:bookmarkEnd w:id="146"/>
      <w:bookmarkEnd w:id="147"/>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针对重点管理清单内的矿山重点区域，除落实以上通用管理措施以外，还应落实相关的专项措施如下：</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48" w:name="_Toc15189"/>
      <w:bookmarkStart w:id="149" w:name="_Toc12789"/>
      <w:bookmarkStart w:id="150" w:name="_Toc5153"/>
      <w:bookmarkStart w:id="151" w:name="_Toc15916"/>
      <w:bookmarkStart w:id="152" w:name="_Toc3546"/>
      <w:bookmarkStart w:id="153" w:name="_Toc32052"/>
      <w:r>
        <w:rPr>
          <w:rFonts w:cs="Times New Roman"/>
          <w:color w:val="000000" w:themeColor="text1"/>
          <w:lang w:bidi="ar"/>
          <w14:textFill>
            <w14:solidFill>
              <w14:schemeClr w14:val="tx1"/>
            </w14:solidFill>
          </w14:textFill>
        </w:rPr>
        <w:t>5.2.1 隐患排查</w:t>
      </w:r>
      <w:bookmarkEnd w:id="148"/>
      <w:bookmarkEnd w:id="149"/>
      <w:r>
        <w:rPr>
          <w:rFonts w:cs="Times New Roman"/>
          <w:color w:val="000000" w:themeColor="text1"/>
          <w:lang w:bidi="ar"/>
          <w14:textFill>
            <w14:solidFill>
              <w14:schemeClr w14:val="tx1"/>
            </w14:solidFill>
          </w14:textFill>
        </w:rPr>
        <w:t>及整治</w:t>
      </w:r>
      <w:bookmarkEnd w:id="150"/>
      <w:bookmarkEnd w:id="151"/>
      <w:bookmarkEnd w:id="152"/>
      <w:bookmarkEnd w:id="153"/>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重点管理清单内矿山重点区域的运营管理单位在本指南发布后一年内，开展一次全面、系统的矿山重点区域土壤污染隐患排查，新增的应在纳入重点管理清单后一年内开展，之后原则上每2-3年开展一次排查。通过现场排查发现需要整改的，按要求落实隐患整改，并建立相关档案。</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①</w:t>
      </w:r>
      <w:r>
        <w:rPr>
          <w:rFonts w:cs="Times New Roman"/>
          <w:color w:val="000000" w:themeColor="text1"/>
          <w:lang w:bidi="ar"/>
          <w14:textFill>
            <w14:solidFill>
              <w14:schemeClr w14:val="tx1"/>
            </w14:solidFill>
          </w14:textFill>
        </w:rPr>
        <w:t>现场排查方面的要求：排查土壤污染预防设施设备的配备和运行情况，有关预防土壤污染管理制度建立和执行情况，分析判断是否能有效防止和及时发现有毒有害物质的渗漏、流失、扬散，并形成隐患排查台账。</w:t>
      </w:r>
    </w:p>
    <w:p>
      <w:pPr>
        <w:pStyle w:val="84"/>
        <w:ind w:firstLine="640"/>
        <w:rPr>
          <w:rFonts w:cs="Times New Roman"/>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②</w:t>
      </w:r>
      <w:r>
        <w:rPr>
          <w:rFonts w:cs="Times New Roman"/>
          <w:color w:val="000000" w:themeColor="text1"/>
          <w:lang w:bidi="ar"/>
          <w14:textFill>
            <w14:solidFill>
              <w14:schemeClr w14:val="tx1"/>
            </w14:solidFill>
          </w14:textFill>
        </w:rPr>
        <w:t>隐患整改方面的要求：运营管理单位根据隐患排查情况，制定整改方案，提出一隐患一整改措施，制定计划完成时间，并按照整改方案进行隐患整改，形成隐患整改台账。</w:t>
      </w:r>
    </w:p>
    <w:p>
      <w:pPr>
        <w:pStyle w:val="84"/>
        <w:ind w:firstLine="640"/>
        <w:rPr>
          <w:rFonts w:eastAsia="宋体" w:cs="Times New Roman"/>
          <w:color w:val="000000" w:themeColor="text1"/>
          <w:kern w:val="0"/>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③</w:t>
      </w:r>
      <w:r>
        <w:rPr>
          <w:rFonts w:cs="Times New Roman"/>
          <w:color w:val="000000" w:themeColor="text1"/>
          <w:lang w:bidi="ar"/>
          <w14:textFill>
            <w14:solidFill>
              <w14:schemeClr w14:val="tx1"/>
            </w14:solidFill>
          </w14:textFill>
        </w:rPr>
        <w:t>档案建立与存档方面的要求：运营管理单位在隐患排查和整改过程中，需建立土壤污染隐患排查档案，并长期存档备查。档案建设明细包括隐患排查台账、定期检查与日常维护记录单、隐患整改方案、隐患整改台账等。</w:t>
      </w:r>
    </w:p>
    <w:p>
      <w:pPr>
        <w:pStyle w:val="88"/>
        <w:numPr>
          <w:ilvl w:val="255"/>
          <w:numId w:val="0"/>
        </w:numPr>
        <w:spacing w:before="163" w:after="163"/>
        <w:rPr>
          <w:rFonts w:cs="Times New Roman"/>
          <w:color w:val="000000" w:themeColor="text1"/>
          <w:lang w:bidi="ar"/>
          <w14:textFill>
            <w14:solidFill>
              <w14:schemeClr w14:val="tx1"/>
            </w14:solidFill>
          </w14:textFill>
        </w:rPr>
      </w:pPr>
      <w:bookmarkStart w:id="154" w:name="_Toc27743"/>
      <w:bookmarkStart w:id="155" w:name="_Toc13815"/>
      <w:bookmarkStart w:id="156" w:name="_Toc7269"/>
      <w:bookmarkStart w:id="157" w:name="_Toc17345"/>
      <w:bookmarkStart w:id="158" w:name="_Toc8569"/>
      <w:bookmarkStart w:id="159" w:name="_Toc26362"/>
      <w:r>
        <w:rPr>
          <w:rFonts w:cs="Times New Roman"/>
          <w:color w:val="000000" w:themeColor="text1"/>
          <w:lang w:bidi="ar"/>
          <w14:textFill>
            <w14:solidFill>
              <w14:schemeClr w14:val="tx1"/>
            </w14:solidFill>
          </w14:textFill>
        </w:rPr>
        <w:t>5.2.2 周边监测</w:t>
      </w:r>
      <w:bookmarkEnd w:id="154"/>
      <w:bookmarkEnd w:id="155"/>
      <w:bookmarkEnd w:id="156"/>
      <w:bookmarkEnd w:id="157"/>
      <w:bookmarkEnd w:id="158"/>
      <w:bookmarkEnd w:id="159"/>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市生态环境局应结合土壤环境污染重点监管单位周边监测工作，组织开展重点管理清单内矿山重点区域的周边土壤监测（必要时还应增加对地下水污染状况的监测），每年至少监测1次。监测点位布设、样品采集等工作参照省级生态环境监测相关文件，2021年可参照《关于印发&lt;2021年广东省生态环境监测工作要点&gt;和&lt;2021 年广东省生态环境监测方案&gt;的通知》（粤环办函〔2021〕23 号）要求，详见附录D。</w:t>
      </w:r>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周边监测发现土壤和地下水存在污染情况的，应立即通知运营管理单位开展污染溯源排查，查明污染原因，采取措施防止污染扩散。</w:t>
      </w:r>
      <w:bookmarkStart w:id="160" w:name="_Toc30872"/>
      <w:bookmarkStart w:id="161" w:name="_Toc4834"/>
      <w:bookmarkStart w:id="162" w:name="_Toc27991"/>
      <w:bookmarkStart w:id="163" w:name="_Toc15185"/>
      <w:bookmarkStart w:id="164" w:name="_Toc31295"/>
      <w:bookmarkStart w:id="165" w:name="_Toc14832"/>
    </w:p>
    <w:p>
      <w:pPr>
        <w:pStyle w:val="75"/>
        <w:numPr>
          <w:ilvl w:val="1"/>
          <w:numId w:val="1"/>
        </w:numPr>
        <w:rPr>
          <w:color w:val="000000" w:themeColor="text1"/>
          <w:lang w:bidi="ar"/>
          <w14:textFill>
            <w14:solidFill>
              <w14:schemeClr w14:val="tx1"/>
            </w14:solidFill>
          </w14:textFill>
        </w:rPr>
      </w:pPr>
      <w:r>
        <w:rPr>
          <w:color w:val="000000" w:themeColor="text1"/>
          <w:lang w:bidi="ar"/>
          <w14:textFill>
            <w14:solidFill>
              <w14:schemeClr w14:val="tx1"/>
            </w14:solidFill>
          </w14:textFill>
        </w:rPr>
        <w:t>已停用的矿山重点区域</w:t>
      </w:r>
      <w:bookmarkEnd w:id="160"/>
      <w:bookmarkEnd w:id="161"/>
      <w:bookmarkEnd w:id="162"/>
      <w:bookmarkEnd w:id="163"/>
      <w:bookmarkEnd w:id="164"/>
      <w:bookmarkEnd w:id="165"/>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县级自然资源部门督促责任主体，严格落实矿山地质环境保护与土地复垦方案。运营管理单位按规定开展矿山地质环境保护与土地复垦方案的环境影响评价工作。禁止将重金属或者其他有毒有害物质含量超标的工业固体废物、生活垃圾或者污染土壤用于土地复垦。</w:t>
      </w:r>
    </w:p>
    <w:p>
      <w:pPr>
        <w:pStyle w:val="84"/>
        <w:ind w:firstLine="640"/>
        <w:rPr>
          <w:rFonts w:eastAsia="宋体" w:cs="Times New Roman"/>
          <w:color w:val="000000" w:themeColor="text1"/>
          <w:kern w:val="0"/>
          <w:lang w:bidi="ar"/>
          <w14:textFill>
            <w14:solidFill>
              <w14:schemeClr w14:val="tx1"/>
            </w14:solidFill>
          </w14:textFill>
        </w:rPr>
      </w:pPr>
      <w:r>
        <w:rPr>
          <w:rFonts w:cs="Times New Roman"/>
          <w:color w:val="000000" w:themeColor="text1"/>
          <w:lang w:bidi="ar"/>
          <w14:textFill>
            <w14:solidFill>
              <w14:schemeClr w14:val="tx1"/>
            </w14:solidFill>
          </w14:textFill>
        </w:rPr>
        <w:t>相关矿山重点区域可探索开展生态风险评估，若存在土壤或地下水生态环境风险的，运营管理单位采取土壤和地下水的生态风险管控等措施。</w:t>
      </w:r>
    </w:p>
    <w:p>
      <w:pPr>
        <w:pStyle w:val="75"/>
        <w:numPr>
          <w:ilvl w:val="1"/>
          <w:numId w:val="1"/>
        </w:numPr>
        <w:rPr>
          <w:color w:val="000000" w:themeColor="text1"/>
          <w:lang w:bidi="ar"/>
          <w14:textFill>
            <w14:solidFill>
              <w14:schemeClr w14:val="tx1"/>
            </w14:solidFill>
          </w14:textFill>
        </w:rPr>
      </w:pPr>
      <w:bookmarkStart w:id="166" w:name="_Toc19178"/>
      <w:bookmarkStart w:id="167" w:name="_Toc21876"/>
      <w:bookmarkStart w:id="168" w:name="_Toc32550"/>
      <w:bookmarkStart w:id="169" w:name="_Toc14262"/>
      <w:bookmarkStart w:id="170" w:name="_Toc26485"/>
      <w:bookmarkStart w:id="171" w:name="_Toc1200"/>
      <w:r>
        <w:rPr>
          <w:color w:val="000000" w:themeColor="text1"/>
          <w:lang w:bidi="ar"/>
          <w14:textFill>
            <w14:solidFill>
              <w14:schemeClr w14:val="tx1"/>
            </w14:solidFill>
          </w14:textFill>
        </w:rPr>
        <w:t>污染土壤和地下水事故应急管理</w:t>
      </w:r>
      <w:bookmarkEnd w:id="166"/>
      <w:bookmarkEnd w:id="167"/>
      <w:bookmarkEnd w:id="168"/>
      <w:bookmarkEnd w:id="169"/>
      <w:bookmarkEnd w:id="170"/>
      <w:bookmarkEnd w:id="171"/>
    </w:p>
    <w:p>
      <w:pPr>
        <w:pStyle w:val="86"/>
        <w:numPr>
          <w:ilvl w:val="2"/>
          <w:numId w:val="1"/>
        </w:numPr>
        <w:rPr>
          <w:color w:val="000000" w:themeColor="text1"/>
          <w:lang w:bidi="ar"/>
          <w14:textFill>
            <w14:solidFill>
              <w14:schemeClr w14:val="tx1"/>
            </w14:solidFill>
          </w14:textFill>
        </w:rPr>
      </w:pPr>
      <w:bookmarkStart w:id="172" w:name="_Toc20735"/>
      <w:bookmarkStart w:id="173" w:name="_Toc9351"/>
      <w:bookmarkStart w:id="174" w:name="_Toc24656"/>
      <w:bookmarkStart w:id="175" w:name="_Toc20042"/>
      <w:bookmarkStart w:id="176" w:name="_Toc13286"/>
      <w:bookmarkStart w:id="177" w:name="_Toc7658"/>
      <w:r>
        <w:rPr>
          <w:color w:val="000000" w:themeColor="text1"/>
          <w:lang w:bidi="ar"/>
          <w14:textFill>
            <w14:solidFill>
              <w14:schemeClr w14:val="tx1"/>
            </w14:solidFill>
          </w14:textFill>
        </w:rPr>
        <w:t>应急处置</w:t>
      </w:r>
      <w:bookmarkEnd w:id="172"/>
      <w:bookmarkEnd w:id="173"/>
      <w:bookmarkEnd w:id="174"/>
      <w:bookmarkEnd w:id="175"/>
      <w:bookmarkEnd w:id="176"/>
      <w:bookmarkEnd w:id="177"/>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在发生坍塌、泄漏等突发环境事件时，运营管理单位需立即启动应急响应，实施先期处置，防止土壤和地下水污染事故继续扩大。具体措施包括：</w:t>
      </w:r>
      <w:r>
        <w:rPr>
          <w:rFonts w:hint="eastAsia" w:ascii="宋体" w:hAnsi="宋体" w:eastAsia="宋体" w:cs="宋体"/>
          <w:color w:val="000000" w:themeColor="text1"/>
          <w:lang w:bidi="ar"/>
          <w14:textFill>
            <w14:solidFill>
              <w14:schemeClr w14:val="tx1"/>
            </w14:solidFill>
          </w14:textFill>
        </w:rPr>
        <w:t>①</w:t>
      </w:r>
      <w:r>
        <w:rPr>
          <w:rFonts w:cs="Times New Roman"/>
          <w:color w:val="000000" w:themeColor="text1"/>
          <w:lang w:bidi="ar"/>
          <w14:textFill>
            <w14:solidFill>
              <w14:schemeClr w14:val="tx1"/>
            </w14:solidFill>
          </w14:textFill>
        </w:rPr>
        <w:t>控制污染源，必要时停止生产操作等。</w:t>
      </w:r>
      <w:r>
        <w:rPr>
          <w:rFonts w:hint="eastAsia" w:ascii="宋体" w:hAnsi="宋体" w:eastAsia="宋体" w:cs="宋体"/>
          <w:color w:val="000000" w:themeColor="text1"/>
          <w:lang w:bidi="ar"/>
          <w14:textFill>
            <w14:solidFill>
              <w14:schemeClr w14:val="tx1"/>
            </w14:solidFill>
          </w14:textFill>
        </w:rPr>
        <w:t>②</w:t>
      </w:r>
      <w:r>
        <w:rPr>
          <w:rFonts w:cs="Times New Roman"/>
          <w:color w:val="000000" w:themeColor="text1"/>
          <w:lang w:bidi="ar"/>
          <w14:textFill>
            <w14:solidFill>
              <w14:schemeClr w14:val="tx1"/>
            </w14:solidFill>
          </w14:textFill>
        </w:rPr>
        <w:t>采取覆盖、收容、隔离、洗消、稀释、中和等措施，及时处置污染物，消除事故危害。</w:t>
      </w:r>
    </w:p>
    <w:p>
      <w:pPr>
        <w:pStyle w:val="86"/>
        <w:numPr>
          <w:ilvl w:val="2"/>
          <w:numId w:val="1"/>
        </w:numPr>
        <w:rPr>
          <w:color w:val="000000" w:themeColor="text1"/>
          <w:lang w:bidi="ar"/>
          <w14:textFill>
            <w14:solidFill>
              <w14:schemeClr w14:val="tx1"/>
            </w14:solidFill>
          </w14:textFill>
        </w:rPr>
      </w:pPr>
      <w:bookmarkStart w:id="178" w:name="_Toc25894"/>
      <w:bookmarkStart w:id="179" w:name="_Toc5023"/>
      <w:bookmarkStart w:id="180" w:name="_Toc13262"/>
      <w:bookmarkStart w:id="181" w:name="_Toc17491"/>
      <w:bookmarkStart w:id="182" w:name="_Toc2296"/>
      <w:bookmarkStart w:id="183" w:name="_Toc6777"/>
      <w:r>
        <w:rPr>
          <w:color w:val="000000" w:themeColor="text1"/>
          <w:lang w:bidi="ar"/>
          <w14:textFill>
            <w14:solidFill>
              <w14:schemeClr w14:val="tx1"/>
            </w14:solidFill>
          </w14:textFill>
        </w:rPr>
        <w:t>评估与</w:t>
      </w:r>
      <w:bookmarkEnd w:id="178"/>
      <w:bookmarkEnd w:id="179"/>
      <w:r>
        <w:rPr>
          <w:color w:val="000000" w:themeColor="text1"/>
          <w:lang w:bidi="ar"/>
          <w14:textFill>
            <w14:solidFill>
              <w14:schemeClr w14:val="tx1"/>
            </w14:solidFill>
          </w14:textFill>
        </w:rPr>
        <w:t>修复</w:t>
      </w:r>
      <w:bookmarkEnd w:id="180"/>
      <w:bookmarkEnd w:id="181"/>
      <w:bookmarkEnd w:id="182"/>
      <w:bookmarkEnd w:id="183"/>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事故应急处置结束后，责任主体应依照《中华人民共和国土壤污染防治法》相关规定，做好土壤和地下水污染状况调查、风险评估、风险管控和修复等工作。</w:t>
      </w:r>
    </w:p>
    <w:p>
      <w:pPr>
        <w:pStyle w:val="75"/>
        <w:numPr>
          <w:ilvl w:val="1"/>
          <w:numId w:val="1"/>
        </w:numPr>
        <w:rPr>
          <w:color w:val="000000" w:themeColor="text1"/>
          <w:lang w:bidi="ar"/>
          <w14:textFill>
            <w14:solidFill>
              <w14:schemeClr w14:val="tx1"/>
            </w14:solidFill>
          </w14:textFill>
        </w:rPr>
      </w:pPr>
      <w:bookmarkStart w:id="184" w:name="_Toc27116"/>
      <w:bookmarkStart w:id="185" w:name="_Toc31388"/>
      <w:bookmarkStart w:id="186" w:name="_Toc28939"/>
      <w:bookmarkStart w:id="187" w:name="_Toc27947"/>
      <w:bookmarkStart w:id="188" w:name="_Toc25601"/>
      <w:bookmarkStart w:id="189" w:name="_Toc31922"/>
      <w:r>
        <w:rPr>
          <w:color w:val="000000" w:themeColor="text1"/>
          <w:lang w:bidi="ar"/>
          <w14:textFill>
            <w14:solidFill>
              <w14:schemeClr w14:val="tx1"/>
            </w14:solidFill>
          </w14:textFill>
        </w:rPr>
        <w:t>后期管理</w:t>
      </w:r>
      <w:bookmarkEnd w:id="184"/>
      <w:bookmarkEnd w:id="185"/>
      <w:bookmarkEnd w:id="186"/>
      <w:bookmarkEnd w:id="187"/>
      <w:bookmarkEnd w:id="188"/>
      <w:bookmarkEnd w:id="189"/>
    </w:p>
    <w:p>
      <w:pPr>
        <w:pStyle w:val="84"/>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市生态环境局将已完成土地复垦的矿山重点区域纳入长期监管，建立台账，并对部分高风险重点区域定期开展现场摸排和资料检查等工作。对于拟再开利用的矿山重点区域，可参照《韶关市拟再开发利用地块土壤污染防治管理工作指南》的相关要求，依法依规开展建设用地准入管理。</w:t>
      </w:r>
    </w:p>
    <w:p>
      <w:pPr>
        <w:numPr>
          <w:ilvl w:val="255"/>
          <w:numId w:val="0"/>
        </w:numPr>
        <w:snapToGrid w:val="0"/>
        <w:spacing w:before="159" w:beforeLines="50" w:line="360" w:lineRule="auto"/>
        <w:ind w:firstLine="420" w:firstLineChars="200"/>
        <w:rPr>
          <w:rFonts w:ascii="Times New Roman" w:hAnsi="Times New Roman" w:eastAsia="黑体" w:cs="Times New Roman"/>
          <w:color w:val="000000" w:themeColor="text1"/>
          <w:kern w:val="0"/>
          <w:szCs w:val="21"/>
          <w:lang w:bidi="ar"/>
          <w14:textFill>
            <w14:solidFill>
              <w14:schemeClr w14:val="tx1"/>
            </w14:solidFill>
          </w14:textFill>
        </w:rPr>
        <w:sectPr>
          <w:footerReference r:id="rId4" w:type="default"/>
          <w:pgSz w:w="11905" w:h="16838"/>
          <w:pgMar w:top="1440" w:right="1803" w:bottom="1440" w:left="1803" w:header="851" w:footer="992" w:gutter="0"/>
          <w:pgNumType w:start="1"/>
          <w:cols w:space="0" w:num="1"/>
          <w:docGrid w:type="lines" w:linePitch="319" w:charSpace="0"/>
        </w:sectPr>
      </w:pPr>
      <w:r>
        <w:rPr>
          <w:rFonts w:ascii="Times New Roman" w:hAnsi="Times New Roman" w:eastAsia="黑体" w:cs="Times New Roman"/>
          <w:color w:val="000000" w:themeColor="text1"/>
          <w:kern w:val="0"/>
          <w:szCs w:val="21"/>
          <w:lang w:bidi="ar"/>
          <w14:textFill>
            <w14:solidFill>
              <w14:schemeClr w14:val="tx1"/>
            </w14:solidFill>
          </w14:textFill>
        </w:rPr>
        <w:br w:type="page"/>
      </w:r>
      <w:bookmarkStart w:id="190" w:name="_Toc10267"/>
      <w:bookmarkStart w:id="191" w:name="_Toc14223"/>
      <w:bookmarkStart w:id="192" w:name="_Toc9933"/>
      <w:bookmarkStart w:id="193" w:name="_Toc20602"/>
      <w:bookmarkStart w:id="194" w:name="_Toc8961"/>
    </w:p>
    <w:p>
      <w:pPr>
        <w:numPr>
          <w:ilvl w:val="255"/>
          <w:numId w:val="0"/>
        </w:numPr>
        <w:adjustRightInd w:val="0"/>
        <w:snapToGrid w:val="0"/>
        <w:spacing w:before="319" w:beforeLines="100" w:line="400" w:lineRule="exact"/>
        <w:outlineLvl w:val="0"/>
        <w:rPr>
          <w:rFonts w:ascii="Times New Roman" w:hAnsi="Times New Roman" w:eastAsia="黑体" w:cs="Times New Roman"/>
          <w:color w:val="000000" w:themeColor="text1"/>
          <w:kern w:val="0"/>
          <w:sz w:val="32"/>
          <w:szCs w:val="32"/>
          <w:lang w:bidi="ar"/>
          <w14:textFill>
            <w14:solidFill>
              <w14:schemeClr w14:val="tx1"/>
            </w14:solidFill>
          </w14:textFill>
        </w:rPr>
      </w:pPr>
      <w:bookmarkStart w:id="195" w:name="_Toc5983"/>
      <w:r>
        <w:rPr>
          <w:rFonts w:ascii="Times New Roman" w:hAnsi="Times New Roman" w:eastAsia="黑体" w:cs="Times New Roman"/>
          <w:color w:val="000000" w:themeColor="text1"/>
          <w:kern w:val="0"/>
          <w:sz w:val="32"/>
          <w:szCs w:val="32"/>
          <w:lang w:bidi="ar"/>
          <w14:textFill>
            <w14:solidFill>
              <w14:schemeClr w14:val="tx1"/>
            </w14:solidFill>
          </w14:textFill>
        </w:rPr>
        <w:t>附录A（资料性附录） 矿山重点区域管理清单台账</w:t>
      </w:r>
      <w:bookmarkEnd w:id="190"/>
      <w:bookmarkEnd w:id="191"/>
      <w:bookmarkEnd w:id="192"/>
      <w:bookmarkEnd w:id="193"/>
      <w:bookmarkEnd w:id="194"/>
      <w:bookmarkEnd w:id="195"/>
    </w:p>
    <w:p>
      <w:pPr>
        <w:pStyle w:val="33"/>
        <w:jc w:val="center"/>
        <w:rPr>
          <w:rFonts w:hint="default" w:ascii="Times New Roman" w:hAnsi="Times New Roman" w:eastAsia="宋体"/>
          <w:b/>
          <w:bCs/>
          <w:color w:val="000000" w:themeColor="text1"/>
          <w:sz w:val="21"/>
          <w:szCs w:val="16"/>
          <w14:textFill>
            <w14:solidFill>
              <w14:schemeClr w14:val="tx1"/>
            </w14:solidFill>
          </w14:textFill>
        </w:rPr>
      </w:pPr>
    </w:p>
    <w:p>
      <w:pPr>
        <w:pStyle w:val="33"/>
        <w:jc w:val="center"/>
        <w:rPr>
          <w:rFonts w:hint="default" w:ascii="Times New Roman" w:hAnsi="Times New Roman" w:eastAsia="宋体"/>
          <w:b/>
          <w:bCs/>
          <w:color w:val="000000" w:themeColor="text1"/>
          <w:sz w:val="21"/>
          <w:szCs w:val="16"/>
          <w14:textFill>
            <w14:solidFill>
              <w14:schemeClr w14:val="tx1"/>
            </w14:solidFill>
          </w14:textFill>
        </w:rPr>
      </w:pPr>
      <w:r>
        <w:rPr>
          <w:rFonts w:hint="default" w:ascii="Times New Roman" w:hAnsi="Times New Roman" w:eastAsia="宋体"/>
          <w:b/>
          <w:bCs/>
          <w:color w:val="000000" w:themeColor="text1"/>
          <w:sz w:val="21"/>
          <w:szCs w:val="16"/>
          <w14:textFill>
            <w14:solidFill>
              <w14:schemeClr w14:val="tx1"/>
            </w14:solidFill>
          </w14:textFill>
        </w:rPr>
        <w:t>韶关市矿山重点区域普通管理清单</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782"/>
        <w:gridCol w:w="819"/>
        <w:gridCol w:w="1491"/>
        <w:gridCol w:w="1208"/>
        <w:gridCol w:w="1108"/>
        <w:gridCol w:w="884"/>
        <w:gridCol w:w="1202"/>
        <w:gridCol w:w="1497"/>
        <w:gridCol w:w="1293"/>
        <w:gridCol w:w="1210"/>
        <w:gridCol w:w="121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121"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企业名称</w:t>
            </w:r>
          </w:p>
        </w:tc>
        <w:tc>
          <w:tcPr>
            <w:tcW w:w="5893" w:type="dxa"/>
            <w:gridSpan w:val="5"/>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49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所属行业</w:t>
            </w:r>
          </w:p>
        </w:tc>
        <w:tc>
          <w:tcPr>
            <w:tcW w:w="4663" w:type="dxa"/>
            <w:gridSpan w:val="4"/>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1"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清单建立部门</w:t>
            </w:r>
          </w:p>
        </w:tc>
        <w:tc>
          <w:tcPr>
            <w:tcW w:w="5893" w:type="dxa"/>
            <w:gridSpan w:val="5"/>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49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清单建立时间</w:t>
            </w:r>
          </w:p>
        </w:tc>
        <w:tc>
          <w:tcPr>
            <w:tcW w:w="4663" w:type="dxa"/>
            <w:gridSpan w:val="4"/>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序号</w:t>
            </w:r>
          </w:p>
        </w:tc>
        <w:tc>
          <w:tcPr>
            <w:tcW w:w="78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重点区域类型</w:t>
            </w:r>
            <w:r>
              <w:rPr>
                <w:rFonts w:ascii="宋体" w:hAnsi="宋体" w:eastAsia="宋体" w:cs="宋体"/>
                <w:color w:val="000000" w:themeColor="text1"/>
                <w:sz w:val="21"/>
                <w:szCs w:val="21"/>
                <w14:textFill>
                  <w14:solidFill>
                    <w14:schemeClr w14:val="tx1"/>
                  </w14:solidFill>
                </w14:textFill>
              </w:rPr>
              <w:t>①</w:t>
            </w:r>
          </w:p>
        </w:tc>
        <w:tc>
          <w:tcPr>
            <w:tcW w:w="81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重点区域名称</w:t>
            </w:r>
          </w:p>
        </w:tc>
        <w:tc>
          <w:tcPr>
            <w:tcW w:w="1491"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位置信息</w:t>
            </w:r>
          </w:p>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（经纬度坐标或位置描述等）</w:t>
            </w:r>
          </w:p>
        </w:tc>
        <w:tc>
          <w:tcPr>
            <w:tcW w:w="12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建设工程项目的核准和备案材料</w:t>
            </w:r>
            <w:r>
              <w:rPr>
                <w:rFonts w:ascii="宋体" w:hAnsi="宋体" w:eastAsia="宋体" w:cs="宋体"/>
                <w:color w:val="000000" w:themeColor="text1"/>
                <w:sz w:val="21"/>
                <w:szCs w:val="21"/>
                <w:shd w:val="clear" w:color="auto" w:fill="FFFFFF"/>
                <w:lang w:bidi="ar"/>
                <w14:textFill>
                  <w14:solidFill>
                    <w14:schemeClr w14:val="tx1"/>
                  </w14:solidFill>
                </w14:textFill>
              </w:rPr>
              <w:t>②</w:t>
            </w:r>
          </w:p>
        </w:tc>
        <w:tc>
          <w:tcPr>
            <w:tcW w:w="11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建设用地审批材料</w:t>
            </w:r>
            <w:r>
              <w:rPr>
                <w:rFonts w:ascii="宋体" w:hAnsi="宋体" w:eastAsia="宋体" w:cs="宋体"/>
                <w:color w:val="000000" w:themeColor="text1"/>
                <w:sz w:val="21"/>
                <w:szCs w:val="21"/>
                <w:shd w:val="clear" w:color="auto" w:fill="FFFFFF"/>
                <w:lang w:bidi="ar"/>
                <w14:textFill>
                  <w14:solidFill>
                    <w14:schemeClr w14:val="tx1"/>
                  </w14:solidFill>
                </w14:textFill>
              </w:rPr>
              <w:t>③</w:t>
            </w:r>
          </w:p>
        </w:tc>
        <w:tc>
          <w:tcPr>
            <w:tcW w:w="88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安全生产许可证</w:t>
            </w:r>
            <w:r>
              <w:rPr>
                <w:rFonts w:ascii="宋体" w:hAnsi="宋体" w:eastAsia="宋体" w:cs="宋体"/>
                <w:color w:val="000000" w:themeColor="text1"/>
                <w:sz w:val="21"/>
                <w:szCs w:val="21"/>
                <w:shd w:val="clear" w:color="auto" w:fill="FFFFFF"/>
                <w:lang w:bidi="ar"/>
                <w14:textFill>
                  <w14:solidFill>
                    <w14:schemeClr w14:val="tx1"/>
                  </w14:solidFill>
                </w14:textFill>
              </w:rPr>
              <w:t>④</w:t>
            </w:r>
          </w:p>
        </w:tc>
        <w:tc>
          <w:tcPr>
            <w:tcW w:w="120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环境影响评价文件和环评审批文件</w:t>
            </w:r>
            <w:r>
              <w:rPr>
                <w:rFonts w:ascii="宋体" w:hAnsi="宋体" w:eastAsia="宋体" w:cs="宋体"/>
                <w:color w:val="000000" w:themeColor="text1"/>
                <w:sz w:val="21"/>
                <w:szCs w:val="21"/>
                <w:shd w:val="clear" w:color="auto" w:fill="FFFFFF"/>
                <w:lang w:bidi="ar"/>
                <w14:textFill>
                  <w14:solidFill>
                    <w14:schemeClr w14:val="tx1"/>
                  </w14:solidFill>
                </w14:textFill>
              </w:rPr>
              <w:t>⑤</w:t>
            </w:r>
          </w:p>
        </w:tc>
        <w:tc>
          <w:tcPr>
            <w:tcW w:w="1497" w:type="dxa"/>
            <w:vAlign w:val="center"/>
          </w:tcPr>
          <w:p>
            <w:pPr>
              <w:pStyle w:val="33"/>
              <w:snapToGrid w:val="0"/>
              <w:jc w:val="center"/>
              <w:rPr>
                <w:rFonts w:hint="default" w:ascii="Times New Roman" w:hAnsi="Times New Roman" w:eastAsia="宋体"/>
                <w:color w:val="000000" w:themeColor="text1"/>
                <w:sz w:val="21"/>
                <w:szCs w:val="21"/>
                <w:shd w:val="clear" w:color="auto" w:fill="FFFFFF"/>
                <w:lang w:bidi="ar"/>
                <w14:textFill>
                  <w14:solidFill>
                    <w14:schemeClr w14:val="tx1"/>
                  </w14:solidFill>
                </w14:textFill>
              </w:rPr>
            </w:pP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项目竣工环境保护验收报告及验收批复文件</w:t>
            </w:r>
            <w:r>
              <w:rPr>
                <w:rFonts w:ascii="宋体" w:hAnsi="宋体" w:eastAsia="宋体" w:cs="宋体"/>
                <w:color w:val="000000" w:themeColor="text1"/>
                <w:sz w:val="21"/>
                <w:szCs w:val="21"/>
                <w:shd w:val="clear" w:color="auto" w:fill="FFFFFF"/>
                <w:lang w:bidi="ar"/>
                <w14:textFill>
                  <w14:solidFill>
                    <w14:schemeClr w14:val="tx1"/>
                  </w14:solidFill>
                </w14:textFill>
              </w:rPr>
              <w:t>⑥</w:t>
            </w:r>
          </w:p>
        </w:tc>
        <w:tc>
          <w:tcPr>
            <w:tcW w:w="1293" w:type="dxa"/>
            <w:vAlign w:val="center"/>
          </w:tcPr>
          <w:p>
            <w:pPr>
              <w:pStyle w:val="33"/>
              <w:snapToGrid w:val="0"/>
              <w:jc w:val="center"/>
              <w:rPr>
                <w:rFonts w:hint="default" w:ascii="Times New Roman" w:hAnsi="Times New Roman" w:eastAsia="宋体"/>
                <w:color w:val="000000" w:themeColor="text1"/>
                <w:sz w:val="21"/>
                <w:szCs w:val="21"/>
                <w:shd w:val="clear" w:color="auto" w:fill="FFFFFF"/>
                <w:lang w:bidi="ar"/>
                <w14:textFill>
                  <w14:solidFill>
                    <w14:schemeClr w14:val="tx1"/>
                  </w14:solidFill>
                </w14:textFill>
              </w:rPr>
            </w:pP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排污申报登记表、排污费核定及缴纳通知书</w:t>
            </w:r>
            <w:r>
              <w:rPr>
                <w:rFonts w:ascii="宋体" w:hAnsi="宋体" w:eastAsia="宋体" w:cs="宋体"/>
                <w:color w:val="000000" w:themeColor="text1"/>
                <w:sz w:val="21"/>
                <w:szCs w:val="21"/>
                <w:shd w:val="clear" w:color="auto" w:fill="FFFFFF"/>
                <w:lang w:bidi="ar"/>
                <w14:textFill>
                  <w14:solidFill>
                    <w14:schemeClr w14:val="tx1"/>
                  </w14:solidFill>
                </w14:textFill>
              </w:rPr>
              <w:t>⑦</w:t>
            </w:r>
          </w:p>
        </w:tc>
        <w:tc>
          <w:tcPr>
            <w:tcW w:w="1210" w:type="dxa"/>
          </w:tcPr>
          <w:p>
            <w:pPr>
              <w:pStyle w:val="33"/>
              <w:snapToGrid w:val="0"/>
              <w:jc w:val="center"/>
              <w:rPr>
                <w:rFonts w:hint="default" w:ascii="Times New Roman" w:hAnsi="Times New Roman" w:eastAsia="宋体"/>
                <w:color w:val="000000" w:themeColor="text1"/>
                <w:sz w:val="21"/>
                <w:szCs w:val="21"/>
                <w:lang w:bidi="ar"/>
                <w14:textFill>
                  <w14:solidFill>
                    <w14:schemeClr w14:val="tx1"/>
                  </w14:solidFill>
                </w14:textFill>
              </w:rPr>
            </w:pPr>
            <w:r>
              <w:rPr>
                <w:rFonts w:hint="default" w:ascii="Times New Roman" w:hAnsi="Times New Roman" w:eastAsia="宋体"/>
                <w:color w:val="000000" w:themeColor="text1"/>
                <w:sz w:val="21"/>
                <w:szCs w:val="21"/>
                <w:lang w:bidi="ar"/>
                <w14:textFill>
                  <w14:solidFill>
                    <w14:schemeClr w14:val="tx1"/>
                  </w14:solidFill>
                </w14:textFill>
              </w:rPr>
              <w:t>水土保持方案及审批文件、项目水土保持验收报告及验收批复等</w:t>
            </w:r>
            <w:r>
              <w:rPr>
                <w:rFonts w:ascii="宋体" w:hAnsi="宋体" w:eastAsia="宋体" w:cs="宋体"/>
                <w:color w:val="000000" w:themeColor="text1"/>
                <w:sz w:val="21"/>
                <w:szCs w:val="21"/>
                <w:shd w:val="clear" w:color="auto" w:fill="FFFFFF"/>
                <w:lang w:bidi="ar"/>
                <w14:textFill>
                  <w14:solidFill>
                    <w14:schemeClr w14:val="tx1"/>
                  </w14:solidFill>
                </w14:textFill>
              </w:rPr>
              <w:t>⑧</w:t>
            </w:r>
          </w:p>
        </w:tc>
        <w:tc>
          <w:tcPr>
            <w:tcW w:w="1210" w:type="dxa"/>
            <w:vAlign w:val="center"/>
          </w:tcPr>
          <w:p>
            <w:pPr>
              <w:pStyle w:val="33"/>
              <w:snapToGrid w:val="0"/>
              <w:jc w:val="center"/>
              <w:rPr>
                <w:rFonts w:hint="default" w:ascii="Times New Roman" w:hAnsi="Times New Roman" w:eastAsia="宋体"/>
                <w:color w:val="000000" w:themeColor="text1"/>
                <w:sz w:val="21"/>
                <w:szCs w:val="21"/>
                <w:shd w:val="clear" w:color="auto" w:fill="FFFFFF"/>
                <w:lang w:bidi="ar"/>
                <w14:textFill>
                  <w14:solidFill>
                    <w14:schemeClr w14:val="tx1"/>
                  </w14:solidFill>
                </w14:textFill>
              </w:rPr>
            </w:pPr>
            <w:r>
              <w:rPr>
                <w:rFonts w:hint="default" w:ascii="Times New Roman" w:hAnsi="Times New Roman" w:eastAsia="宋体"/>
                <w:color w:val="000000" w:themeColor="text1"/>
                <w:sz w:val="21"/>
                <w:szCs w:val="21"/>
                <w:lang w:bidi="ar"/>
                <w14:textFill>
                  <w14:solidFill>
                    <w14:schemeClr w14:val="tx1"/>
                  </w14:solidFill>
                </w14:textFill>
              </w:rPr>
              <w:t>现场检查历史记录</w:t>
            </w: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（报告、图片等）</w:t>
            </w:r>
            <w:r>
              <w:rPr>
                <w:rFonts w:ascii="宋体" w:hAnsi="宋体" w:eastAsia="宋体" w:cs="宋体"/>
                <w:color w:val="000000" w:themeColor="text1"/>
                <w:sz w:val="21"/>
                <w:szCs w:val="21"/>
                <w:shd w:val="clear" w:color="auto" w:fill="FFFFFF"/>
                <w:lang w:bidi="ar"/>
                <w14:textFill>
                  <w14:solidFill>
                    <w14:schemeClr w14:val="tx1"/>
                  </w14:solidFill>
                </w14:textFill>
              </w:rPr>
              <w:t>⑨</w:t>
            </w:r>
          </w:p>
        </w:tc>
        <w:tc>
          <w:tcPr>
            <w:tcW w:w="950" w:type="dxa"/>
            <w:vAlign w:val="center"/>
          </w:tcPr>
          <w:p>
            <w:pPr>
              <w:pStyle w:val="33"/>
              <w:snapToGrid w:val="0"/>
              <w:jc w:val="center"/>
              <w:rPr>
                <w:rFonts w:hint="default" w:ascii="Times New Roman" w:hAnsi="Times New Roman" w:eastAsia="宋体"/>
                <w:color w:val="000000" w:themeColor="text1"/>
                <w:sz w:val="21"/>
                <w:szCs w:val="21"/>
                <w:shd w:val="clear" w:color="auto" w:fill="FFFFFF"/>
                <w:lang w:bidi="ar"/>
                <w14:textFill>
                  <w14:solidFill>
                    <w14:schemeClr w14:val="tx1"/>
                  </w14:solidFill>
                </w14:textFill>
              </w:rPr>
            </w:pP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污染调查资料</w:t>
            </w:r>
            <w:r>
              <w:rPr>
                <w:rFonts w:ascii="宋体" w:hAnsi="宋体" w:eastAsia="宋体" w:cs="宋体"/>
                <w:color w:val="000000" w:themeColor="text1"/>
                <w:sz w:val="21"/>
                <w:szCs w:val="21"/>
                <w:shd w:val="clear" w:color="auto" w:fill="FFFFFF"/>
                <w:lang w:bidi="ar"/>
                <w14:textFill>
                  <w14:solidFill>
                    <w14:schemeClr w14:val="tx1"/>
                  </w14:solidFill>
                </w14:textFill>
              </w:rPr>
              <w:t>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w:t>
            </w:r>
          </w:p>
        </w:tc>
        <w:tc>
          <w:tcPr>
            <w:tcW w:w="78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1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491"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8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0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49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9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10" w:type="dxa"/>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1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5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w:t>
            </w:r>
          </w:p>
        </w:tc>
        <w:tc>
          <w:tcPr>
            <w:tcW w:w="78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1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491"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8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0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49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9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10" w:type="dxa"/>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1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5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bl>
    <w:p>
      <w:pPr>
        <w:rPr>
          <w:rFonts w:ascii="Times New Roman" w:hAnsi="Times New Roman" w:cs="Times New Roman"/>
        </w:rPr>
      </w:pPr>
      <w:r>
        <w:rPr>
          <w:rFonts w:ascii="Times New Roman" w:hAnsi="Times New Roman" w:cs="Times New Roman"/>
        </w:rPr>
        <w:t>注：</w:t>
      </w:r>
      <w:r>
        <w:rPr>
          <w:rFonts w:hint="eastAsia" w:ascii="宋体" w:hAnsi="宋体" w:eastAsia="宋体" w:cs="宋体"/>
        </w:rPr>
        <w:t>①</w:t>
      </w:r>
      <w:r>
        <w:rPr>
          <w:rFonts w:ascii="Times New Roman" w:hAnsi="Times New Roman" w:cs="Times New Roman"/>
        </w:rPr>
        <w:t>包括排土场、露天采场、尾矿库。</w:t>
      </w:r>
      <w:r>
        <w:rPr>
          <w:rFonts w:hint="eastAsia" w:ascii="宋体" w:hAnsi="宋体" w:eastAsia="宋体" w:cs="宋体"/>
        </w:rPr>
        <w:t>②</w:t>
      </w:r>
      <w:r>
        <w:rPr>
          <w:rFonts w:ascii="Times New Roman" w:hAnsi="Times New Roman" w:cs="Times New Roman"/>
        </w:rPr>
        <w:t>~</w:t>
      </w:r>
      <w:r>
        <w:rPr>
          <w:rFonts w:hint="eastAsia" w:ascii="宋体" w:hAnsi="宋体" w:eastAsia="宋体" w:cs="宋体"/>
        </w:rPr>
        <w:t>⑩</w:t>
      </w:r>
      <w:r>
        <w:rPr>
          <w:rFonts w:ascii="Times New Roman" w:hAnsi="Times New Roman" w:cs="Times New Roman"/>
        </w:rPr>
        <w:t>有的填√，没有的填×，并建立附件台账。</w:t>
      </w:r>
    </w:p>
    <w:p>
      <w:pPr>
        <w:rPr>
          <w:rFonts w:ascii="Times New Roman" w:hAnsi="Times New Roman" w:cs="Times New Roman"/>
        </w:rPr>
      </w:pPr>
    </w:p>
    <w:p>
      <w:pPr>
        <w:pStyle w:val="33"/>
        <w:jc w:val="center"/>
        <w:rPr>
          <w:rFonts w:hint="default" w:ascii="Times New Roman" w:hAnsi="Times New Roman" w:eastAsia="宋体"/>
          <w:b/>
          <w:bCs/>
          <w:color w:val="000000" w:themeColor="text1"/>
          <w:sz w:val="21"/>
          <w:szCs w:val="16"/>
          <w14:textFill>
            <w14:solidFill>
              <w14:schemeClr w14:val="tx1"/>
            </w14:solidFill>
          </w14:textFill>
        </w:rPr>
      </w:pPr>
      <w:r>
        <w:rPr>
          <w:rFonts w:hint="default" w:ascii="Times New Roman" w:hAnsi="Times New Roman" w:eastAsia="宋体"/>
          <w:b/>
          <w:bCs/>
          <w:color w:val="000000" w:themeColor="text1"/>
          <w:sz w:val="21"/>
          <w:szCs w:val="16"/>
          <w14:textFill>
            <w14:solidFill>
              <w14:schemeClr w14:val="tx1"/>
            </w14:solidFill>
          </w14:textFill>
        </w:rPr>
        <w:t>韶关市矿山重点区域重点管理清单</w:t>
      </w:r>
    </w:p>
    <w:tbl>
      <w:tblPr>
        <w:tblStyle w:val="3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05"/>
        <w:gridCol w:w="1196"/>
        <w:gridCol w:w="3033"/>
        <w:gridCol w:w="2897"/>
        <w:gridCol w:w="2645"/>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2141"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企业名称</w:t>
            </w:r>
          </w:p>
        </w:tc>
        <w:tc>
          <w:tcPr>
            <w:tcW w:w="4229"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89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所属行业</w:t>
            </w:r>
          </w:p>
        </w:tc>
        <w:tc>
          <w:tcPr>
            <w:tcW w:w="4907"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1"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清单建立部门</w:t>
            </w:r>
          </w:p>
        </w:tc>
        <w:tc>
          <w:tcPr>
            <w:tcW w:w="4229"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89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清单建立时间</w:t>
            </w:r>
          </w:p>
        </w:tc>
        <w:tc>
          <w:tcPr>
            <w:tcW w:w="4907"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序号</w:t>
            </w:r>
          </w:p>
        </w:tc>
        <w:tc>
          <w:tcPr>
            <w:tcW w:w="120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重点区域类型</w:t>
            </w:r>
            <w:r>
              <w:rPr>
                <w:rFonts w:ascii="宋体" w:hAnsi="宋体" w:eastAsia="宋体" w:cs="宋体"/>
                <w:color w:val="000000" w:themeColor="text1"/>
                <w:sz w:val="21"/>
                <w:szCs w:val="21"/>
                <w14:textFill>
                  <w14:solidFill>
                    <w14:schemeClr w14:val="tx1"/>
                  </w14:solidFill>
                </w14:textFill>
              </w:rPr>
              <w:t>①</w:t>
            </w:r>
          </w:p>
        </w:tc>
        <w:tc>
          <w:tcPr>
            <w:tcW w:w="119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重点区域名称</w:t>
            </w:r>
          </w:p>
        </w:tc>
        <w:tc>
          <w:tcPr>
            <w:tcW w:w="303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位置信息</w:t>
            </w:r>
          </w:p>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（经纬度坐标或位置描述等）</w:t>
            </w:r>
          </w:p>
        </w:tc>
        <w:tc>
          <w:tcPr>
            <w:tcW w:w="289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是否为涉土壤环境污染重点监管单位的</w:t>
            </w:r>
            <w:r>
              <w:rPr>
                <w:rFonts w:ascii="宋体" w:hAnsi="宋体" w:eastAsia="宋体" w:cs="宋体"/>
                <w:color w:val="000000" w:themeColor="text1"/>
                <w:sz w:val="21"/>
                <w:szCs w:val="21"/>
                <w:shd w:val="clear" w:color="auto" w:fill="FFFFFF"/>
                <w:lang w:bidi="ar"/>
                <w14:textFill>
                  <w14:solidFill>
                    <w14:schemeClr w14:val="tx1"/>
                  </w14:solidFill>
                </w14:textFill>
              </w:rPr>
              <w:t>②</w:t>
            </w:r>
          </w:p>
        </w:tc>
        <w:tc>
          <w:tcPr>
            <w:tcW w:w="264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是否为</w:t>
            </w: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危库、险库、病库</w:t>
            </w:r>
            <w:r>
              <w:rPr>
                <w:rFonts w:ascii="宋体" w:hAnsi="宋体" w:eastAsia="宋体" w:cs="宋体"/>
                <w:color w:val="000000" w:themeColor="text1"/>
                <w:sz w:val="21"/>
                <w:szCs w:val="21"/>
                <w:shd w:val="clear" w:color="auto" w:fill="FFFFFF"/>
                <w:lang w:bidi="ar"/>
                <w14:textFill>
                  <w14:solidFill>
                    <w14:schemeClr w14:val="tx1"/>
                  </w14:solidFill>
                </w14:textFill>
              </w:rPr>
              <w:t>③</w:t>
            </w:r>
          </w:p>
        </w:tc>
        <w:tc>
          <w:tcPr>
            <w:tcW w:w="226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shd w:val="clear" w:color="auto" w:fill="FFFFFF"/>
                <w:lang w:bidi="ar"/>
                <w14:textFill>
                  <w14:solidFill>
                    <w14:schemeClr w14:val="tx1"/>
                  </w14:solidFill>
                </w14:textFill>
              </w:rPr>
              <w:t>是否为其他需要重点监管的尾矿库</w:t>
            </w:r>
            <w:r>
              <w:rPr>
                <w:rFonts w:ascii="宋体" w:hAnsi="宋体" w:eastAsia="宋体" w:cs="宋体"/>
                <w:color w:val="000000" w:themeColor="text1"/>
                <w:sz w:val="21"/>
                <w:szCs w:val="21"/>
                <w:shd w:val="clear" w:color="auto" w:fill="FFFFFF"/>
                <w:lang w:bidi="ar"/>
                <w14:textFill>
                  <w14:solidFill>
                    <w14:schemeClr w14:val="tx1"/>
                  </w14:solidFill>
                </w14:textFill>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w:t>
            </w:r>
          </w:p>
        </w:tc>
        <w:tc>
          <w:tcPr>
            <w:tcW w:w="120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9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303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89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64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26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w:t>
            </w:r>
          </w:p>
        </w:tc>
        <w:tc>
          <w:tcPr>
            <w:tcW w:w="120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9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303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89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64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26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bl>
    <w:p>
      <w:pPr>
        <w:rPr>
          <w:rFonts w:ascii="Times New Roman" w:hAnsi="Times New Roman" w:cs="Times New Roman"/>
        </w:rPr>
      </w:pPr>
      <w:r>
        <w:rPr>
          <w:rFonts w:ascii="Times New Roman" w:hAnsi="Times New Roman" w:cs="Times New Roman"/>
        </w:rPr>
        <w:t>注：</w:t>
      </w:r>
      <w:r>
        <w:rPr>
          <w:rFonts w:hint="eastAsia" w:ascii="宋体" w:hAnsi="宋体" w:eastAsia="宋体" w:cs="宋体"/>
        </w:rPr>
        <w:t>①</w:t>
      </w:r>
      <w:r>
        <w:rPr>
          <w:rFonts w:ascii="Times New Roman" w:hAnsi="Times New Roman" w:cs="Times New Roman"/>
        </w:rPr>
        <w:t>包括排土场、露天采场、尾矿库。</w:t>
      </w:r>
      <w:r>
        <w:rPr>
          <w:rFonts w:hint="eastAsia" w:ascii="宋体" w:hAnsi="宋体" w:eastAsia="宋体" w:cs="宋体"/>
        </w:rPr>
        <w:t>②</w:t>
      </w:r>
      <w:r>
        <w:rPr>
          <w:rFonts w:ascii="Times New Roman" w:hAnsi="Times New Roman" w:cs="Times New Roman"/>
        </w:rPr>
        <w:t>~</w:t>
      </w:r>
      <w:r>
        <w:rPr>
          <w:rFonts w:hint="eastAsia" w:ascii="宋体" w:hAnsi="宋体" w:eastAsia="宋体" w:cs="宋体"/>
        </w:rPr>
        <w:t>④</w:t>
      </w:r>
      <w:r>
        <w:rPr>
          <w:rFonts w:ascii="Times New Roman" w:hAnsi="Times New Roman" w:eastAsia="宋体" w:cs="Times New Roman"/>
        </w:rPr>
        <w:t>如为是则填</w:t>
      </w:r>
      <w:bookmarkStart w:id="196" w:name="OLE_LINK2"/>
      <w:r>
        <w:rPr>
          <w:rFonts w:ascii="Times New Roman" w:hAnsi="Times New Roman" w:cs="Times New Roman"/>
        </w:rPr>
        <w:t>√，若为否则填×，并建立附件台账。</w:t>
      </w:r>
      <w:bookmarkEnd w:id="196"/>
    </w:p>
    <w:bookmarkEnd w:id="1"/>
    <w:p>
      <w:pPr>
        <w:numPr>
          <w:ilvl w:val="255"/>
          <w:numId w:val="0"/>
        </w:numPr>
        <w:snapToGrid w:val="0"/>
        <w:spacing w:line="360" w:lineRule="auto"/>
        <w:outlineLvl w:val="0"/>
        <w:rPr>
          <w:rFonts w:ascii="Times New Roman" w:hAnsi="Times New Roman" w:eastAsia="黑体" w:cs="Times New Roman"/>
          <w:color w:val="000000" w:themeColor="text1"/>
          <w:kern w:val="0"/>
          <w:szCs w:val="21"/>
          <w:lang w:bidi="ar"/>
          <w14:textFill>
            <w14:solidFill>
              <w14:schemeClr w14:val="tx1"/>
            </w14:solidFill>
          </w14:textFill>
        </w:rPr>
        <w:sectPr>
          <w:pgSz w:w="16838" w:h="11905" w:orient="landscape"/>
          <w:pgMar w:top="1803" w:right="1440" w:bottom="1803" w:left="1440" w:header="851" w:footer="992" w:gutter="0"/>
          <w:cols w:space="0" w:num="1"/>
          <w:docGrid w:type="lines" w:linePitch="319" w:charSpace="0"/>
        </w:sectPr>
      </w:pPr>
    </w:p>
    <w:p>
      <w:pPr>
        <w:numPr>
          <w:ilvl w:val="255"/>
          <w:numId w:val="0"/>
        </w:numPr>
        <w:adjustRightInd w:val="0"/>
        <w:snapToGrid w:val="0"/>
        <w:spacing w:before="319" w:beforeLines="100" w:line="400" w:lineRule="exact"/>
        <w:outlineLvl w:val="0"/>
        <w:rPr>
          <w:rFonts w:ascii="Times New Roman" w:hAnsi="Times New Roman" w:eastAsia="黑体" w:cs="Times New Roman"/>
          <w:color w:val="000000" w:themeColor="text1"/>
          <w:kern w:val="0"/>
          <w:sz w:val="32"/>
          <w:szCs w:val="32"/>
          <w:lang w:bidi="ar"/>
          <w14:textFill>
            <w14:solidFill>
              <w14:schemeClr w14:val="tx1"/>
            </w14:solidFill>
          </w14:textFill>
        </w:rPr>
      </w:pPr>
      <w:bookmarkStart w:id="197" w:name="_Toc7505"/>
      <w:r>
        <w:rPr>
          <w:rFonts w:ascii="Times New Roman" w:hAnsi="Times New Roman" w:eastAsia="黑体" w:cs="Times New Roman"/>
          <w:color w:val="000000" w:themeColor="text1"/>
          <w:kern w:val="0"/>
          <w:sz w:val="32"/>
          <w:szCs w:val="32"/>
          <w:lang w:bidi="ar"/>
          <w14:textFill>
            <w14:solidFill>
              <w14:schemeClr w14:val="tx1"/>
            </w14:solidFill>
          </w14:textFill>
        </w:rPr>
        <w:t>附录B（资料性附录） 矿山重点区域隐患排查与整改台账</w:t>
      </w:r>
      <w:bookmarkEnd w:id="197"/>
    </w:p>
    <w:p>
      <w:pPr>
        <w:pStyle w:val="33"/>
        <w:rPr>
          <w:rFonts w:hint="default" w:ascii="Times New Roman" w:hAnsi="Times New Roman"/>
          <w:color w:val="000000" w:themeColor="text1"/>
          <w14:textFill>
            <w14:solidFill>
              <w14:schemeClr w14:val="tx1"/>
            </w14:solidFill>
          </w14:textFill>
        </w:rPr>
      </w:pPr>
    </w:p>
    <w:p>
      <w:pPr>
        <w:pStyle w:val="33"/>
        <w:jc w:val="center"/>
        <w:rPr>
          <w:rFonts w:hint="default" w:ascii="Times New Roman" w:hAnsi="Times New Roman" w:eastAsia="宋体"/>
          <w:b/>
          <w:bCs/>
          <w:color w:val="000000" w:themeColor="text1"/>
          <w:sz w:val="21"/>
          <w:szCs w:val="16"/>
          <w14:textFill>
            <w14:solidFill>
              <w14:schemeClr w14:val="tx1"/>
            </w14:solidFill>
          </w14:textFill>
        </w:rPr>
      </w:pPr>
      <w:r>
        <w:rPr>
          <w:rFonts w:hint="default" w:ascii="Times New Roman" w:hAnsi="Times New Roman" w:eastAsia="宋体"/>
          <w:b/>
          <w:bCs/>
          <w:color w:val="000000" w:themeColor="text1"/>
          <w:sz w:val="21"/>
          <w:szCs w:val="16"/>
          <w14:textFill>
            <w14:solidFill>
              <w14:schemeClr w14:val="tx1"/>
            </w14:solidFill>
          </w14:textFill>
        </w:rPr>
        <w:t>韶关市矿山重点区域土壤和地下水污染隐患排查台账</w:t>
      </w:r>
    </w:p>
    <w:tbl>
      <w:tblPr>
        <w:tblStyle w:val="32"/>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735"/>
        <w:gridCol w:w="1686"/>
        <w:gridCol w:w="3256"/>
        <w:gridCol w:w="1199"/>
        <w:gridCol w:w="1542"/>
        <w:gridCol w:w="1771"/>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9"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企业名称</w:t>
            </w:r>
          </w:p>
        </w:tc>
        <w:tc>
          <w:tcPr>
            <w:tcW w:w="4455"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54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所属行业</w:t>
            </w:r>
          </w:p>
        </w:tc>
        <w:tc>
          <w:tcPr>
            <w:tcW w:w="3545"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9"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现场排查负责人（签字）</w:t>
            </w:r>
          </w:p>
        </w:tc>
        <w:tc>
          <w:tcPr>
            <w:tcW w:w="4455"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54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排查时间</w:t>
            </w:r>
          </w:p>
        </w:tc>
        <w:tc>
          <w:tcPr>
            <w:tcW w:w="3545"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序号</w:t>
            </w:r>
          </w:p>
        </w:tc>
        <w:tc>
          <w:tcPr>
            <w:tcW w:w="173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重点区域类型</w:t>
            </w:r>
            <w:r>
              <w:rPr>
                <w:rFonts w:ascii="宋体" w:hAnsi="宋体" w:eastAsia="宋体" w:cs="宋体"/>
                <w:color w:val="000000" w:themeColor="text1"/>
                <w:sz w:val="21"/>
                <w:szCs w:val="21"/>
                <w14:textFill>
                  <w14:solidFill>
                    <w14:schemeClr w14:val="tx1"/>
                  </w14:solidFill>
                </w14:textFill>
              </w:rPr>
              <w:t>①</w:t>
            </w:r>
          </w:p>
        </w:tc>
        <w:tc>
          <w:tcPr>
            <w:tcW w:w="168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重点区域名称</w:t>
            </w:r>
          </w:p>
        </w:tc>
        <w:tc>
          <w:tcPr>
            <w:tcW w:w="325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位置信息</w:t>
            </w:r>
          </w:p>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（经纬度坐标或位置描述等）</w:t>
            </w:r>
          </w:p>
        </w:tc>
        <w:tc>
          <w:tcPr>
            <w:tcW w:w="119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现场图片</w:t>
            </w:r>
            <w:r>
              <w:rPr>
                <w:rFonts w:ascii="宋体" w:hAnsi="宋体" w:eastAsia="宋体" w:cs="宋体"/>
                <w:color w:val="000000" w:themeColor="text1"/>
                <w:sz w:val="21"/>
                <w:szCs w:val="21"/>
                <w14:textFill>
                  <w14:solidFill>
                    <w14:schemeClr w14:val="tx1"/>
                  </w14:solidFill>
                </w14:textFill>
              </w:rPr>
              <w:t>②</w:t>
            </w:r>
          </w:p>
        </w:tc>
        <w:tc>
          <w:tcPr>
            <w:tcW w:w="154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隐患点</w:t>
            </w:r>
            <w:r>
              <w:rPr>
                <w:rFonts w:ascii="宋体" w:hAnsi="宋体" w:eastAsia="宋体" w:cs="宋体"/>
                <w:color w:val="000000" w:themeColor="text1"/>
                <w:sz w:val="21"/>
                <w:szCs w:val="21"/>
                <w14:textFill>
                  <w14:solidFill>
                    <w14:schemeClr w14:val="tx1"/>
                  </w14:solidFill>
                </w14:textFill>
              </w:rPr>
              <w:t>③</w:t>
            </w:r>
          </w:p>
        </w:tc>
        <w:tc>
          <w:tcPr>
            <w:tcW w:w="1771"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整改建议</w:t>
            </w:r>
            <w:r>
              <w:rPr>
                <w:rFonts w:ascii="宋体" w:hAnsi="宋体" w:eastAsia="宋体" w:cs="宋体"/>
                <w:color w:val="000000" w:themeColor="text1"/>
                <w:sz w:val="21"/>
                <w:szCs w:val="21"/>
                <w14:textFill>
                  <w14:solidFill>
                    <w14:schemeClr w14:val="tx1"/>
                  </w14:solidFill>
                </w14:textFill>
              </w:rPr>
              <w:t>④</w:t>
            </w:r>
          </w:p>
        </w:tc>
        <w:tc>
          <w:tcPr>
            <w:tcW w:w="177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w:t>
            </w:r>
          </w:p>
        </w:tc>
        <w:tc>
          <w:tcPr>
            <w:tcW w:w="173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68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325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9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54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1"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2</w:t>
            </w:r>
          </w:p>
        </w:tc>
        <w:tc>
          <w:tcPr>
            <w:tcW w:w="173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68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325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9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54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1"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w:t>
            </w:r>
          </w:p>
        </w:tc>
        <w:tc>
          <w:tcPr>
            <w:tcW w:w="173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68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325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9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54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1"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bl>
    <w:p>
      <w:pPr>
        <w:rPr>
          <w:rFonts w:ascii="Times New Roman" w:hAnsi="Times New Roman" w:cs="Times New Roman"/>
        </w:rPr>
      </w:pPr>
      <w:r>
        <w:rPr>
          <w:rFonts w:ascii="Times New Roman" w:hAnsi="Times New Roman" w:cs="Times New Roman"/>
        </w:rPr>
        <w:t>注：</w:t>
      </w:r>
      <w:r>
        <w:rPr>
          <w:rFonts w:hint="eastAsia" w:ascii="宋体" w:hAnsi="宋体" w:eastAsia="宋体" w:cs="宋体"/>
        </w:rPr>
        <w:t>①</w:t>
      </w:r>
      <w:r>
        <w:rPr>
          <w:rFonts w:ascii="Times New Roman" w:hAnsi="Times New Roman" w:cs="Times New Roman"/>
        </w:rPr>
        <w:t>包括排土场、露天采场、尾矿库。</w:t>
      </w:r>
      <w:r>
        <w:rPr>
          <w:rFonts w:hint="eastAsia" w:ascii="宋体" w:hAnsi="宋体" w:eastAsia="宋体" w:cs="宋体"/>
        </w:rPr>
        <w:t>②</w:t>
      </w:r>
      <w:r>
        <w:rPr>
          <w:rFonts w:ascii="Times New Roman" w:hAnsi="Times New Roman" w:cs="Times New Roman"/>
        </w:rPr>
        <w:t>~</w:t>
      </w:r>
      <w:r>
        <w:rPr>
          <w:rFonts w:hint="eastAsia" w:ascii="宋体" w:hAnsi="宋体" w:eastAsia="宋体" w:cs="宋体"/>
        </w:rPr>
        <w:t>④</w:t>
      </w:r>
      <w:r>
        <w:rPr>
          <w:rFonts w:ascii="Times New Roman" w:hAnsi="Times New Roman" w:cs="Times New Roman"/>
        </w:rPr>
        <w:t xml:space="preserve">将具体的图片、隐患点描述、整改建议直接填入。 </w:t>
      </w:r>
    </w:p>
    <w:p>
      <w:pPr>
        <w:pStyle w:val="33"/>
        <w:rPr>
          <w:rFonts w:hint="default" w:ascii="Times New Roman" w:hAnsi="Times New Roman"/>
          <w:color w:val="000000" w:themeColor="text1"/>
          <w14:textFill>
            <w14:solidFill>
              <w14:schemeClr w14:val="tx1"/>
            </w14:solidFill>
          </w14:textFill>
        </w:rPr>
      </w:pPr>
    </w:p>
    <w:p>
      <w:pPr>
        <w:pStyle w:val="33"/>
        <w:jc w:val="center"/>
        <w:rPr>
          <w:rFonts w:hint="default" w:ascii="Times New Roman" w:hAnsi="Times New Roman" w:eastAsia="宋体"/>
          <w:b/>
          <w:bCs/>
          <w:color w:val="000000" w:themeColor="text1"/>
          <w:sz w:val="21"/>
          <w14:textFill>
            <w14:solidFill>
              <w14:schemeClr w14:val="tx1"/>
            </w14:solidFill>
          </w14:textFill>
        </w:rPr>
      </w:pPr>
    </w:p>
    <w:p>
      <w:pPr>
        <w:pStyle w:val="33"/>
        <w:jc w:val="center"/>
        <w:rPr>
          <w:rFonts w:hint="default" w:ascii="Times New Roman" w:hAnsi="Times New Roman" w:eastAsia="宋体"/>
          <w:b/>
          <w:bCs/>
          <w:color w:val="000000" w:themeColor="text1"/>
          <w:sz w:val="21"/>
          <w14:textFill>
            <w14:solidFill>
              <w14:schemeClr w14:val="tx1"/>
            </w14:solidFill>
          </w14:textFill>
        </w:rPr>
      </w:pPr>
      <w:r>
        <w:rPr>
          <w:rFonts w:hint="default" w:ascii="Times New Roman" w:hAnsi="Times New Roman" w:eastAsia="宋体"/>
          <w:b/>
          <w:bCs/>
          <w:color w:val="000000" w:themeColor="text1"/>
          <w:sz w:val="21"/>
          <w:szCs w:val="16"/>
          <w14:textFill>
            <w14:solidFill>
              <w14:schemeClr w14:val="tx1"/>
            </w14:solidFill>
          </w14:textFill>
        </w:rPr>
        <w:t>韶关市矿山重点区域</w:t>
      </w:r>
      <w:r>
        <w:rPr>
          <w:rFonts w:hint="default" w:ascii="Times New Roman" w:hAnsi="Times New Roman" w:eastAsia="宋体"/>
          <w:b/>
          <w:bCs/>
          <w:color w:val="000000" w:themeColor="text1"/>
          <w:sz w:val="21"/>
          <w14:textFill>
            <w14:solidFill>
              <w14:schemeClr w14:val="tx1"/>
            </w14:solidFill>
          </w14:textFill>
        </w:rPr>
        <w:t>土壤和地下水污染隐患整改台账</w:t>
      </w:r>
    </w:p>
    <w:tbl>
      <w:tblPr>
        <w:tblStyle w:val="31"/>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44"/>
        <w:gridCol w:w="1057"/>
        <w:gridCol w:w="2789"/>
        <w:gridCol w:w="1154"/>
        <w:gridCol w:w="1817"/>
        <w:gridCol w:w="1896"/>
        <w:gridCol w:w="236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企业名称</w:t>
            </w:r>
          </w:p>
        </w:tc>
        <w:tc>
          <w:tcPr>
            <w:tcW w:w="3943"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3713"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所属行业</w:t>
            </w:r>
          </w:p>
        </w:tc>
        <w:tc>
          <w:tcPr>
            <w:tcW w:w="3231"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隐患整改工作负责人（签字）</w:t>
            </w:r>
          </w:p>
        </w:tc>
        <w:tc>
          <w:tcPr>
            <w:tcW w:w="3943"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3713"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所有隐患整改完成时间</w:t>
            </w:r>
          </w:p>
        </w:tc>
        <w:tc>
          <w:tcPr>
            <w:tcW w:w="3231" w:type="dxa"/>
            <w:gridSpan w:val="2"/>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序号</w:t>
            </w:r>
          </w:p>
        </w:tc>
        <w:tc>
          <w:tcPr>
            <w:tcW w:w="124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重点区域类型</w:t>
            </w:r>
            <w:r>
              <w:rPr>
                <w:rFonts w:ascii="宋体" w:hAnsi="宋体" w:eastAsia="宋体" w:cs="宋体"/>
                <w:color w:val="000000" w:themeColor="text1"/>
                <w:sz w:val="21"/>
                <w:szCs w:val="21"/>
                <w14:textFill>
                  <w14:solidFill>
                    <w14:schemeClr w14:val="tx1"/>
                  </w14:solidFill>
                </w14:textFill>
              </w:rPr>
              <w:t>①</w:t>
            </w:r>
          </w:p>
        </w:tc>
        <w:tc>
          <w:tcPr>
            <w:tcW w:w="105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重点区域名称</w:t>
            </w:r>
          </w:p>
        </w:tc>
        <w:tc>
          <w:tcPr>
            <w:tcW w:w="278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位置信息</w:t>
            </w:r>
          </w:p>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（经纬度坐标或位置描述等）</w:t>
            </w:r>
          </w:p>
        </w:tc>
        <w:tc>
          <w:tcPr>
            <w:tcW w:w="115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隐患点</w:t>
            </w:r>
            <w:r>
              <w:rPr>
                <w:rFonts w:ascii="宋体" w:hAnsi="宋体" w:eastAsia="宋体" w:cs="宋体"/>
                <w:color w:val="000000" w:themeColor="text1"/>
                <w:sz w:val="21"/>
                <w:szCs w:val="21"/>
                <w14:textFill>
                  <w14:solidFill>
                    <w14:schemeClr w14:val="tx1"/>
                  </w14:solidFill>
                </w14:textFill>
              </w:rPr>
              <w:t>②</w:t>
            </w:r>
          </w:p>
        </w:tc>
        <w:tc>
          <w:tcPr>
            <w:tcW w:w="181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实际整改情况</w:t>
            </w:r>
            <w:r>
              <w:rPr>
                <w:rFonts w:ascii="宋体" w:hAnsi="宋体" w:eastAsia="宋体" w:cs="宋体"/>
                <w:color w:val="000000" w:themeColor="text1"/>
                <w:sz w:val="21"/>
                <w:szCs w:val="21"/>
                <w14:textFill>
                  <w14:solidFill>
                    <w14:schemeClr w14:val="tx1"/>
                  </w14:solidFill>
                </w14:textFill>
              </w:rPr>
              <w:t>③</w:t>
            </w:r>
          </w:p>
        </w:tc>
        <w:tc>
          <w:tcPr>
            <w:tcW w:w="189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整改后现场图片</w:t>
            </w:r>
            <w:r>
              <w:rPr>
                <w:rFonts w:ascii="宋体" w:hAnsi="宋体" w:eastAsia="宋体" w:cs="宋体"/>
                <w:color w:val="000000" w:themeColor="text1"/>
                <w:sz w:val="21"/>
                <w:szCs w:val="21"/>
                <w14:textFill>
                  <w14:solidFill>
                    <w14:schemeClr w14:val="tx1"/>
                  </w14:solidFill>
                </w14:textFill>
              </w:rPr>
              <w:t>④</w:t>
            </w:r>
          </w:p>
        </w:tc>
        <w:tc>
          <w:tcPr>
            <w:tcW w:w="236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隐患整改完成日期</w:t>
            </w:r>
            <w:r>
              <w:rPr>
                <w:rFonts w:ascii="宋体" w:hAnsi="宋体" w:eastAsia="宋体" w:cs="宋体"/>
                <w:color w:val="000000" w:themeColor="text1"/>
                <w:sz w:val="21"/>
                <w:szCs w:val="21"/>
                <w14:textFill>
                  <w14:solidFill>
                    <w14:schemeClr w14:val="tx1"/>
                  </w14:solidFill>
                </w14:textFill>
              </w:rPr>
              <w:t>⑤</w:t>
            </w:r>
          </w:p>
        </w:tc>
        <w:tc>
          <w:tcPr>
            <w:tcW w:w="86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w:t>
            </w:r>
          </w:p>
        </w:tc>
        <w:tc>
          <w:tcPr>
            <w:tcW w:w="124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05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78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5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81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89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36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6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2</w:t>
            </w:r>
          </w:p>
        </w:tc>
        <w:tc>
          <w:tcPr>
            <w:tcW w:w="124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05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78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5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81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89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36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6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w:t>
            </w:r>
          </w:p>
        </w:tc>
        <w:tc>
          <w:tcPr>
            <w:tcW w:w="124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05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78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15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81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89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2364"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6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bl>
    <w:p>
      <w:pPr>
        <w:rPr>
          <w:rFonts w:ascii="Times New Roman" w:hAnsi="Times New Roman" w:cs="Times New Roman"/>
        </w:rPr>
      </w:pPr>
      <w:r>
        <w:rPr>
          <w:rFonts w:ascii="Times New Roman" w:hAnsi="Times New Roman" w:cs="Times New Roman"/>
        </w:rPr>
        <w:t>注：</w:t>
      </w:r>
      <w:r>
        <w:rPr>
          <w:rFonts w:hint="eastAsia" w:ascii="宋体" w:hAnsi="宋体" w:eastAsia="宋体" w:cs="宋体"/>
        </w:rPr>
        <w:t>①</w:t>
      </w:r>
      <w:r>
        <w:rPr>
          <w:rFonts w:ascii="Times New Roman" w:hAnsi="Times New Roman" w:cs="Times New Roman"/>
        </w:rPr>
        <w:t>包括排土场、露天采场、尾矿库。</w:t>
      </w:r>
      <w:r>
        <w:rPr>
          <w:rFonts w:hint="eastAsia" w:ascii="宋体" w:hAnsi="宋体" w:eastAsia="宋体" w:cs="宋体"/>
        </w:rPr>
        <w:t>②</w:t>
      </w:r>
      <w:r>
        <w:rPr>
          <w:rFonts w:ascii="Times New Roman" w:hAnsi="Times New Roman" w:cs="Times New Roman"/>
        </w:rPr>
        <w:t>~</w:t>
      </w:r>
      <w:r>
        <w:rPr>
          <w:rFonts w:hint="eastAsia" w:ascii="宋体" w:hAnsi="宋体" w:eastAsia="宋体" w:cs="宋体"/>
        </w:rPr>
        <w:t>⑤</w:t>
      </w:r>
      <w:r>
        <w:rPr>
          <w:rFonts w:ascii="Times New Roman" w:hAnsi="Times New Roman" w:cs="Times New Roman"/>
        </w:rPr>
        <w:t xml:space="preserve">将具体的隐患点描述、整改情况、整改后图片、日期等直接填入。 </w:t>
      </w:r>
    </w:p>
    <w:p>
      <w:pPr>
        <w:snapToGrid w:val="0"/>
        <w:spacing w:line="324" w:lineRule="auto"/>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br w:type="page"/>
      </w:r>
    </w:p>
    <w:p>
      <w:pPr>
        <w:numPr>
          <w:ilvl w:val="255"/>
          <w:numId w:val="0"/>
        </w:numPr>
        <w:adjustRightInd w:val="0"/>
        <w:snapToGrid w:val="0"/>
        <w:spacing w:before="319" w:beforeLines="100" w:line="400" w:lineRule="exact"/>
        <w:outlineLvl w:val="0"/>
        <w:rPr>
          <w:rFonts w:ascii="Times New Roman" w:hAnsi="Times New Roman" w:eastAsia="黑体" w:cs="Times New Roman"/>
          <w:color w:val="000000" w:themeColor="text1"/>
          <w:kern w:val="0"/>
          <w:sz w:val="32"/>
          <w:szCs w:val="32"/>
          <w:lang w:bidi="ar"/>
          <w14:textFill>
            <w14:solidFill>
              <w14:schemeClr w14:val="tx1"/>
            </w14:solidFill>
          </w14:textFill>
        </w:rPr>
      </w:pPr>
      <w:bookmarkStart w:id="198" w:name="_Toc31629"/>
      <w:r>
        <w:rPr>
          <w:rFonts w:ascii="Times New Roman" w:hAnsi="Times New Roman" w:eastAsia="黑体" w:cs="Times New Roman"/>
          <w:color w:val="000000" w:themeColor="text1"/>
          <w:kern w:val="0"/>
          <w:sz w:val="32"/>
          <w:szCs w:val="32"/>
          <w:lang w:bidi="ar"/>
          <w14:textFill>
            <w14:solidFill>
              <w14:schemeClr w14:val="tx1"/>
            </w14:solidFill>
          </w14:textFill>
        </w:rPr>
        <w:t>附录C（资料性附录） 矿山重点区域污染土壤和地下水事故应急管理台账</w:t>
      </w:r>
      <w:bookmarkEnd w:id="198"/>
    </w:p>
    <w:p>
      <w:pPr>
        <w:pStyle w:val="33"/>
        <w:rPr>
          <w:rFonts w:hint="default" w:ascii="Times New Roman" w:hAnsi="Times New Roman"/>
          <w:color w:val="000000" w:themeColor="text1"/>
          <w14:textFill>
            <w14:solidFill>
              <w14:schemeClr w14:val="tx1"/>
            </w14:solidFill>
          </w14:textFill>
        </w:rPr>
      </w:pPr>
    </w:p>
    <w:p>
      <w:pPr>
        <w:pStyle w:val="33"/>
        <w:jc w:val="center"/>
        <w:rPr>
          <w:rFonts w:hint="default" w:ascii="Times New Roman" w:hAnsi="Times New Roman" w:eastAsia="宋体"/>
          <w:b/>
          <w:bCs/>
          <w:color w:val="000000" w:themeColor="text1"/>
          <w:sz w:val="21"/>
          <w:szCs w:val="16"/>
          <w14:textFill>
            <w14:solidFill>
              <w14:schemeClr w14:val="tx1"/>
            </w14:solidFill>
          </w14:textFill>
        </w:rPr>
      </w:pPr>
      <w:r>
        <w:rPr>
          <w:rFonts w:hint="default" w:ascii="Times New Roman" w:hAnsi="Times New Roman" w:eastAsia="宋体"/>
          <w:b/>
          <w:bCs/>
          <w:color w:val="000000" w:themeColor="text1"/>
          <w:sz w:val="21"/>
          <w:szCs w:val="16"/>
          <w14:textFill>
            <w14:solidFill>
              <w14:schemeClr w14:val="tx1"/>
            </w14:solidFill>
          </w14:textFill>
        </w:rPr>
        <w:t>韶关市矿山重点区域污染土壤和地下水事故应急管理台账</w:t>
      </w:r>
    </w:p>
    <w:tbl>
      <w:tblPr>
        <w:tblStyle w:val="31"/>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53"/>
        <w:gridCol w:w="875"/>
        <w:gridCol w:w="1626"/>
        <w:gridCol w:w="926"/>
        <w:gridCol w:w="1227"/>
        <w:gridCol w:w="983"/>
        <w:gridCol w:w="872"/>
        <w:gridCol w:w="889"/>
        <w:gridCol w:w="1770"/>
        <w:gridCol w:w="177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7"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企业名称</w:t>
            </w:r>
          </w:p>
        </w:tc>
        <w:tc>
          <w:tcPr>
            <w:tcW w:w="3779"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所属行业</w:t>
            </w:r>
          </w:p>
        </w:tc>
        <w:tc>
          <w:tcPr>
            <w:tcW w:w="7094" w:type="dxa"/>
            <w:gridSpan w:val="5"/>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7"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现场排查负责人（签字）</w:t>
            </w:r>
          </w:p>
        </w:tc>
        <w:tc>
          <w:tcPr>
            <w:tcW w:w="3779" w:type="dxa"/>
            <w:gridSpan w:val="3"/>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排查时间</w:t>
            </w:r>
          </w:p>
        </w:tc>
        <w:tc>
          <w:tcPr>
            <w:tcW w:w="7094" w:type="dxa"/>
            <w:gridSpan w:val="5"/>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序号</w:t>
            </w:r>
          </w:p>
        </w:tc>
        <w:tc>
          <w:tcPr>
            <w:tcW w:w="85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重点区域类型</w:t>
            </w:r>
            <w:r>
              <w:rPr>
                <w:rFonts w:ascii="宋体" w:hAnsi="宋体" w:eastAsia="宋体" w:cs="宋体"/>
                <w:color w:val="000000" w:themeColor="text1"/>
                <w:sz w:val="21"/>
                <w:szCs w:val="21"/>
                <w14:textFill>
                  <w14:solidFill>
                    <w14:schemeClr w14:val="tx1"/>
                  </w14:solidFill>
                </w14:textFill>
              </w:rPr>
              <w:t>①</w:t>
            </w:r>
          </w:p>
        </w:tc>
        <w:tc>
          <w:tcPr>
            <w:tcW w:w="87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重点区域名称</w:t>
            </w:r>
          </w:p>
        </w:tc>
        <w:tc>
          <w:tcPr>
            <w:tcW w:w="16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位置信息</w:t>
            </w:r>
          </w:p>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（经纬度坐标或位置描述等）</w:t>
            </w:r>
          </w:p>
        </w:tc>
        <w:tc>
          <w:tcPr>
            <w:tcW w:w="9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环境应急预案</w:t>
            </w:r>
            <w:r>
              <w:rPr>
                <w:rFonts w:ascii="宋体" w:hAnsi="宋体" w:eastAsia="宋体" w:cs="宋体"/>
                <w:color w:val="000000" w:themeColor="text1"/>
                <w:sz w:val="21"/>
                <w:szCs w:val="21"/>
                <w14:textFill>
                  <w14:solidFill>
                    <w14:schemeClr w14:val="tx1"/>
                  </w14:solidFill>
                </w14:textFill>
              </w:rPr>
              <w:t>②</w:t>
            </w:r>
          </w:p>
        </w:tc>
        <w:tc>
          <w:tcPr>
            <w:tcW w:w="122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191919"/>
                <w:sz w:val="21"/>
                <w:szCs w:val="21"/>
              </w:rPr>
              <w:t>应急演练方案、照片和总结</w:t>
            </w:r>
            <w:r>
              <w:rPr>
                <w:rFonts w:ascii="宋体" w:hAnsi="宋体" w:eastAsia="宋体" w:cs="宋体"/>
                <w:color w:val="191919"/>
                <w:sz w:val="21"/>
                <w:szCs w:val="21"/>
              </w:rPr>
              <w:t>③</w:t>
            </w:r>
          </w:p>
        </w:tc>
        <w:tc>
          <w:tcPr>
            <w:tcW w:w="983" w:type="dxa"/>
            <w:vAlign w:val="center"/>
          </w:tcPr>
          <w:p>
            <w:pPr>
              <w:pStyle w:val="33"/>
              <w:snapToGrid w:val="0"/>
              <w:jc w:val="center"/>
              <w:rPr>
                <w:rFonts w:hint="default" w:ascii="Times New Roman" w:hAnsi="Times New Roman" w:eastAsia="宋体"/>
                <w:color w:val="191919"/>
                <w:sz w:val="21"/>
                <w:szCs w:val="21"/>
              </w:rPr>
            </w:pPr>
            <w:r>
              <w:rPr>
                <w:rFonts w:hint="default" w:ascii="Times New Roman" w:hAnsi="Times New Roman" w:eastAsia="宋体"/>
                <w:color w:val="000000" w:themeColor="text1"/>
                <w:sz w:val="21"/>
                <w:szCs w:val="21"/>
                <w:lang w:bidi="ar"/>
                <w14:textFill>
                  <w14:solidFill>
                    <w14:schemeClr w14:val="tx1"/>
                  </w14:solidFill>
                </w14:textFill>
              </w:rPr>
              <w:t>应急物资</w:t>
            </w:r>
            <w:r>
              <w:rPr>
                <w:rFonts w:ascii="宋体" w:hAnsi="宋体" w:eastAsia="宋体" w:cs="宋体"/>
                <w:color w:val="000000" w:themeColor="text1"/>
                <w:sz w:val="21"/>
                <w:szCs w:val="21"/>
                <w:lang w:bidi="ar"/>
                <w14:textFill>
                  <w14:solidFill>
                    <w14:schemeClr w14:val="tx1"/>
                  </w14:solidFill>
                </w14:textFill>
              </w:rPr>
              <w:t>④</w:t>
            </w:r>
          </w:p>
        </w:tc>
        <w:tc>
          <w:tcPr>
            <w:tcW w:w="87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污染事故情况</w:t>
            </w:r>
            <w:r>
              <w:rPr>
                <w:rFonts w:ascii="宋体" w:hAnsi="宋体" w:eastAsia="宋体" w:cs="宋体"/>
                <w:color w:val="000000" w:themeColor="text1"/>
                <w:sz w:val="21"/>
                <w:szCs w:val="21"/>
                <w14:textFill>
                  <w14:solidFill>
                    <w14:schemeClr w14:val="tx1"/>
                  </w14:solidFill>
                </w14:textFill>
              </w:rPr>
              <w:t>⑤</w:t>
            </w:r>
          </w:p>
        </w:tc>
        <w:tc>
          <w:tcPr>
            <w:tcW w:w="88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事故应急处置情况</w:t>
            </w:r>
            <w:r>
              <w:rPr>
                <w:rFonts w:ascii="宋体" w:hAnsi="宋体" w:eastAsia="宋体" w:cs="宋体"/>
                <w:color w:val="000000" w:themeColor="text1"/>
                <w:sz w:val="21"/>
                <w:szCs w:val="21"/>
                <w14:textFill>
                  <w14:solidFill>
                    <w14:schemeClr w14:val="tx1"/>
                  </w14:solidFill>
                </w14:textFill>
              </w:rPr>
              <w:t>⑥</w:t>
            </w:r>
          </w:p>
        </w:tc>
        <w:tc>
          <w:tcPr>
            <w:tcW w:w="177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lang w:bidi="ar"/>
                <w14:textFill>
                  <w14:solidFill>
                    <w14:schemeClr w14:val="tx1"/>
                  </w14:solidFill>
                </w14:textFill>
              </w:rPr>
              <w:t>处置后土壤和地下水污染状况调查报告</w:t>
            </w:r>
            <w:r>
              <w:rPr>
                <w:rFonts w:ascii="宋体" w:hAnsi="宋体" w:eastAsia="宋体" w:cs="宋体"/>
                <w:color w:val="000000" w:themeColor="text1"/>
                <w:sz w:val="21"/>
                <w:szCs w:val="21"/>
                <w:lang w:bidi="ar"/>
                <w14:textFill>
                  <w14:solidFill>
                    <w14:schemeClr w14:val="tx1"/>
                  </w14:solidFill>
                </w14:textFill>
              </w:rPr>
              <w:t>⑦</w:t>
            </w:r>
          </w:p>
        </w:tc>
        <w:tc>
          <w:tcPr>
            <w:tcW w:w="1770" w:type="dxa"/>
            <w:vAlign w:val="center"/>
          </w:tcPr>
          <w:p>
            <w:pPr>
              <w:pStyle w:val="33"/>
              <w:snapToGrid w:val="0"/>
              <w:jc w:val="center"/>
              <w:rPr>
                <w:rFonts w:hint="default" w:ascii="Times New Roman" w:hAnsi="Times New Roman" w:eastAsia="宋体"/>
                <w:color w:val="000000" w:themeColor="text1"/>
                <w:sz w:val="21"/>
                <w:szCs w:val="21"/>
                <w:lang w:bidi="ar"/>
                <w14:textFill>
                  <w14:solidFill>
                    <w14:schemeClr w14:val="tx1"/>
                  </w14:solidFill>
                </w14:textFill>
              </w:rPr>
            </w:pPr>
            <w:r>
              <w:rPr>
                <w:rFonts w:hint="default" w:ascii="Times New Roman" w:hAnsi="Times New Roman" w:eastAsia="宋体"/>
                <w:color w:val="000000" w:themeColor="text1"/>
                <w:sz w:val="21"/>
                <w:szCs w:val="21"/>
                <w:lang w:bidi="ar"/>
                <w14:textFill>
                  <w14:solidFill>
                    <w14:schemeClr w14:val="tx1"/>
                  </w14:solidFill>
                </w14:textFill>
              </w:rPr>
              <w:t>处置后土壤和地下水污染风险评估报告</w:t>
            </w:r>
            <w:r>
              <w:rPr>
                <w:rFonts w:ascii="宋体" w:hAnsi="宋体" w:eastAsia="宋体" w:cs="宋体"/>
                <w:color w:val="000000" w:themeColor="text1"/>
                <w:sz w:val="21"/>
                <w:szCs w:val="21"/>
                <w:lang w:bidi="ar"/>
                <w14:textFill>
                  <w14:solidFill>
                    <w14:schemeClr w14:val="tx1"/>
                  </w14:solidFill>
                </w14:textFill>
              </w:rPr>
              <w:t>⑧</w:t>
            </w:r>
          </w:p>
        </w:tc>
        <w:tc>
          <w:tcPr>
            <w:tcW w:w="1793" w:type="dxa"/>
            <w:vAlign w:val="center"/>
          </w:tcPr>
          <w:p>
            <w:pPr>
              <w:pStyle w:val="33"/>
              <w:snapToGrid w:val="0"/>
              <w:jc w:val="center"/>
              <w:rPr>
                <w:rFonts w:hint="default" w:ascii="Times New Roman" w:hAnsi="Times New Roman" w:eastAsia="宋体"/>
                <w:color w:val="000000" w:themeColor="text1"/>
                <w:sz w:val="21"/>
                <w:szCs w:val="21"/>
                <w:lang w:bidi="ar"/>
                <w14:textFill>
                  <w14:solidFill>
                    <w14:schemeClr w14:val="tx1"/>
                  </w14:solidFill>
                </w14:textFill>
              </w:rPr>
            </w:pPr>
            <w:r>
              <w:rPr>
                <w:rFonts w:hint="default" w:ascii="Times New Roman" w:hAnsi="Times New Roman" w:eastAsia="宋体"/>
                <w:color w:val="000000" w:themeColor="text1"/>
                <w:sz w:val="21"/>
                <w:szCs w:val="21"/>
                <w:lang w:bidi="ar"/>
                <w14:textFill>
                  <w14:solidFill>
                    <w14:schemeClr w14:val="tx1"/>
                  </w14:solidFill>
                </w14:textFill>
              </w:rPr>
              <w:t>处置后土壤和地下水污染风险管控等材料</w:t>
            </w:r>
            <w:r>
              <w:rPr>
                <w:rFonts w:ascii="宋体" w:hAnsi="宋体" w:eastAsia="宋体" w:cs="宋体"/>
                <w:color w:val="000000" w:themeColor="text1"/>
                <w:sz w:val="21"/>
                <w:szCs w:val="21"/>
                <w:lang w:bidi="ar"/>
                <w14:textFill>
                  <w14:solidFill>
                    <w14:schemeClr w14:val="tx1"/>
                  </w14:solidFill>
                </w14:textFill>
              </w:rPr>
              <w:t>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w:t>
            </w:r>
          </w:p>
        </w:tc>
        <w:tc>
          <w:tcPr>
            <w:tcW w:w="85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7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6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2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7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8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9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2</w:t>
            </w:r>
          </w:p>
        </w:tc>
        <w:tc>
          <w:tcPr>
            <w:tcW w:w="85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7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6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2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7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8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9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3</w:t>
            </w:r>
          </w:p>
        </w:tc>
        <w:tc>
          <w:tcPr>
            <w:tcW w:w="85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7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6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2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7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8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9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w:t>
            </w:r>
          </w:p>
        </w:tc>
        <w:tc>
          <w:tcPr>
            <w:tcW w:w="85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75"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6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26"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227"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98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72"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889"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70"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c>
          <w:tcPr>
            <w:tcW w:w="1793" w:type="dxa"/>
            <w:vAlign w:val="center"/>
          </w:tcPr>
          <w:p>
            <w:pPr>
              <w:pStyle w:val="33"/>
              <w:snapToGrid w:val="0"/>
              <w:jc w:val="center"/>
              <w:rPr>
                <w:rFonts w:hint="default" w:ascii="Times New Roman" w:hAnsi="Times New Roman" w:eastAsia="宋体"/>
                <w:color w:val="000000" w:themeColor="text1"/>
                <w:sz w:val="21"/>
                <w:szCs w:val="21"/>
                <w14:textFill>
                  <w14:solidFill>
                    <w14:schemeClr w14:val="tx1"/>
                  </w14:solidFill>
                </w14:textFill>
              </w:rPr>
            </w:pPr>
          </w:p>
        </w:tc>
      </w:tr>
    </w:tbl>
    <w:p>
      <w:pPr>
        <w:rPr>
          <w:rFonts w:ascii="Times New Roman" w:hAnsi="Times New Roman" w:cs="Times New Roman"/>
        </w:rPr>
      </w:pPr>
      <w:r>
        <w:rPr>
          <w:rFonts w:ascii="Times New Roman" w:hAnsi="Times New Roman" w:cs="Times New Roman"/>
        </w:rPr>
        <w:t>注：</w:t>
      </w:r>
      <w:r>
        <w:rPr>
          <w:rFonts w:hint="eastAsia" w:ascii="宋体" w:hAnsi="宋体" w:eastAsia="宋体" w:cs="宋体"/>
        </w:rPr>
        <w:t>①</w:t>
      </w:r>
      <w:r>
        <w:rPr>
          <w:rFonts w:ascii="Times New Roman" w:hAnsi="Times New Roman" w:cs="Times New Roman"/>
        </w:rPr>
        <w:t>包括排土场、露天采场、尾矿库。</w:t>
      </w:r>
      <w:r>
        <w:rPr>
          <w:rFonts w:hint="eastAsia" w:ascii="宋体" w:hAnsi="宋体" w:eastAsia="宋体" w:cs="宋体"/>
        </w:rPr>
        <w:t>②</w:t>
      </w:r>
      <w:r>
        <w:rPr>
          <w:rFonts w:ascii="Times New Roman" w:hAnsi="Times New Roman" w:cs="Times New Roman"/>
        </w:rPr>
        <w:t>~</w:t>
      </w:r>
      <w:r>
        <w:rPr>
          <w:rFonts w:hint="eastAsia" w:ascii="宋体" w:hAnsi="宋体" w:eastAsia="宋体" w:cs="宋体"/>
        </w:rPr>
        <w:t>④</w:t>
      </w:r>
      <w:r>
        <w:rPr>
          <w:rFonts w:ascii="Times New Roman" w:hAnsi="Times New Roman" w:cs="Times New Roman"/>
        </w:rPr>
        <w:t>、</w:t>
      </w:r>
      <w:r>
        <w:rPr>
          <w:rFonts w:hint="eastAsia" w:ascii="宋体" w:hAnsi="宋体" w:eastAsia="宋体" w:cs="宋体"/>
        </w:rPr>
        <w:t>⑦</w:t>
      </w:r>
      <w:r>
        <w:rPr>
          <w:rFonts w:ascii="Times New Roman" w:hAnsi="Times New Roman" w:cs="Times New Roman"/>
        </w:rPr>
        <w:t>~</w:t>
      </w:r>
      <w:r>
        <w:rPr>
          <w:rFonts w:hint="eastAsia" w:ascii="宋体" w:hAnsi="宋体" w:eastAsia="宋体" w:cs="宋体"/>
        </w:rPr>
        <w:t>⑨</w:t>
      </w:r>
      <w:r>
        <w:rPr>
          <w:rFonts w:ascii="Times New Roman" w:hAnsi="Times New Roman" w:cs="Times New Roman"/>
        </w:rPr>
        <w:t>有的打√，没有的打×，并建立附件台账。</w:t>
      </w:r>
      <w:r>
        <w:rPr>
          <w:rFonts w:hint="eastAsia" w:ascii="宋体" w:hAnsi="宋体" w:eastAsia="宋体" w:cs="宋体"/>
        </w:rPr>
        <w:t>⑤</w:t>
      </w:r>
      <w:r>
        <w:rPr>
          <w:rFonts w:ascii="Times New Roman" w:hAnsi="Times New Roman" w:cs="Times New Roman"/>
        </w:rPr>
        <w:t>~</w:t>
      </w:r>
      <w:r>
        <w:rPr>
          <w:rFonts w:hint="eastAsia" w:ascii="宋体" w:hAnsi="宋体" w:eastAsia="宋体" w:cs="宋体"/>
        </w:rPr>
        <w:t>⑥</w:t>
      </w:r>
      <w:r>
        <w:rPr>
          <w:rFonts w:ascii="Times New Roman" w:hAnsi="Times New Roman" w:cs="Times New Roman"/>
        </w:rPr>
        <w:t>将具体的污染事故情况、应急处置情况等分要点直接填入。</w:t>
      </w:r>
    </w:p>
    <w:p>
      <w:pPr>
        <w:widowControl/>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br w:type="page"/>
      </w:r>
    </w:p>
    <w:p>
      <w:pPr>
        <w:numPr>
          <w:ilvl w:val="255"/>
          <w:numId w:val="0"/>
        </w:numPr>
        <w:adjustRightInd w:val="0"/>
        <w:snapToGrid w:val="0"/>
        <w:spacing w:before="319" w:beforeLines="100" w:line="400" w:lineRule="exact"/>
        <w:outlineLvl w:val="0"/>
        <w:rPr>
          <w:rFonts w:ascii="Times New Roman" w:hAnsi="Times New Roman" w:eastAsia="黑体" w:cs="Times New Roman"/>
          <w:color w:val="000000" w:themeColor="text1"/>
          <w:kern w:val="0"/>
          <w:sz w:val="32"/>
          <w:szCs w:val="32"/>
          <w:lang w:bidi="ar"/>
          <w14:textFill>
            <w14:solidFill>
              <w14:schemeClr w14:val="tx1"/>
            </w14:solidFill>
          </w14:textFill>
        </w:rPr>
      </w:pPr>
      <w:r>
        <w:rPr>
          <w:rFonts w:ascii="Times New Roman" w:hAnsi="Times New Roman" w:eastAsia="黑体" w:cs="Times New Roman"/>
          <w:color w:val="000000" w:themeColor="text1"/>
          <w:kern w:val="0"/>
          <w:sz w:val="32"/>
          <w:szCs w:val="32"/>
          <w:lang w:bidi="ar"/>
          <w14:textFill>
            <w14:solidFill>
              <w14:schemeClr w14:val="tx1"/>
            </w14:solidFill>
          </w14:textFill>
        </w:rPr>
        <w:t>附录D（资料性附录）周边监测项目要求</w:t>
      </w:r>
    </w:p>
    <w:p>
      <w:pPr>
        <w:pStyle w:val="84"/>
        <w:spacing w:before="159" w:beforeLines="50"/>
        <w:ind w:firstLine="640"/>
        <w:rPr>
          <w:rFonts w:cs="Times New Roman"/>
          <w:color w:val="000000" w:themeColor="text1"/>
          <w:lang w:bidi="ar"/>
          <w14:textFill>
            <w14:solidFill>
              <w14:schemeClr w14:val="tx1"/>
            </w14:solidFill>
          </w14:textFill>
        </w:rPr>
      </w:pPr>
      <w:r>
        <w:rPr>
          <w:rFonts w:cs="Times New Roman"/>
          <w:color w:val="000000" w:themeColor="text1"/>
          <w:lang w:bidi="ar"/>
          <w14:textFill>
            <w14:solidFill>
              <w14:schemeClr w14:val="tx1"/>
            </w14:solidFill>
          </w14:textFill>
        </w:rPr>
        <w:t>若矿山重点区域属于土壤环境污染重点监管单位所有，则其周边监测参照省级生态环境监测相关文件实施，2021年可参照《关于印发&lt;2021年广东省生态环境监测工作要点&gt;和&lt;2021 年广东省生态环境监测方案&gt;的通知》（粤环办函〔2021〕23 号）（检测项目要求如下表，省市未来若提出新要求，则需参照新文件执行）；若不属于土壤环境污染重点监管单位所有，经充分论证后，可结合实际情况确定必测项目。</w:t>
      </w:r>
    </w:p>
    <w:p>
      <w:pPr>
        <w:pStyle w:val="33"/>
        <w:jc w:val="center"/>
        <w:rPr>
          <w:rFonts w:hint="default" w:ascii="Times New Roman" w:hAnsi="Times New Roman" w:eastAsia="宋体"/>
          <w:b/>
          <w:bCs/>
          <w:color w:val="000000" w:themeColor="text1"/>
          <w:sz w:val="21"/>
          <w:szCs w:val="16"/>
          <w14:textFill>
            <w14:solidFill>
              <w14:schemeClr w14:val="tx1"/>
            </w14:solidFill>
          </w14:textFill>
        </w:rPr>
      </w:pPr>
      <w:r>
        <w:rPr>
          <w:rFonts w:hint="default" w:ascii="Times New Roman" w:hAnsi="Times New Roman" w:eastAsia="宋体"/>
          <w:b/>
          <w:bCs/>
          <w:color w:val="000000" w:themeColor="text1"/>
          <w:sz w:val="21"/>
          <w:szCs w:val="16"/>
          <w14:textFill>
            <w14:solidFill>
              <w14:schemeClr w14:val="tx1"/>
            </w14:solidFill>
          </w14:textFill>
        </w:rPr>
        <w:t>周边监测项目要求</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52"/>
        <w:gridCol w:w="10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pStyle w:val="84"/>
              <w:snapToGrid w:val="0"/>
              <w:ind w:firstLine="0" w:firstLineChars="0"/>
              <w:jc w:val="center"/>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序号</w:t>
            </w:r>
          </w:p>
        </w:tc>
        <w:tc>
          <w:tcPr>
            <w:tcW w:w="2552" w:type="dxa"/>
            <w:vAlign w:val="center"/>
          </w:tcPr>
          <w:p>
            <w:pPr>
              <w:pStyle w:val="84"/>
              <w:snapToGrid w:val="0"/>
              <w:ind w:firstLine="0" w:firstLineChars="0"/>
              <w:jc w:val="center"/>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类别</w:t>
            </w:r>
          </w:p>
        </w:tc>
        <w:tc>
          <w:tcPr>
            <w:tcW w:w="10238" w:type="dxa"/>
            <w:vAlign w:val="center"/>
          </w:tcPr>
          <w:p>
            <w:pPr>
              <w:pStyle w:val="84"/>
              <w:snapToGrid w:val="0"/>
              <w:ind w:firstLine="0" w:firstLineChars="0"/>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pStyle w:val="84"/>
              <w:snapToGrid w:val="0"/>
              <w:ind w:firstLine="0" w:firstLineChars="0"/>
              <w:jc w:val="center"/>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1</w:t>
            </w:r>
          </w:p>
        </w:tc>
        <w:tc>
          <w:tcPr>
            <w:tcW w:w="2552" w:type="dxa"/>
            <w:vAlign w:val="center"/>
          </w:tcPr>
          <w:p>
            <w:pPr>
              <w:pStyle w:val="84"/>
              <w:snapToGrid w:val="0"/>
              <w:ind w:firstLine="0" w:firstLineChars="0"/>
              <w:jc w:val="center"/>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必测项目</w:t>
            </w:r>
          </w:p>
        </w:tc>
        <w:tc>
          <w:tcPr>
            <w:tcW w:w="10238" w:type="dxa"/>
            <w:vAlign w:val="center"/>
          </w:tcPr>
          <w:p>
            <w:pPr>
              <w:pStyle w:val="84"/>
              <w:numPr>
                <w:ilvl w:val="0"/>
                <w:numId w:val="2"/>
              </w:numPr>
              <w:snapToGrid w:val="0"/>
              <w:ind w:left="0" w:firstLine="0" w:firstLineChars="0"/>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土壤理化指标：土壤pH、有机质含量和阳离子交换量；</w:t>
            </w:r>
          </w:p>
          <w:p>
            <w:pPr>
              <w:pStyle w:val="84"/>
              <w:numPr>
                <w:ilvl w:val="0"/>
                <w:numId w:val="2"/>
              </w:numPr>
              <w:snapToGrid w:val="0"/>
              <w:ind w:left="0" w:firstLine="0" w:firstLineChars="0"/>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无机污染物：镉、汞、砷、铅、铬（若土壤利用类型为建设类用地，则测铬（六价））、铜、锌和镍等8种元素的全量。</w:t>
            </w:r>
          </w:p>
          <w:p>
            <w:pPr>
              <w:pStyle w:val="84"/>
              <w:numPr>
                <w:ilvl w:val="0"/>
                <w:numId w:val="2"/>
              </w:numPr>
              <w:snapToGrid w:val="0"/>
              <w:ind w:left="0" w:firstLine="0" w:firstLineChars="0"/>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有机污染物：六六六、滴滴涕和多环芳烃（苊烯、苊、芴、菲、蒽、荧蒽、芘、苯并(a)蒽、䓛、苯并(b)荧蒽、苯并(k)荧蒽、苯并(a)芘、茚苯(1,2,3-c,d)芘、二苯并(a,h)蒽和苯并(g,h,i)苝）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pStyle w:val="84"/>
              <w:snapToGrid w:val="0"/>
              <w:ind w:firstLine="0" w:firstLineChars="0"/>
              <w:jc w:val="center"/>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2</w:t>
            </w:r>
          </w:p>
        </w:tc>
        <w:tc>
          <w:tcPr>
            <w:tcW w:w="2552" w:type="dxa"/>
            <w:vAlign w:val="center"/>
          </w:tcPr>
          <w:p>
            <w:pPr>
              <w:pStyle w:val="84"/>
              <w:snapToGrid w:val="0"/>
              <w:ind w:firstLine="0" w:firstLineChars="0"/>
              <w:jc w:val="center"/>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选测项目</w:t>
            </w:r>
          </w:p>
        </w:tc>
        <w:tc>
          <w:tcPr>
            <w:tcW w:w="10238" w:type="dxa"/>
            <w:vAlign w:val="center"/>
          </w:tcPr>
          <w:p>
            <w:pPr>
              <w:pStyle w:val="84"/>
              <w:snapToGrid w:val="0"/>
              <w:ind w:firstLine="0" w:firstLineChars="0"/>
              <w:rPr>
                <w:rFonts w:cs="Times New Roman" w:eastAsiaTheme="minorEastAsia"/>
                <w:color w:val="000000" w:themeColor="text1"/>
                <w:sz w:val="21"/>
                <w:lang w:bidi="ar"/>
                <w14:textFill>
                  <w14:solidFill>
                    <w14:schemeClr w14:val="tx1"/>
                  </w14:solidFill>
                </w14:textFill>
              </w:rPr>
            </w:pPr>
            <w:r>
              <w:rPr>
                <w:rFonts w:cs="Times New Roman" w:eastAsiaTheme="minorEastAsia"/>
                <w:color w:val="000000" w:themeColor="text1"/>
                <w:sz w:val="21"/>
                <w:lang w:bidi="ar"/>
                <w14:textFill>
                  <w14:solidFill>
                    <w14:schemeClr w14:val="tx1"/>
                  </w14:solidFill>
                </w14:textFill>
              </w:rPr>
              <w:t>矿山重点区域所在的重点监管企业特征污染物。此外，还可根据地方环境管理需要选测。</w:t>
            </w:r>
          </w:p>
        </w:tc>
      </w:tr>
    </w:tbl>
    <w:p>
      <w:pPr>
        <w:pStyle w:val="84"/>
        <w:snapToGrid w:val="0"/>
        <w:ind w:firstLine="560" w:firstLineChars="0"/>
        <w:rPr>
          <w:rFonts w:cs="Times New Roman"/>
          <w:color w:val="000000" w:themeColor="text1"/>
          <w:sz w:val="28"/>
          <w:lang w:bidi="ar"/>
          <w14:textFill>
            <w14:solidFill>
              <w14:schemeClr w14:val="tx1"/>
            </w14:solidFill>
          </w14:textFill>
        </w:rPr>
      </w:pPr>
    </w:p>
    <w:sectPr>
      <w:pgSz w:w="16838" w:h="11905"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66418"/>
      <w:docPartObj>
        <w:docPartGallery w:val="AutoText"/>
      </w:docPartObj>
    </w:sdtPr>
    <w:sdtEndPr>
      <w:rPr>
        <w:rFonts w:ascii="Times New Roman" w:hAnsi="Times New Roman" w:cs="Times New Roman"/>
      </w:rPr>
    </w:sdtEndPr>
    <w:sdtContent>
      <w:p>
        <w:pPr>
          <w:pStyle w:val="1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852DA"/>
    <w:multiLevelType w:val="multilevel"/>
    <w:tmpl w:val="2C1852DA"/>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suff w:val="nothing"/>
      <w:lvlText w:val="%1%2　"/>
      <w:lvlJc w:val="left"/>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suff w:val="nothing"/>
      <w:lvlText w:val="%1%2.%3　"/>
      <w:lvlJc w:val="left"/>
      <w:rPr>
        <w:rFonts w:hint="default" w:ascii="Times New Roman" w:hAnsi="Times New Roman" w:eastAsia="黑体" w:cs="Times New Roman"/>
        <w:b w:val="0"/>
        <w:bCs w:val="0"/>
        <w:i w:val="0"/>
        <w:iCs w:val="0"/>
        <w:sz w:val="32"/>
        <w:szCs w:val="32"/>
      </w:rPr>
    </w:lvl>
    <w:lvl w:ilvl="3" w:tentative="0">
      <w:start w:val="1"/>
      <w:numFmt w:val="decimal"/>
      <w:suff w:val="nothing"/>
      <w:lvlText w:val="%1%2.%3.%4　"/>
      <w:lvlJc w:val="left"/>
      <w:rPr>
        <w:rFonts w:hint="eastAsia" w:ascii="黑体" w:hAnsi="Times New Roman" w:eastAsia="黑体"/>
        <w:b w:val="0"/>
        <w:bCs w:val="0"/>
        <w:i w:val="0"/>
        <w:iCs w:val="0"/>
        <w:sz w:val="32"/>
        <w:szCs w:val="32"/>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3tTQ0Mjc3tzAwMDBU0lEKTi0uzszPAykwrAUAEDEqvCwAAAA="/>
  </w:docVars>
  <w:rsids>
    <w:rsidRoot w:val="00172A27"/>
    <w:rsid w:val="00001F3E"/>
    <w:rsid w:val="00013BA6"/>
    <w:rsid w:val="00022FB8"/>
    <w:rsid w:val="000474C6"/>
    <w:rsid w:val="00081DE8"/>
    <w:rsid w:val="000838D3"/>
    <w:rsid w:val="0009540C"/>
    <w:rsid w:val="00095DEA"/>
    <w:rsid w:val="00096583"/>
    <w:rsid w:val="000A3D14"/>
    <w:rsid w:val="000B5E26"/>
    <w:rsid w:val="000B5F04"/>
    <w:rsid w:val="000C5147"/>
    <w:rsid w:val="000D2889"/>
    <w:rsid w:val="000E48BA"/>
    <w:rsid w:val="000E5BAE"/>
    <w:rsid w:val="000E7196"/>
    <w:rsid w:val="00106BD3"/>
    <w:rsid w:val="00140747"/>
    <w:rsid w:val="00154FBB"/>
    <w:rsid w:val="0015565E"/>
    <w:rsid w:val="001704C2"/>
    <w:rsid w:val="00172A27"/>
    <w:rsid w:val="0017397B"/>
    <w:rsid w:val="00176119"/>
    <w:rsid w:val="00181FED"/>
    <w:rsid w:val="00185C72"/>
    <w:rsid w:val="00190824"/>
    <w:rsid w:val="001B1877"/>
    <w:rsid w:val="001C59F1"/>
    <w:rsid w:val="001D2A60"/>
    <w:rsid w:val="001D6667"/>
    <w:rsid w:val="001E092A"/>
    <w:rsid w:val="001F08DC"/>
    <w:rsid w:val="001F4211"/>
    <w:rsid w:val="00205431"/>
    <w:rsid w:val="00205A97"/>
    <w:rsid w:val="00207FBD"/>
    <w:rsid w:val="002167B5"/>
    <w:rsid w:val="002374EA"/>
    <w:rsid w:val="00242A36"/>
    <w:rsid w:val="00247BB0"/>
    <w:rsid w:val="00257FCD"/>
    <w:rsid w:val="0026639E"/>
    <w:rsid w:val="00271174"/>
    <w:rsid w:val="002764F4"/>
    <w:rsid w:val="00280060"/>
    <w:rsid w:val="00283DE4"/>
    <w:rsid w:val="00296CF2"/>
    <w:rsid w:val="00297144"/>
    <w:rsid w:val="002B6237"/>
    <w:rsid w:val="002B7CD6"/>
    <w:rsid w:val="002C6855"/>
    <w:rsid w:val="002D2B46"/>
    <w:rsid w:val="00320F27"/>
    <w:rsid w:val="003311EB"/>
    <w:rsid w:val="0033308F"/>
    <w:rsid w:val="00336AA6"/>
    <w:rsid w:val="00341DAF"/>
    <w:rsid w:val="00354E90"/>
    <w:rsid w:val="0038427D"/>
    <w:rsid w:val="00390C89"/>
    <w:rsid w:val="003973E4"/>
    <w:rsid w:val="003A085A"/>
    <w:rsid w:val="003C482E"/>
    <w:rsid w:val="003D5530"/>
    <w:rsid w:val="003E03DB"/>
    <w:rsid w:val="003E5293"/>
    <w:rsid w:val="003F61A4"/>
    <w:rsid w:val="00414941"/>
    <w:rsid w:val="004612B0"/>
    <w:rsid w:val="0046423A"/>
    <w:rsid w:val="00466084"/>
    <w:rsid w:val="004D022A"/>
    <w:rsid w:val="004F566C"/>
    <w:rsid w:val="00514E4D"/>
    <w:rsid w:val="00522CE9"/>
    <w:rsid w:val="00534699"/>
    <w:rsid w:val="005363A2"/>
    <w:rsid w:val="00542934"/>
    <w:rsid w:val="00576A5C"/>
    <w:rsid w:val="00587012"/>
    <w:rsid w:val="00590BEE"/>
    <w:rsid w:val="005A5155"/>
    <w:rsid w:val="005C62A8"/>
    <w:rsid w:val="00603322"/>
    <w:rsid w:val="006035E0"/>
    <w:rsid w:val="0060412C"/>
    <w:rsid w:val="00604677"/>
    <w:rsid w:val="006314E3"/>
    <w:rsid w:val="00655D83"/>
    <w:rsid w:val="00657C4A"/>
    <w:rsid w:val="0067032B"/>
    <w:rsid w:val="00681485"/>
    <w:rsid w:val="00697855"/>
    <w:rsid w:val="006A44C1"/>
    <w:rsid w:val="006B171F"/>
    <w:rsid w:val="006C6E5C"/>
    <w:rsid w:val="006D03CA"/>
    <w:rsid w:val="006E5FF7"/>
    <w:rsid w:val="006E72C7"/>
    <w:rsid w:val="006F09D4"/>
    <w:rsid w:val="00712CA4"/>
    <w:rsid w:val="00747164"/>
    <w:rsid w:val="007477D2"/>
    <w:rsid w:val="00767008"/>
    <w:rsid w:val="007A6241"/>
    <w:rsid w:val="007C7C27"/>
    <w:rsid w:val="007E0A23"/>
    <w:rsid w:val="008318F2"/>
    <w:rsid w:val="008608FA"/>
    <w:rsid w:val="00875A5F"/>
    <w:rsid w:val="008A525E"/>
    <w:rsid w:val="008B2621"/>
    <w:rsid w:val="008F2708"/>
    <w:rsid w:val="008F3381"/>
    <w:rsid w:val="00903A65"/>
    <w:rsid w:val="0090799A"/>
    <w:rsid w:val="009106AE"/>
    <w:rsid w:val="00921BCB"/>
    <w:rsid w:val="009220DA"/>
    <w:rsid w:val="00924D7F"/>
    <w:rsid w:val="009410F8"/>
    <w:rsid w:val="00942A2E"/>
    <w:rsid w:val="0094363C"/>
    <w:rsid w:val="009513CB"/>
    <w:rsid w:val="00991E91"/>
    <w:rsid w:val="00992D82"/>
    <w:rsid w:val="009B3E93"/>
    <w:rsid w:val="009D7564"/>
    <w:rsid w:val="009F1A63"/>
    <w:rsid w:val="009F476F"/>
    <w:rsid w:val="00A225BE"/>
    <w:rsid w:val="00A423DF"/>
    <w:rsid w:val="00A45AF0"/>
    <w:rsid w:val="00A45BFD"/>
    <w:rsid w:val="00A708B6"/>
    <w:rsid w:val="00A77DBB"/>
    <w:rsid w:val="00A961B4"/>
    <w:rsid w:val="00AA2ADC"/>
    <w:rsid w:val="00AC05B7"/>
    <w:rsid w:val="00AC0D51"/>
    <w:rsid w:val="00AC7777"/>
    <w:rsid w:val="00AD5D53"/>
    <w:rsid w:val="00AE1C12"/>
    <w:rsid w:val="00AF6740"/>
    <w:rsid w:val="00B17772"/>
    <w:rsid w:val="00B333EA"/>
    <w:rsid w:val="00B451D8"/>
    <w:rsid w:val="00B47C6B"/>
    <w:rsid w:val="00B732DA"/>
    <w:rsid w:val="00B94EAF"/>
    <w:rsid w:val="00BA29C1"/>
    <w:rsid w:val="00BB1DDB"/>
    <w:rsid w:val="00BB64FA"/>
    <w:rsid w:val="00BC49CE"/>
    <w:rsid w:val="00BD0D6E"/>
    <w:rsid w:val="00BD3DB8"/>
    <w:rsid w:val="00C1559F"/>
    <w:rsid w:val="00C359F3"/>
    <w:rsid w:val="00C36510"/>
    <w:rsid w:val="00C51C28"/>
    <w:rsid w:val="00C64E4E"/>
    <w:rsid w:val="00C830FC"/>
    <w:rsid w:val="00C96EB5"/>
    <w:rsid w:val="00CA14C3"/>
    <w:rsid w:val="00CB7ED4"/>
    <w:rsid w:val="00CF7786"/>
    <w:rsid w:val="00D04828"/>
    <w:rsid w:val="00D11585"/>
    <w:rsid w:val="00D15C42"/>
    <w:rsid w:val="00D41E2F"/>
    <w:rsid w:val="00D54A72"/>
    <w:rsid w:val="00D91CA3"/>
    <w:rsid w:val="00D95EEE"/>
    <w:rsid w:val="00DA1443"/>
    <w:rsid w:val="00DA304D"/>
    <w:rsid w:val="00DC14AD"/>
    <w:rsid w:val="00DC3100"/>
    <w:rsid w:val="00DC4D73"/>
    <w:rsid w:val="00DD2515"/>
    <w:rsid w:val="00DD53CA"/>
    <w:rsid w:val="00DE3020"/>
    <w:rsid w:val="00DF5CD2"/>
    <w:rsid w:val="00E0236A"/>
    <w:rsid w:val="00E2127E"/>
    <w:rsid w:val="00E36723"/>
    <w:rsid w:val="00E41C19"/>
    <w:rsid w:val="00E87343"/>
    <w:rsid w:val="00E9070D"/>
    <w:rsid w:val="00E91BC5"/>
    <w:rsid w:val="00E9270E"/>
    <w:rsid w:val="00ED535F"/>
    <w:rsid w:val="00EE53CB"/>
    <w:rsid w:val="00EF008F"/>
    <w:rsid w:val="00F01B3C"/>
    <w:rsid w:val="00F029B1"/>
    <w:rsid w:val="00F02EC1"/>
    <w:rsid w:val="00F06D29"/>
    <w:rsid w:val="00F22C6D"/>
    <w:rsid w:val="00F24DAD"/>
    <w:rsid w:val="00F36DE3"/>
    <w:rsid w:val="00F50C3E"/>
    <w:rsid w:val="00F57BBD"/>
    <w:rsid w:val="00F57CB7"/>
    <w:rsid w:val="00F61866"/>
    <w:rsid w:val="00F70038"/>
    <w:rsid w:val="00F770CF"/>
    <w:rsid w:val="00FA4AAB"/>
    <w:rsid w:val="00FC1E5A"/>
    <w:rsid w:val="00FF68FB"/>
    <w:rsid w:val="00FF6B05"/>
    <w:rsid w:val="0161211F"/>
    <w:rsid w:val="019310EC"/>
    <w:rsid w:val="04325997"/>
    <w:rsid w:val="0556011F"/>
    <w:rsid w:val="0586139F"/>
    <w:rsid w:val="082C16BC"/>
    <w:rsid w:val="094F2092"/>
    <w:rsid w:val="09F82DB0"/>
    <w:rsid w:val="0A1C3911"/>
    <w:rsid w:val="0FA978C3"/>
    <w:rsid w:val="0FC56C4C"/>
    <w:rsid w:val="1017194B"/>
    <w:rsid w:val="123070DA"/>
    <w:rsid w:val="12F97479"/>
    <w:rsid w:val="13BC7772"/>
    <w:rsid w:val="13D55ABE"/>
    <w:rsid w:val="147974C7"/>
    <w:rsid w:val="149B7C4A"/>
    <w:rsid w:val="14E67888"/>
    <w:rsid w:val="158F21FE"/>
    <w:rsid w:val="15E40FE2"/>
    <w:rsid w:val="167D76EA"/>
    <w:rsid w:val="16A728CB"/>
    <w:rsid w:val="179C46B5"/>
    <w:rsid w:val="17BD52BB"/>
    <w:rsid w:val="17FF14C6"/>
    <w:rsid w:val="188E3A32"/>
    <w:rsid w:val="18CD0029"/>
    <w:rsid w:val="1AE00543"/>
    <w:rsid w:val="1C3F5395"/>
    <w:rsid w:val="1EE61F7A"/>
    <w:rsid w:val="221364FD"/>
    <w:rsid w:val="22556883"/>
    <w:rsid w:val="233A3B87"/>
    <w:rsid w:val="23C27C28"/>
    <w:rsid w:val="23E02F20"/>
    <w:rsid w:val="24226211"/>
    <w:rsid w:val="245C3ECF"/>
    <w:rsid w:val="268F15C5"/>
    <w:rsid w:val="26930FEC"/>
    <w:rsid w:val="26A206B7"/>
    <w:rsid w:val="26F26398"/>
    <w:rsid w:val="280E07ED"/>
    <w:rsid w:val="287C2771"/>
    <w:rsid w:val="293654AB"/>
    <w:rsid w:val="29DE07B9"/>
    <w:rsid w:val="2D1551C5"/>
    <w:rsid w:val="2EF6322A"/>
    <w:rsid w:val="2EF7759B"/>
    <w:rsid w:val="2F1A048A"/>
    <w:rsid w:val="30757134"/>
    <w:rsid w:val="308D7A55"/>
    <w:rsid w:val="319E4861"/>
    <w:rsid w:val="32137B06"/>
    <w:rsid w:val="328B6383"/>
    <w:rsid w:val="352632D2"/>
    <w:rsid w:val="36D15815"/>
    <w:rsid w:val="386637ED"/>
    <w:rsid w:val="3A08446B"/>
    <w:rsid w:val="3B60514A"/>
    <w:rsid w:val="3CA32A16"/>
    <w:rsid w:val="3D317206"/>
    <w:rsid w:val="3DF47A0C"/>
    <w:rsid w:val="40AB3F39"/>
    <w:rsid w:val="40EB4282"/>
    <w:rsid w:val="42D01CA4"/>
    <w:rsid w:val="42EE18E8"/>
    <w:rsid w:val="43D2109D"/>
    <w:rsid w:val="43E607F4"/>
    <w:rsid w:val="44453591"/>
    <w:rsid w:val="44682928"/>
    <w:rsid w:val="446E62D2"/>
    <w:rsid w:val="478525EB"/>
    <w:rsid w:val="48CD6271"/>
    <w:rsid w:val="49194B42"/>
    <w:rsid w:val="4AC7222B"/>
    <w:rsid w:val="4ADB14E7"/>
    <w:rsid w:val="4B090DED"/>
    <w:rsid w:val="4B1F2C77"/>
    <w:rsid w:val="4BDD3F57"/>
    <w:rsid w:val="4DA27C2F"/>
    <w:rsid w:val="4E6203C4"/>
    <w:rsid w:val="4EC46A4E"/>
    <w:rsid w:val="4F7E039B"/>
    <w:rsid w:val="4F817F4B"/>
    <w:rsid w:val="4FB42B04"/>
    <w:rsid w:val="4FD225E1"/>
    <w:rsid w:val="4FFD2F6C"/>
    <w:rsid w:val="502E5188"/>
    <w:rsid w:val="52BB0A33"/>
    <w:rsid w:val="53196373"/>
    <w:rsid w:val="53A04348"/>
    <w:rsid w:val="53C1309F"/>
    <w:rsid w:val="54120422"/>
    <w:rsid w:val="58074B81"/>
    <w:rsid w:val="59AF72DE"/>
    <w:rsid w:val="59F9701A"/>
    <w:rsid w:val="5A94197D"/>
    <w:rsid w:val="5C346CE1"/>
    <w:rsid w:val="5C376A8F"/>
    <w:rsid w:val="5D8172AE"/>
    <w:rsid w:val="5E3B1DE8"/>
    <w:rsid w:val="5E7A132E"/>
    <w:rsid w:val="5ED51DFA"/>
    <w:rsid w:val="5FAC2334"/>
    <w:rsid w:val="600A796B"/>
    <w:rsid w:val="62346FE7"/>
    <w:rsid w:val="628A37BE"/>
    <w:rsid w:val="62924F06"/>
    <w:rsid w:val="63063C35"/>
    <w:rsid w:val="630C54E3"/>
    <w:rsid w:val="63105BD8"/>
    <w:rsid w:val="6352420A"/>
    <w:rsid w:val="64E81454"/>
    <w:rsid w:val="66347706"/>
    <w:rsid w:val="665263F4"/>
    <w:rsid w:val="6714787B"/>
    <w:rsid w:val="67265482"/>
    <w:rsid w:val="69734D1C"/>
    <w:rsid w:val="6A9D5166"/>
    <w:rsid w:val="6B312A14"/>
    <w:rsid w:val="6B44431D"/>
    <w:rsid w:val="6BB871A3"/>
    <w:rsid w:val="6D11349D"/>
    <w:rsid w:val="6DC011A0"/>
    <w:rsid w:val="6DF40B56"/>
    <w:rsid w:val="6E8B7EC3"/>
    <w:rsid w:val="6EA454CA"/>
    <w:rsid w:val="6EE2081E"/>
    <w:rsid w:val="6F2906E3"/>
    <w:rsid w:val="6F985EEB"/>
    <w:rsid w:val="70E52079"/>
    <w:rsid w:val="71621D16"/>
    <w:rsid w:val="71AB02A9"/>
    <w:rsid w:val="74B71E03"/>
    <w:rsid w:val="755D422E"/>
    <w:rsid w:val="76630DB9"/>
    <w:rsid w:val="769F6956"/>
    <w:rsid w:val="77B71BDF"/>
    <w:rsid w:val="7821008F"/>
    <w:rsid w:val="79854575"/>
    <w:rsid w:val="7BA57AE3"/>
    <w:rsid w:val="7C154198"/>
    <w:rsid w:val="7CAF0118"/>
    <w:rsid w:val="7E8C2F3B"/>
    <w:rsid w:val="7EE8154F"/>
    <w:rsid w:val="7F982AB8"/>
    <w:rsid w:val="ED9F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widowControl/>
      <w:spacing w:beforeLines="50" w:afterLines="50" w:line="360" w:lineRule="exact"/>
      <w:outlineLvl w:val="0"/>
    </w:pPr>
    <w:rPr>
      <w:rFonts w:ascii="宋体" w:hAnsi="Times New Roman" w:eastAsia="黑体"/>
      <w:iCs/>
      <w:kern w:val="0"/>
      <w:szCs w:val="20"/>
    </w:rPr>
  </w:style>
  <w:style w:type="paragraph" w:styleId="4">
    <w:name w:val="heading 2"/>
    <w:basedOn w:val="1"/>
    <w:next w:val="1"/>
    <w:link w:val="4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5"/>
    <w:basedOn w:val="1"/>
    <w:next w:val="1"/>
    <w:link w:val="34"/>
    <w:unhideWhenUsed/>
    <w:qFormat/>
    <w:uiPriority w:val="9"/>
    <w:pPr>
      <w:keepNext/>
      <w:keepLines/>
      <w:widowControl/>
      <w:spacing w:before="280" w:after="290" w:line="376" w:lineRule="auto"/>
      <w:jc w:val="left"/>
      <w:outlineLvl w:val="4"/>
    </w:pPr>
    <w:rPr>
      <w:rFonts w:ascii="Times New Roman" w:hAnsi="Times New Roman" w:eastAsia="宋体" w:cs="Times New Roman"/>
      <w:b/>
      <w:bCs/>
      <w:kern w:val="0"/>
      <w:sz w:val="28"/>
      <w:szCs w:val="28"/>
    </w:rPr>
  </w:style>
  <w:style w:type="character" w:default="1" w:styleId="19">
    <w:name w:val="Default Paragraph Font"/>
    <w:semiHidden/>
    <w:unhideWhenUsed/>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link w:val="39"/>
    <w:unhideWhenUsed/>
    <w:qFormat/>
    <w:uiPriority w:val="99"/>
    <w:pPr>
      <w:widowControl/>
      <w:spacing w:after="120" w:line="480" w:lineRule="auto"/>
      <w:ind w:left="420" w:leftChars="200"/>
      <w:jc w:val="left"/>
    </w:pPr>
    <w:rPr>
      <w:rFonts w:ascii="Times New Roman" w:hAnsi="Times New Roman" w:eastAsia="宋体" w:cs="Times New Roman"/>
      <w:kern w:val="0"/>
      <w:sz w:val="20"/>
      <w:szCs w:val="20"/>
    </w:rPr>
  </w:style>
  <w:style w:type="paragraph" w:styleId="7">
    <w:name w:val="Normal Indent"/>
    <w:basedOn w:val="1"/>
    <w:link w:val="35"/>
    <w:unhideWhenUsed/>
    <w:qFormat/>
    <w:uiPriority w:val="0"/>
    <w:pPr>
      <w:widowControl/>
      <w:ind w:firstLine="420"/>
      <w:jc w:val="left"/>
    </w:pPr>
    <w:rPr>
      <w:kern w:val="0"/>
      <w:sz w:val="20"/>
      <w:szCs w:val="20"/>
    </w:rPr>
  </w:style>
  <w:style w:type="paragraph" w:styleId="8">
    <w:name w:val="annotation text"/>
    <w:basedOn w:val="1"/>
    <w:qFormat/>
    <w:uiPriority w:val="0"/>
    <w:pPr>
      <w:jc w:val="left"/>
    </w:pPr>
  </w:style>
  <w:style w:type="paragraph" w:styleId="9">
    <w:name w:val="Body Text Indent"/>
    <w:basedOn w:val="1"/>
    <w:qFormat/>
    <w:uiPriority w:val="0"/>
    <w:pPr>
      <w:ind w:firstLine="632" w:firstLineChars="200"/>
    </w:pPr>
  </w:style>
  <w:style w:type="paragraph" w:styleId="10">
    <w:name w:val="toc 3"/>
    <w:basedOn w:val="1"/>
    <w:next w:val="1"/>
    <w:qFormat/>
    <w:uiPriority w:val="39"/>
    <w:pPr>
      <w:ind w:left="840" w:leftChars="400"/>
    </w:pPr>
  </w:style>
  <w:style w:type="paragraph" w:styleId="11">
    <w:name w:val="Date"/>
    <w:basedOn w:val="1"/>
    <w:next w:val="1"/>
    <w:link w:val="46"/>
    <w:qFormat/>
    <w:uiPriority w:val="0"/>
    <w:pPr>
      <w:ind w:left="100" w:leftChars="2500"/>
    </w:pPr>
  </w:style>
  <w:style w:type="paragraph" w:styleId="12">
    <w:name w:val="Balloon Text"/>
    <w:basedOn w:val="1"/>
    <w:link w:val="41"/>
    <w:qFormat/>
    <w:uiPriority w:val="0"/>
    <w:rPr>
      <w:sz w:val="18"/>
      <w:szCs w:val="18"/>
    </w:rPr>
  </w:style>
  <w:style w:type="paragraph" w:styleId="13">
    <w:name w:val="footer"/>
    <w:basedOn w:val="1"/>
    <w:link w:val="40"/>
    <w:qFormat/>
    <w:uiPriority w:val="99"/>
    <w:pPr>
      <w:tabs>
        <w:tab w:val="center" w:pos="4153"/>
        <w:tab w:val="right" w:pos="8306"/>
      </w:tabs>
      <w:snapToGrid w:val="0"/>
      <w:jc w:val="left"/>
    </w:pPr>
    <w:rPr>
      <w:sz w:val="18"/>
      <w:szCs w:val="18"/>
    </w:rPr>
  </w:style>
  <w:style w:type="paragraph" w:styleId="14">
    <w:name w:val="Body Text First Indent 2"/>
    <w:basedOn w:val="9"/>
    <w:unhideWhenUsed/>
    <w:qFormat/>
    <w:uiPriority w:val="99"/>
    <w:pPr>
      <w:ind w:firstLine="420"/>
    </w:pPr>
    <w:rPr>
      <w:rFonts w:eastAsia="仿宋_GB2312"/>
      <w:sz w:val="32"/>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0">
    <w:name w:val="Strong"/>
    <w:basedOn w:val="19"/>
    <w:qFormat/>
    <w:uiPriority w:val="0"/>
  </w:style>
  <w:style w:type="character" w:styleId="21">
    <w:name w:val="FollowedHyperlink"/>
    <w:basedOn w:val="19"/>
    <w:qFormat/>
    <w:uiPriority w:val="0"/>
    <w:rPr>
      <w:color w:val="2D64B3"/>
      <w:u w:val="none"/>
    </w:rPr>
  </w:style>
  <w:style w:type="character" w:styleId="22">
    <w:name w:val="Emphasis"/>
    <w:basedOn w:val="19"/>
    <w:qFormat/>
    <w:uiPriority w:val="20"/>
    <w:rPr>
      <w:i/>
      <w:iCs/>
    </w:rPr>
  </w:style>
  <w:style w:type="character" w:styleId="23">
    <w:name w:val="HTML Definition"/>
    <w:basedOn w:val="19"/>
    <w:qFormat/>
    <w:uiPriority w:val="0"/>
  </w:style>
  <w:style w:type="character" w:styleId="24">
    <w:name w:val="HTML Variable"/>
    <w:basedOn w:val="19"/>
    <w:qFormat/>
    <w:uiPriority w:val="0"/>
  </w:style>
  <w:style w:type="character" w:styleId="25">
    <w:name w:val="Hyperlink"/>
    <w:basedOn w:val="19"/>
    <w:unhideWhenUsed/>
    <w:qFormat/>
    <w:uiPriority w:val="99"/>
    <w:rPr>
      <w:color w:val="0563C1" w:themeColor="hyperlink"/>
      <w:u w:val="single"/>
      <w14:textFill>
        <w14:solidFill>
          <w14:schemeClr w14:val="hlink"/>
        </w14:solidFill>
      </w14:textFill>
    </w:rPr>
  </w:style>
  <w:style w:type="character" w:styleId="26">
    <w:name w:val="HTML Code"/>
    <w:basedOn w:val="19"/>
    <w:qFormat/>
    <w:uiPriority w:val="0"/>
    <w:rPr>
      <w:rFonts w:hint="eastAsia" w:ascii="Arial" w:hAnsi="Arial" w:cs="Arial"/>
      <w:sz w:val="20"/>
    </w:rPr>
  </w:style>
  <w:style w:type="character" w:styleId="27">
    <w:name w:val="annotation reference"/>
    <w:basedOn w:val="19"/>
    <w:semiHidden/>
    <w:unhideWhenUsed/>
    <w:uiPriority w:val="0"/>
    <w:rPr>
      <w:sz w:val="21"/>
      <w:szCs w:val="21"/>
    </w:rPr>
  </w:style>
  <w:style w:type="character" w:styleId="28">
    <w:name w:val="HTML Cite"/>
    <w:basedOn w:val="19"/>
    <w:qFormat/>
    <w:uiPriority w:val="0"/>
  </w:style>
  <w:style w:type="character" w:styleId="29">
    <w:name w:val="HTML Keyboard"/>
    <w:basedOn w:val="19"/>
    <w:qFormat/>
    <w:uiPriority w:val="0"/>
    <w:rPr>
      <w:rFonts w:hint="default" w:ascii="Arial" w:hAnsi="Arial" w:cs="Arial"/>
      <w:sz w:val="20"/>
    </w:rPr>
  </w:style>
  <w:style w:type="character" w:styleId="30">
    <w:name w:val="HTML Sample"/>
    <w:basedOn w:val="19"/>
    <w:qFormat/>
    <w:uiPriority w:val="0"/>
    <w:rPr>
      <w:rFonts w:hint="default" w:ascii="Arial" w:hAnsi="Arial" w:cs="Arial"/>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34">
    <w:name w:val="标题 5 字符"/>
    <w:basedOn w:val="19"/>
    <w:link w:val="6"/>
    <w:semiHidden/>
    <w:qFormat/>
    <w:uiPriority w:val="9"/>
    <w:rPr>
      <w:rFonts w:ascii="Times New Roman" w:hAnsi="Times New Roman" w:eastAsia="宋体" w:cs="Times New Roman"/>
      <w:b/>
      <w:bCs/>
      <w:sz w:val="28"/>
      <w:szCs w:val="28"/>
    </w:rPr>
  </w:style>
  <w:style w:type="character" w:customStyle="1" w:styleId="35">
    <w:name w:val="正文缩进 字符"/>
    <w:link w:val="7"/>
    <w:qFormat/>
    <w:uiPriority w:val="0"/>
  </w:style>
  <w:style w:type="paragraph" w:customStyle="1" w:styleId="36">
    <w:name w:val="图"/>
    <w:basedOn w:val="1"/>
    <w:qFormat/>
    <w:uiPriority w:val="0"/>
    <w:pPr>
      <w:keepNext/>
      <w:widowControl/>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37">
    <w:name w:val="正文关键"/>
    <w:basedOn w:val="1"/>
    <w:link w:val="38"/>
    <w:qFormat/>
    <w:uiPriority w:val="0"/>
    <w:pPr>
      <w:snapToGrid w:val="0"/>
      <w:spacing w:line="360" w:lineRule="auto"/>
      <w:ind w:firstLine="560" w:firstLineChars="200"/>
    </w:pPr>
    <w:rPr>
      <w:rFonts w:ascii="Times New Roman" w:hAnsi="Times New Roman" w:eastAsia="仿宋_GB2312" w:cs="Times New Roman"/>
      <w:sz w:val="28"/>
      <w:szCs w:val="28"/>
    </w:rPr>
  </w:style>
  <w:style w:type="character" w:customStyle="1" w:styleId="38">
    <w:name w:val="正文关键 字符"/>
    <w:link w:val="37"/>
    <w:qFormat/>
    <w:uiPriority w:val="0"/>
    <w:rPr>
      <w:rFonts w:ascii="Times New Roman" w:hAnsi="Times New Roman" w:eastAsia="仿宋_GB2312" w:cs="Times New Roman"/>
      <w:kern w:val="2"/>
      <w:sz w:val="28"/>
      <w:szCs w:val="28"/>
    </w:rPr>
  </w:style>
  <w:style w:type="character" w:customStyle="1" w:styleId="39">
    <w:name w:val="正文文本缩进 2 字符"/>
    <w:basedOn w:val="19"/>
    <w:link w:val="2"/>
    <w:qFormat/>
    <w:uiPriority w:val="99"/>
    <w:rPr>
      <w:rFonts w:ascii="Times New Roman" w:hAnsi="Times New Roman" w:eastAsia="宋体" w:cs="Times New Roman"/>
    </w:rPr>
  </w:style>
  <w:style w:type="character" w:customStyle="1" w:styleId="40">
    <w:name w:val="页脚 字符"/>
    <w:link w:val="13"/>
    <w:qFormat/>
    <w:uiPriority w:val="99"/>
    <w:rPr>
      <w:kern w:val="2"/>
      <w:sz w:val="18"/>
      <w:szCs w:val="18"/>
    </w:rPr>
  </w:style>
  <w:style w:type="character" w:customStyle="1" w:styleId="41">
    <w:name w:val="批注框文本 字符"/>
    <w:basedOn w:val="19"/>
    <w:link w:val="12"/>
    <w:qFormat/>
    <w:uiPriority w:val="0"/>
    <w:rPr>
      <w:kern w:val="2"/>
      <w:sz w:val="18"/>
      <w:szCs w:val="18"/>
    </w:rPr>
  </w:style>
  <w:style w:type="paragraph" w:customStyle="1" w:styleId="42">
    <w:name w:val="列出段落1"/>
    <w:basedOn w:val="1"/>
    <w:unhideWhenUsed/>
    <w:qFormat/>
    <w:uiPriority w:val="99"/>
    <w:pPr>
      <w:ind w:firstLine="420" w:firstLineChars="200"/>
    </w:pPr>
  </w:style>
  <w:style w:type="paragraph" w:customStyle="1" w:styleId="43">
    <w:name w:val="TOC 标题1"/>
    <w:basedOn w:val="3"/>
    <w:next w:val="1"/>
    <w:unhideWhenUsed/>
    <w:qFormat/>
    <w:uiPriority w:val="39"/>
    <w:pPr>
      <w:keepLines/>
      <w:spacing w:before="480" w:beforeLines="0" w:afterLines="0" w:line="276" w:lineRule="auto"/>
      <w:jc w:val="left"/>
      <w:outlineLvl w:val="9"/>
    </w:pPr>
    <w:rPr>
      <w:rFonts w:asciiTheme="majorHAnsi" w:hAnsiTheme="majorHAnsi" w:eastAsiaTheme="majorEastAsia" w:cstheme="majorBidi"/>
      <w:b/>
      <w:bCs/>
      <w:iCs w:val="0"/>
      <w:color w:val="2E75B6" w:themeColor="accent1" w:themeShade="BF"/>
      <w:sz w:val="28"/>
      <w:szCs w:val="28"/>
    </w:rPr>
  </w:style>
  <w:style w:type="character" w:customStyle="1" w:styleId="44">
    <w:name w:val="标题 2 字符"/>
    <w:basedOn w:val="19"/>
    <w:link w:val="4"/>
    <w:semiHidden/>
    <w:qFormat/>
    <w:uiPriority w:val="0"/>
    <w:rPr>
      <w:rFonts w:asciiTheme="majorHAnsi" w:hAnsiTheme="majorHAnsi" w:eastAsiaTheme="majorEastAsia" w:cstheme="majorBidi"/>
      <w:b/>
      <w:bCs/>
      <w:kern w:val="2"/>
      <w:sz w:val="32"/>
      <w:szCs w:val="32"/>
    </w:rPr>
  </w:style>
  <w:style w:type="character" w:customStyle="1" w:styleId="45">
    <w:name w:val="标题 3 字符"/>
    <w:basedOn w:val="19"/>
    <w:link w:val="5"/>
    <w:semiHidden/>
    <w:qFormat/>
    <w:uiPriority w:val="0"/>
    <w:rPr>
      <w:b/>
      <w:bCs/>
      <w:kern w:val="2"/>
      <w:sz w:val="32"/>
      <w:szCs w:val="32"/>
    </w:rPr>
  </w:style>
  <w:style w:type="character" w:customStyle="1" w:styleId="46">
    <w:name w:val="日期 字符"/>
    <w:basedOn w:val="19"/>
    <w:link w:val="11"/>
    <w:qFormat/>
    <w:uiPriority w:val="0"/>
    <w:rPr>
      <w:kern w:val="2"/>
      <w:sz w:val="21"/>
      <w:szCs w:val="24"/>
    </w:rPr>
  </w:style>
  <w:style w:type="paragraph" w:customStyle="1" w:styleId="4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ul8czct4mdj1"/>
    <w:basedOn w:val="19"/>
    <w:qFormat/>
    <w:uiPriority w:val="0"/>
    <w:rPr>
      <w:sz w:val="0"/>
      <w:szCs w:val="0"/>
    </w:rPr>
  </w:style>
  <w:style w:type="paragraph" w:customStyle="1" w:styleId="49">
    <w:name w:val="_Style 5"/>
    <w:qFormat/>
    <w:uiPriority w:val="0"/>
    <w:pPr>
      <w:widowControl w:val="0"/>
      <w:ind w:firstLine="200" w:firstLineChars="200"/>
      <w:jc w:val="both"/>
    </w:pPr>
    <w:rPr>
      <w:rFonts w:ascii="Times New Roman" w:hAnsi="Times New Roman" w:eastAsia="宋体" w:cs="宋体"/>
      <w:kern w:val="2"/>
      <w:sz w:val="24"/>
      <w:szCs w:val="22"/>
      <w:lang w:val="en-US" w:eastAsia="zh-CN" w:bidi="ar-SA"/>
    </w:rPr>
  </w:style>
  <w:style w:type="character" w:customStyle="1" w:styleId="50">
    <w:name w:val="znspantitle"/>
    <w:basedOn w:val="19"/>
    <w:qFormat/>
    <w:uiPriority w:val="0"/>
    <w:rPr>
      <w:b/>
      <w:color w:val="333333"/>
    </w:rPr>
  </w:style>
  <w:style w:type="character" w:customStyle="1" w:styleId="51">
    <w:name w:val="radio-btn"/>
    <w:basedOn w:val="19"/>
    <w:qFormat/>
    <w:uiPriority w:val="0"/>
    <w:rPr>
      <w:sz w:val="19"/>
      <w:szCs w:val="19"/>
    </w:rPr>
  </w:style>
  <w:style w:type="character" w:customStyle="1" w:styleId="52">
    <w:name w:val="radio-btn1"/>
    <w:basedOn w:val="19"/>
    <w:qFormat/>
    <w:uiPriority w:val="0"/>
    <w:rPr>
      <w:sz w:val="16"/>
      <w:szCs w:val="16"/>
    </w:rPr>
  </w:style>
  <w:style w:type="character" w:customStyle="1" w:styleId="53">
    <w:name w:val="radio-btn2"/>
    <w:basedOn w:val="19"/>
    <w:qFormat/>
    <w:uiPriority w:val="0"/>
    <w:rPr>
      <w:sz w:val="19"/>
      <w:szCs w:val="19"/>
    </w:rPr>
  </w:style>
  <w:style w:type="character" w:customStyle="1" w:styleId="54">
    <w:name w:val="cur1"/>
    <w:basedOn w:val="19"/>
    <w:qFormat/>
    <w:uiPriority w:val="0"/>
    <w:rPr>
      <w:color w:val="FFFFFF"/>
      <w:shd w:val="clear" w:color="auto" w:fill="2F6B98"/>
    </w:rPr>
  </w:style>
  <w:style w:type="character" w:customStyle="1" w:styleId="55">
    <w:name w:val="lishishuju"/>
    <w:basedOn w:val="19"/>
    <w:qFormat/>
    <w:uiPriority w:val="0"/>
    <w:rPr>
      <w:b/>
      <w:color w:val="000052"/>
      <w:sz w:val="19"/>
      <w:szCs w:val="19"/>
      <w:bdr w:val="single" w:color="E3E3E3" w:sz="4" w:space="0"/>
    </w:rPr>
  </w:style>
  <w:style w:type="character" w:customStyle="1" w:styleId="56">
    <w:name w:val="lable"/>
    <w:basedOn w:val="19"/>
    <w:qFormat/>
    <w:uiPriority w:val="0"/>
    <w:rPr>
      <w:sz w:val="19"/>
      <w:szCs w:val="19"/>
    </w:rPr>
  </w:style>
  <w:style w:type="character" w:customStyle="1" w:styleId="57">
    <w:name w:val="span02"/>
    <w:basedOn w:val="19"/>
    <w:qFormat/>
    <w:uiPriority w:val="0"/>
  </w:style>
  <w:style w:type="character" w:customStyle="1" w:styleId="58">
    <w:name w:val="onxzad1"/>
    <w:basedOn w:val="19"/>
    <w:qFormat/>
    <w:uiPriority w:val="0"/>
    <w:rPr>
      <w:color w:val="429122"/>
    </w:rPr>
  </w:style>
  <w:style w:type="character" w:customStyle="1" w:styleId="59">
    <w:name w:val="tsspanstyle"/>
    <w:basedOn w:val="19"/>
    <w:qFormat/>
    <w:uiPriority w:val="0"/>
  </w:style>
  <w:style w:type="character" w:customStyle="1" w:styleId="60">
    <w:name w:val="redfont"/>
    <w:basedOn w:val="19"/>
    <w:qFormat/>
    <w:uiPriority w:val="0"/>
    <w:rPr>
      <w:color w:val="B90101"/>
    </w:rPr>
  </w:style>
  <w:style w:type="character" w:customStyle="1" w:styleId="61">
    <w:name w:val="span04"/>
    <w:basedOn w:val="19"/>
    <w:qFormat/>
    <w:uiPriority w:val="0"/>
  </w:style>
  <w:style w:type="character" w:customStyle="1" w:styleId="62">
    <w:name w:val="span01"/>
    <w:basedOn w:val="19"/>
    <w:qFormat/>
    <w:uiPriority w:val="0"/>
  </w:style>
  <w:style w:type="character" w:customStyle="1" w:styleId="63">
    <w:name w:val="span03"/>
    <w:basedOn w:val="19"/>
    <w:qFormat/>
    <w:uiPriority w:val="0"/>
  </w:style>
  <w:style w:type="character" w:customStyle="1" w:styleId="64">
    <w:name w:val="red"/>
    <w:basedOn w:val="19"/>
    <w:qFormat/>
    <w:uiPriority w:val="0"/>
    <w:rPr>
      <w:color w:val="B90101"/>
    </w:rPr>
  </w:style>
  <w:style w:type="character" w:customStyle="1" w:styleId="65">
    <w:name w:val="on_sjz"/>
    <w:basedOn w:val="19"/>
    <w:qFormat/>
    <w:uiPriority w:val="0"/>
  </w:style>
  <w:style w:type="character" w:customStyle="1" w:styleId="66">
    <w:name w:val="ejyfsp2"/>
    <w:basedOn w:val="19"/>
    <w:qFormat/>
    <w:uiPriority w:val="0"/>
  </w:style>
  <w:style w:type="character" w:customStyle="1" w:styleId="67">
    <w:name w:val="lettercontentspan"/>
    <w:basedOn w:val="19"/>
    <w:qFormat/>
    <w:uiPriority w:val="0"/>
  </w:style>
  <w:style w:type="character" w:customStyle="1" w:styleId="68">
    <w:name w:val="first-child1"/>
    <w:basedOn w:val="19"/>
    <w:qFormat/>
    <w:uiPriority w:val="0"/>
    <w:rPr>
      <w:shd w:val="clear" w:color="auto" w:fill="E0F0FF"/>
    </w:rPr>
  </w:style>
  <w:style w:type="character" w:customStyle="1" w:styleId="69">
    <w:name w:val="hover32"/>
    <w:basedOn w:val="19"/>
    <w:qFormat/>
    <w:uiPriority w:val="0"/>
    <w:rPr>
      <w:u w:val="single"/>
    </w:rPr>
  </w:style>
  <w:style w:type="character" w:customStyle="1" w:styleId="70">
    <w:name w:val="nth-child(2)"/>
    <w:basedOn w:val="19"/>
    <w:qFormat/>
    <w:uiPriority w:val="0"/>
  </w:style>
  <w:style w:type="character" w:customStyle="1" w:styleId="71">
    <w:name w:val="nth-child(3)"/>
    <w:basedOn w:val="19"/>
    <w:qFormat/>
    <w:uiPriority w:val="0"/>
  </w:style>
  <w:style w:type="character" w:customStyle="1" w:styleId="72">
    <w:name w:val="hover"/>
    <w:basedOn w:val="19"/>
    <w:qFormat/>
    <w:uiPriority w:val="0"/>
    <w:rPr>
      <w:u w:val="single"/>
    </w:rPr>
  </w:style>
  <w:style w:type="character" w:customStyle="1" w:styleId="73">
    <w:name w:val="first-child"/>
    <w:basedOn w:val="19"/>
    <w:qFormat/>
    <w:uiPriority w:val="0"/>
    <w:rPr>
      <w:shd w:val="clear" w:color="auto" w:fill="E0F0FF"/>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章标题"/>
    <w:basedOn w:val="1"/>
    <w:next w:val="1"/>
    <w:link w:val="76"/>
    <w:qFormat/>
    <w:uiPriority w:val="0"/>
    <w:pPr>
      <w:widowControl/>
      <w:outlineLvl w:val="0"/>
    </w:pPr>
    <w:rPr>
      <w:rFonts w:ascii="Times New Roman" w:hAnsi="Times New Roman" w:eastAsia="黑体" w:cs="Times New Roman"/>
      <w:kern w:val="0"/>
      <w:sz w:val="32"/>
      <w:szCs w:val="21"/>
    </w:rPr>
  </w:style>
  <w:style w:type="character" w:customStyle="1" w:styleId="76">
    <w:name w:val="章标题 字符"/>
    <w:basedOn w:val="19"/>
    <w:link w:val="75"/>
    <w:qFormat/>
    <w:uiPriority w:val="0"/>
    <w:rPr>
      <w:rFonts w:eastAsia="黑体"/>
      <w:sz w:val="32"/>
      <w:szCs w:val="21"/>
    </w:rPr>
  </w:style>
  <w:style w:type="paragraph" w:customStyle="1" w:styleId="77">
    <w:name w:val="1章标题"/>
    <w:next w:val="1"/>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78">
    <w:name w:val="标准文件_二级条标题"/>
    <w:next w:val="1"/>
    <w:qFormat/>
    <w:uiPriority w:val="99"/>
    <w:pPr>
      <w:widowControl w:val="0"/>
      <w:jc w:val="both"/>
      <w:outlineLvl w:val="2"/>
    </w:pPr>
    <w:rPr>
      <w:rFonts w:ascii="黑体" w:hAnsi="Times New Roman" w:eastAsia="黑体" w:cs="黑体"/>
      <w:sz w:val="21"/>
      <w:szCs w:val="21"/>
      <w:lang w:val="en-US" w:eastAsia="zh-CN" w:bidi="ar-SA"/>
    </w:rPr>
  </w:style>
  <w:style w:type="paragraph" w:customStyle="1" w:styleId="79">
    <w:name w:val="标准文件_三级条标题"/>
    <w:basedOn w:val="78"/>
    <w:next w:val="1"/>
    <w:qFormat/>
    <w:uiPriority w:val="99"/>
    <w:pPr>
      <w:widowControl/>
      <w:outlineLvl w:val="3"/>
    </w:pPr>
  </w:style>
  <w:style w:type="paragraph" w:customStyle="1" w:styleId="80">
    <w:name w:val="标准文件_四级条标题"/>
    <w:next w:val="1"/>
    <w:qFormat/>
    <w:uiPriority w:val="99"/>
    <w:pPr>
      <w:widowControl w:val="0"/>
      <w:jc w:val="both"/>
      <w:outlineLvl w:val="4"/>
    </w:pPr>
    <w:rPr>
      <w:rFonts w:ascii="黑体" w:hAnsi="Times New Roman" w:eastAsia="黑体" w:cs="黑体"/>
      <w:sz w:val="21"/>
      <w:szCs w:val="21"/>
      <w:lang w:val="en-US" w:eastAsia="zh-CN" w:bidi="ar-SA"/>
    </w:rPr>
  </w:style>
  <w:style w:type="paragraph" w:customStyle="1" w:styleId="81">
    <w:name w:val="标准文件_五级条标题"/>
    <w:next w:val="1"/>
    <w:qFormat/>
    <w:uiPriority w:val="99"/>
    <w:pPr>
      <w:widowControl w:val="0"/>
      <w:jc w:val="both"/>
      <w:outlineLvl w:val="5"/>
    </w:pPr>
    <w:rPr>
      <w:rFonts w:ascii="黑体" w:hAnsi="Times New Roman" w:eastAsia="黑体" w:cs="黑体"/>
      <w:sz w:val="21"/>
      <w:szCs w:val="21"/>
      <w:lang w:val="en-US" w:eastAsia="zh-CN" w:bidi="ar-SA"/>
    </w:rPr>
  </w:style>
  <w:style w:type="paragraph" w:customStyle="1" w:styleId="82">
    <w:name w:val="标准文件_一级条标题"/>
    <w:basedOn w:val="77"/>
    <w:next w:val="1"/>
    <w:qFormat/>
    <w:uiPriority w:val="99"/>
    <w:pPr>
      <w:spacing w:beforeLines="0" w:afterLines="0"/>
      <w:outlineLvl w:val="1"/>
    </w:pPr>
  </w:style>
  <w:style w:type="paragraph" w:customStyle="1" w:styleId="83">
    <w:name w:val="前言标题"/>
    <w:next w:val="1"/>
    <w:qFormat/>
    <w:uiPriority w:val="99"/>
    <w:pPr>
      <w:shd w:val="clear" w:color="FFFFFF" w:fill="FFFFFF"/>
      <w:spacing w:before="540"/>
      <w:jc w:val="center"/>
      <w:outlineLvl w:val="0"/>
    </w:pPr>
    <w:rPr>
      <w:rFonts w:ascii="黑体" w:hAnsi="Times New Roman" w:eastAsia="黑体" w:cs="黑体"/>
      <w:sz w:val="32"/>
      <w:szCs w:val="32"/>
      <w:lang w:val="en-US" w:eastAsia="zh-CN" w:bidi="ar-SA"/>
    </w:rPr>
  </w:style>
  <w:style w:type="paragraph" w:customStyle="1" w:styleId="84">
    <w:name w:val="段"/>
    <w:basedOn w:val="1"/>
    <w:link w:val="85"/>
    <w:qFormat/>
    <w:uiPriority w:val="0"/>
    <w:pPr>
      <w:adjustRightInd w:val="0"/>
      <w:ind w:firstLine="200" w:firstLineChars="200"/>
    </w:pPr>
    <w:rPr>
      <w:rFonts w:ascii="Times New Roman" w:hAnsi="Times New Roman" w:eastAsia="仿宋_GB2312" w:cs="Calibri"/>
      <w:sz w:val="32"/>
      <w:szCs w:val="21"/>
    </w:rPr>
  </w:style>
  <w:style w:type="character" w:customStyle="1" w:styleId="85">
    <w:name w:val="段 字符"/>
    <w:basedOn w:val="19"/>
    <w:link w:val="84"/>
    <w:qFormat/>
    <w:uiPriority w:val="0"/>
    <w:rPr>
      <w:rFonts w:eastAsia="仿宋_GB2312" w:cs="Calibri"/>
      <w:kern w:val="2"/>
      <w:sz w:val="32"/>
      <w:szCs w:val="21"/>
    </w:rPr>
  </w:style>
  <w:style w:type="paragraph" w:customStyle="1" w:styleId="86">
    <w:name w:val="一级条标题"/>
    <w:basedOn w:val="82"/>
    <w:next w:val="84"/>
    <w:link w:val="87"/>
    <w:qFormat/>
    <w:uiPriority w:val="0"/>
    <w:rPr>
      <w:rFonts w:ascii="Times New Roman" w:cs="Times New Roman"/>
      <w:sz w:val="32"/>
    </w:rPr>
  </w:style>
  <w:style w:type="character" w:customStyle="1" w:styleId="87">
    <w:name w:val="一级条标题 字符"/>
    <w:basedOn w:val="19"/>
    <w:link w:val="86"/>
    <w:qFormat/>
    <w:uiPriority w:val="0"/>
    <w:rPr>
      <w:rFonts w:eastAsia="黑体"/>
      <w:sz w:val="32"/>
      <w:szCs w:val="21"/>
    </w:rPr>
  </w:style>
  <w:style w:type="paragraph" w:customStyle="1" w:styleId="88">
    <w:name w:val="二级条标题"/>
    <w:basedOn w:val="78"/>
    <w:next w:val="84"/>
    <w:link w:val="89"/>
    <w:qFormat/>
    <w:uiPriority w:val="0"/>
    <w:rPr>
      <w:rFonts w:ascii="Times New Roman"/>
      <w:sz w:val="32"/>
    </w:rPr>
  </w:style>
  <w:style w:type="character" w:customStyle="1" w:styleId="89">
    <w:name w:val="二级条标题 字符"/>
    <w:basedOn w:val="19"/>
    <w:link w:val="88"/>
    <w:qFormat/>
    <w:uiPriority w:val="0"/>
    <w:rPr>
      <w:rFonts w:eastAsia="黑体" w:cs="黑体"/>
      <w:sz w:val="32"/>
      <w:szCs w:val="21"/>
    </w:rPr>
  </w:style>
  <w:style w:type="paragraph" w:customStyle="1" w:styleId="90">
    <w:name w:val="表格11"/>
    <w:basedOn w:val="1"/>
    <w:link w:val="91"/>
    <w:qFormat/>
    <w:uiPriority w:val="0"/>
    <w:pPr>
      <w:jc w:val="center"/>
    </w:pPr>
    <w:rPr>
      <w:rFonts w:ascii="Times New Roman" w:hAnsi="Times New Roman" w:cs="Times New Roman"/>
      <w:color w:val="000000" w:themeColor="text1"/>
      <w:kern w:val="0"/>
      <w14:textFill>
        <w14:solidFill>
          <w14:schemeClr w14:val="tx1"/>
        </w14:solidFill>
      </w14:textFill>
    </w:rPr>
  </w:style>
  <w:style w:type="character" w:customStyle="1" w:styleId="91">
    <w:name w:val="表格11 字符"/>
    <w:basedOn w:val="19"/>
    <w:link w:val="90"/>
    <w:qFormat/>
    <w:uiPriority w:val="0"/>
    <w:rPr>
      <w:rFonts w:eastAsiaTheme="minorEastAsia"/>
      <w:color w:val="000000" w:themeColor="text1"/>
      <w:sz w:val="21"/>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D480E-68AB-45AC-99D7-53E5207B0F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880</Words>
  <Characters>5018</Characters>
  <Lines>41</Lines>
  <Paragraphs>11</Paragraphs>
  <TotalTime>0</TotalTime>
  <ScaleCrop>false</ScaleCrop>
  <LinksUpToDate>false</LinksUpToDate>
  <CharactersWithSpaces>5887</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lenovo</dc:creator>
  <cp:lastModifiedBy>田雨</cp:lastModifiedBy>
  <cp:lastPrinted>2021-04-23T10:52:00Z</cp:lastPrinted>
  <dcterms:modified xsi:type="dcterms:W3CDTF">2021-12-24T07:12:20Z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ICV">
    <vt:lpwstr>027BB316677B4A7A9F928D8EAB10DF6A</vt:lpwstr>
  </property>
  <property fmtid="{D5CDD505-2E9C-101B-9397-08002B2CF9AE}" pid="4" name="ribbonExt">
    <vt:lpwstr>{"WPSExtOfficeTab":{"OnGetEnabled":false,"OnGetVisible":false}}</vt:lpwstr>
  </property>
</Properties>
</file>