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756" w:lineRule="atLeast"/>
        <w:jc w:val="center"/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>韶关市曲江区市场监督管理局202</w:t>
      </w:r>
      <w:r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 xml:space="preserve"> 年食品监督抽检信息（202</w:t>
      </w:r>
      <w:r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>年第三、四期）</w:t>
      </w:r>
    </w:p>
    <w:p/>
    <w:p>
      <w:pPr>
        <w:widowControl/>
        <w:numPr>
          <w:ilvl w:val="0"/>
          <w:numId w:val="1"/>
        </w:numPr>
        <w:spacing w:line="500" w:lineRule="atLeast"/>
        <w:ind w:firstLine="600" w:firstLineChars="200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四月期间各地疫情反复，为保障疫情防控常态下食品安全，有效防控系统性、区域性和行业性食品安全风险隐患，进一步提高曲江区群众的获得感、幸福感和安全感的要求，韶关市曲江区市场监督管理局，根据《中华人民共和国食品安全法》和《食品安全抽样检验管理办法》的规定，组织2</w:t>
      </w:r>
      <w:r>
        <w:rPr>
          <w:rFonts w:ascii="仿宋_GB2312" w:eastAsia="仿宋_GB2312" w:cs="仿宋_GB2312"/>
          <w:sz w:val="30"/>
          <w:szCs w:val="30"/>
        </w:rPr>
        <w:t>022</w:t>
      </w:r>
      <w:r>
        <w:rPr>
          <w:rFonts w:hint="eastAsia" w:ascii="仿宋_GB2312" w:eastAsia="仿宋_GB2312" w:cs="仿宋_GB2312"/>
          <w:sz w:val="30"/>
          <w:szCs w:val="30"/>
        </w:rPr>
        <w:t>年第三、四次抽检，其中重点加强对社会捐赠抗疫食品、隔离区供应食品抽检。针对消费市场需求量较大、市民日常生活必需的8</w:t>
      </w:r>
      <w:r>
        <w:rPr>
          <w:rFonts w:ascii="仿宋_GB2312" w:eastAsia="仿宋_GB2312" w:cs="仿宋_GB2312"/>
          <w:sz w:val="30"/>
          <w:szCs w:val="30"/>
        </w:rPr>
        <w:t>0</w:t>
      </w:r>
      <w:r>
        <w:rPr>
          <w:rFonts w:hint="eastAsia" w:ascii="仿宋_GB2312" w:eastAsia="仿宋_GB2312" w:cs="仿宋_GB2312"/>
          <w:sz w:val="30"/>
          <w:szCs w:val="30"/>
        </w:rPr>
        <w:t>批次的样品进行抽检，当中流通环节，餐饮环节和食用农产品4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批次，饼干1批次，餐饮食品1批次，调味品1批次，豆制品1批次，方便食品2批次，糕点1批次，粮食加工品2批次，肉制品3批次，乳制品3批次，食用农产品1</w:t>
      </w:r>
      <w:r>
        <w:rPr>
          <w:rFonts w:ascii="仿宋_GB2312" w:eastAsia="仿宋_GB2312" w:cs="仿宋_GB2312"/>
          <w:sz w:val="30"/>
          <w:szCs w:val="30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批次，食用油、油脂及其制品3批次，糖果制品2批次，饮料5批次；生产环节3</w:t>
      </w:r>
      <w:r>
        <w:rPr>
          <w:rFonts w:ascii="仿宋_GB2312" w:eastAsia="仿宋_GB2312" w:cs="仿宋_GB2312"/>
          <w:sz w:val="30"/>
          <w:szCs w:val="30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批次，主要涉及茶叶及其相关制品1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批次，糕点3批次，酒类1</w:t>
      </w: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批次，粮食加工品2批次，肉制品5批次，蔬菜制品1批次，</w:t>
      </w:r>
      <w:r>
        <w:rPr>
          <w:rFonts w:ascii="仿宋_GB2312" w:eastAsia="仿宋_GB2312" w:cs="仿宋_GB2312"/>
          <w:sz w:val="30"/>
          <w:szCs w:val="30"/>
        </w:rPr>
        <w:t>根据食品安全国家标准检验和判定</w:t>
      </w:r>
      <w:r>
        <w:rPr>
          <w:rFonts w:hint="eastAsia" w:ascii="仿宋_GB2312" w:eastAsia="仿宋_GB2312" w:cs="仿宋_GB2312"/>
          <w:sz w:val="30"/>
          <w:szCs w:val="30"/>
        </w:rPr>
        <w:t>全部合格。现将有关产品抽检信息予以公告，食品抽检信息详见附件。</w:t>
      </w:r>
    </w:p>
    <w:p>
      <w:pPr>
        <w:widowControl/>
        <w:numPr>
          <w:numId w:val="0"/>
        </w:numPr>
        <w:spacing w:line="500" w:lineRule="atLeast"/>
        <w:jc w:val="left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附件：《韶关市曲江区市场监督管理局2022年食品安全监督抽检合格名单（第三、四期）》</w:t>
      </w:r>
      <w:bookmarkStart w:id="0" w:name="_GoBack"/>
      <w:bookmarkEnd w:id="0"/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食品安全消费提示：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消费者应当在正规可靠渠道购买所需食品并保存相应购物凭证，要看清外包装上的相关标识，如生产日期、保质期、生产者名称和地址、成分或配料表、食品生产许可证编号等标识是否齐全并符合法律法规的规定。不要购买无厂名、厂址、生产日期和保质期的产品，不要购买超过保质期的产品，不要购买公布的不合格产品。欢迎广大消费者积极参与食品安全监督，关注食品安全抽检信息公布，如在市场上发现本次公布信息中所涉的不合格食品，请及时拨打、投诉举报电话</w:t>
      </w:r>
      <w:r>
        <w:rPr>
          <w:rFonts w:hint="eastAsia" w:ascii="仿宋_GB2312" w:eastAsia="仿宋_GB2312" w:cs="仿宋_GB2312"/>
          <w:sz w:val="30"/>
          <w:szCs w:val="30"/>
        </w:rPr>
        <w:t>12331，6667268。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特此通告。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B105"/>
    <w:multiLevelType w:val="singleLevel"/>
    <w:tmpl w:val="4DD4B10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801C1F"/>
    <w:rsid w:val="00121C68"/>
    <w:rsid w:val="001920FA"/>
    <w:rsid w:val="001A3314"/>
    <w:rsid w:val="0027794F"/>
    <w:rsid w:val="00502A33"/>
    <w:rsid w:val="005613F4"/>
    <w:rsid w:val="00631492"/>
    <w:rsid w:val="00740C5E"/>
    <w:rsid w:val="007D4B20"/>
    <w:rsid w:val="007E401F"/>
    <w:rsid w:val="00817285"/>
    <w:rsid w:val="00822A05"/>
    <w:rsid w:val="00893E92"/>
    <w:rsid w:val="008B20CB"/>
    <w:rsid w:val="008B512F"/>
    <w:rsid w:val="009705A2"/>
    <w:rsid w:val="00DE7E77"/>
    <w:rsid w:val="00E14B14"/>
    <w:rsid w:val="00E82411"/>
    <w:rsid w:val="00F678D3"/>
    <w:rsid w:val="01021A21"/>
    <w:rsid w:val="0D801C1F"/>
    <w:rsid w:val="2BE3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610</Characters>
  <Lines>5</Lines>
  <Paragraphs>1</Paragraphs>
  <TotalTime>21</TotalTime>
  <ScaleCrop>false</ScaleCrop>
  <LinksUpToDate>false</LinksUpToDate>
  <CharactersWithSpaces>716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2022-03-09T18:00:00Z</dcterms:created>
  <dc:creator>100％</dc:creator>
  <cp:lastModifiedBy>Administrator</cp:lastModifiedBy>
  <dcterms:modified xsi:type="dcterms:W3CDTF">2022-04-27T05:55:09Z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EE61DF3AA4954D619954659F325CF8F4</vt:lpwstr>
  </property>
</Properties>
</file>