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065" w:tblpY="3708"/>
        <w:tblOverlap w:val="never"/>
        <w:tblW w:w="8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3240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面试成绩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陈国杨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温心怡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80.8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韶关市2022年“广东兜底民生服务社会工作双百工程”行政辅助人员通过面试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并进入体检人员名单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sectPr>
      <w:pgSz w:w="11906" w:h="16838"/>
      <w:pgMar w:top="1383" w:right="1531" w:bottom="1383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2606F"/>
    <w:rsid w:val="4172606F"/>
    <w:rsid w:val="5FFF9740"/>
    <w:rsid w:val="FBDED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2021-07-22T17:41:00Z</dcterms:created>
  <dc:creator>许志伟</dc:creator>
  <cp:lastModifiedBy>李义华</cp:lastModifiedBy>
  <dcterms:modified xsi:type="dcterms:W3CDTF">2022-06-06T09:54:32Z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ribbonExt">
    <vt:lpwstr>{"WPSExtOfficeTab":{"OnGetEnabled":false,"OnGetVisible":false}}</vt:lpwstr>
  </property>
</Properties>
</file>