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附件2</w:t>
      </w:r>
    </w:p>
    <w:p>
      <w:pPr>
        <w:overflowPunct w:val="0"/>
        <w:spacing w:before="0" w:beforeAutospacing="0"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1" w:name="_GoBack"/>
      <w:bookmarkStart w:id="0" w:name="_Hlk10082055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韶关市2022年“安全生产月”和</w:t>
      </w:r>
    </w:p>
    <w:p>
      <w:pPr>
        <w:overflowPunct w:val="0"/>
        <w:spacing w:before="0" w:beforeAutospacing="0"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“安全生产南粤行”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活动进展情况统计表</w:t>
      </w:r>
      <w:bookmarkEnd w:id="0"/>
    </w:p>
    <w:bookmarkEnd w:id="1"/>
    <w:p>
      <w:pPr>
        <w:pStyle w:val="4"/>
        <w:overflowPunct w:val="0"/>
        <w:spacing w:before="0" w:beforeAutospacing="0" w:line="800" w:lineRule="exact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5"/>
        <w:tblW w:w="138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4459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22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学习贯彻习近平总书记关于安全生产重要论述,集中学习《生命重于泰山》电视专题片,推动贯彻落实安全生产十五条措施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、省安委会安全生产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val="en-US" w:eastAsia="zh-CN"/>
              </w:rPr>
              <w:t>65条具体举措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专题研讨、集中宣讲、培训辅导等(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开展安全生产“公开课”“大家谈”“班组会”等学习活动(  )场,参与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6" w:leftChars="0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</w:rPr>
              <w:t>宣传贯彻安全生产法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68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开展安全生产法主题宣传活动,推动“第一责任人”守法履责,加大以案释法和以案普法的宣传力度。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组织开展全员应急救援演练和知识技能培训(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参与“第一责任人安全倡议书”活动(  )人次；</w:t>
            </w:r>
          </w:p>
          <w:p>
            <w:pPr>
              <w:overflowPunct w:val="0"/>
              <w:spacing w:after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曝光企业主体责任落实不到位被实行“一案双罚”、安全生产行刑衔接、因发生生产安全事故构成重大责任事故罪的典型案例(  )个；</w:t>
            </w:r>
          </w:p>
          <w:p>
            <w:pPr>
              <w:pStyle w:val="2"/>
              <w:overflowPunct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曝光隐患（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）个，其中在本地主流媒体曝光（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）个，推荐省活动组委会办公室（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）个，在省级主流媒体刊登（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）个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开展“我是安全吹哨人”,发现问题(  )项；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“查找身边的隐患”,查找隐患(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安全生产南粤行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0" w:leftChars="0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组织开展“安全生产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  <w:lang w:eastAsia="zh-CN"/>
              </w:rPr>
              <w:t>南粤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行”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,每月至少在省级主流媒体曝光1-2个典型案例,并向全国“安全生产月”活动组委会办公室报送情况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组织观看安全生产警示教育片、专题展(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报道各地打非治违和排查治理进展成效(  )条；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社会公众举报安全生产重大隐患和违法行为(  )项；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发挥媒体监督作用,集中曝光突出问题(  )个；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向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“安全生产月”活动组委会办公室报送典型案例(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开展群众喜闻乐见、形式多样、线上线下相结合的安全宣传咨询活动；组织开展“安全宣传全屏传播”；推动各级安委会成员单位加强协调联动和资源投入。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开展“主播讲安全”“专家远程会诊”(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“美好生活从安全开始话题征集”(  )条,参与(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“新安法知多少”“救援技能趣味测试”等活动(  )场,参与(  )人次；制作公益广告、海报、短视频、提示语音等(  )条/份,宣传受众(  )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开展“进门入户送安全”(  )次,受众(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组织“安全志愿者在行动”(  )场,参与(  )人次；</w:t>
            </w:r>
          </w:p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各类应急演练体验活动(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9" w:leftChars="-31" w:hanging="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其他特色活动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Autospacing="0" w:line="240" w:lineRule="exact"/>
              <w:ind w:left="-57" w:leftChars="-27" w:firstLine="411" w:firstLineChars="196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可根据实际情况选填。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组织(  )场/次,参与(  )人次,宣传受众(  )人次。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TkwMjU3NjVjYmUyZjg5NjU0ZTFjYjFlYjNhMmYifQ=="/>
  </w:docVars>
  <w:rsids>
    <w:rsidRoot w:val="61EB7066"/>
    <w:rsid w:val="61E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2022-05-23T08:16:00Z</dcterms:created>
  <dc:creator>小鱼头泡泡</dc:creator>
  <cp:lastModifiedBy>小鱼头泡泡</cp:lastModifiedBy>
  <dcterms:modified xsi:type="dcterms:W3CDTF">2022-05-23T08:17:53Z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996460C15C094FE7A0FA98DA49727E70</vt:lpwstr>
  </property>
</Properties>
</file>