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附件2</w:t>
      </w:r>
    </w:p>
    <w:p>
      <w:pPr>
        <w:overflowPunct w:val="0"/>
        <w:spacing w:before="0" w:beforeAutospacing="0" w:line="5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1" w:name="_GoBack"/>
      <w:bookmarkStart w:id="0" w:name="_Hlk10082055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韶关市2022年“安全生产月”和</w:t>
      </w:r>
    </w:p>
    <w:p>
      <w:pPr>
        <w:overflowPunct w:val="0"/>
        <w:spacing w:before="0" w:beforeAutospacing="0" w:line="5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“安全生产南粤行”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活动进展情况统计表</w:t>
      </w:r>
      <w:bookmarkEnd w:id="0"/>
    </w:p>
    <w:bookmarkEnd w:id="1"/>
    <w:p>
      <w:pPr>
        <w:pStyle w:val="4"/>
        <w:overflowPunct w:val="0"/>
        <w:spacing w:before="0" w:beforeAutospacing="0" w:line="800" w:lineRule="exact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5"/>
        <w:tblW w:w="138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/>
              <w:ind w:left="-65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学习贯彻习近平总书记关 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22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学习贯彻习近平总书记关于安全生产重要论述,集中学习《生命重于泰山》电视专题片,推动贯彻落实安全生产十五条措施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、省安委会安全生产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val="en-US" w:eastAsia="zh-CN"/>
              </w:rPr>
              <w:t>65条具体举措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专题研讨、集中宣讲、培训辅导等(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开展安全生产“公开课”“大家谈”“班组会”等学习活动(  )场,参与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6" w:leftChars="0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Cs w:val="21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开展安全生产法主题宣传活动,推动“第一责任人”守法履责,加大以案释法和以案普法的宣传力度。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组织开展全员应急救援演练和知识技能培训(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参与“第一责任人安全倡议书”活动(  )人次；</w:t>
            </w:r>
          </w:p>
          <w:p>
            <w:pPr>
              <w:overflowPunct w:val="0"/>
              <w:spacing w:after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曝光企业主体责任落实不到位被实行“一案双罚”、安全生产行刑衔接、因发生生产安全事故构成重大责任事故罪的典型案例(  )个；</w:t>
            </w:r>
          </w:p>
          <w:p>
            <w:pPr>
              <w:pStyle w:val="2"/>
              <w:overflowPunct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曝光隐患（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）个，其中在本地主流媒体曝光（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）个，推荐省活动组委会办公室（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）个，在省级主流媒体刊登（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）个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开展“我是安全吹哨人”,发现问题(  )项；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“查找身边的隐患”,查找隐患(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安全生产南粤行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0" w:leftChars="0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组织开展“安全生产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南粤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,每月至少在省级主流媒体曝光1-2个典型案例,并向全国“安全生产月”活动组委会办公室报送情况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组织观看安全生产警示教育片、专题展(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报道各地打非治违和排查治理进展成效(  )条；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社会公众举报安全生产重大隐患和违法行为(  )项；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发挥媒体监督作用,集中曝光突出问题(  )个；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向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开展“主播讲安全”“专家远程会诊”(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“美好生活从安全开始话题征集”(  )条,参与(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“新安法知多少”“救援技能趣味测试”等活动(  )场,参与(  )人次；制作公益广告、海报、短视频、提示语音等(  )条/份,宣传受众(  )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开展“进门入户送安全”(  )次,受众(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组织“安全志愿者在行动”(  )场,参与(  )人次；</w:t>
            </w:r>
          </w:p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各类应急演练体验活动(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9" w:leftChars="-31" w:hanging="6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Autospacing="0" w:line="240" w:lineRule="exact"/>
              <w:ind w:left="-57" w:leftChars="-27" w:firstLine="411" w:firstLineChars="196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组织(  )场/次,参与(  )人次,宣传受众(  )人次。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ZTkwMjU3NjVjYmUyZjg5NjU0ZTFjYjFlYjNhMmYifQ=="/>
  </w:docVars>
  <w:rsids>
    <w:rsidRoot w:val="61EB7066"/>
    <w:rsid w:val="61E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2022-05-23T08:16:00Z</dcterms:created>
  <dc:creator>小鱼头泡泡</dc:creator>
  <cp:lastModifiedBy>小鱼头泡泡</cp:lastModifiedBy>
  <dcterms:modified xsi:type="dcterms:W3CDTF">2022-05-23T08:17:53Z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996460C15C094FE7A0FA98DA49727E70</vt:lpwstr>
  </property>
</Properties>
</file>