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jc w:val="center"/>
        <w:rPr>
          <w:rFonts w:hint="eastAsia" w:ascii="仿宋_GB2312" w:hAnsi="仿宋_GB2312" w:eastAsia="仿宋_GB2312" w:cs="仿宋_GB2312"/>
          <w:sz w:val="32"/>
          <w:szCs w:val="32"/>
          <w:lang w:val="en-US" w:eastAsia="zh-CN"/>
        </w:rPr>
      </w:pPr>
      <w:r>
        <w:rPr>
          <w:rFonts w:hint="eastAsia" w:ascii="方正小标宋简体" w:hAnsi="方正小标宋简体" w:eastAsia="方正小标宋简体" w:cs="方正小标宋简体"/>
          <w:sz w:val="44"/>
          <w:szCs w:val="44"/>
          <w:lang w:val="en-US" w:eastAsia="zh-CN"/>
        </w:rPr>
        <w:t>浈江区人社局开展走访企业用工服务工作</w:t>
      </w:r>
    </w:p>
    <w:p>
      <w:pPr>
        <w:keepNext w:val="0"/>
        <w:keepLines w:val="0"/>
        <w:widowControl/>
        <w:suppressLineNumbers w:val="0"/>
        <w:ind w:firstLine="640" w:firstLineChars="200"/>
        <w:jc w:val="both"/>
        <w:rPr>
          <w:rFonts w:hint="eastAsia" w:ascii="仿宋_GB2312" w:hAnsi="仿宋_GB2312" w:eastAsia="仿宋_GB2312" w:cs="仿宋_GB2312"/>
          <w:sz w:val="32"/>
          <w:szCs w:val="32"/>
          <w:lang w:val="en-US" w:eastAsia="zh-CN"/>
        </w:rPr>
      </w:pPr>
    </w:p>
    <w:p>
      <w:pPr>
        <w:keepNext w:val="0"/>
        <w:keepLines w:val="0"/>
        <w:widowControl/>
        <w:suppressLineNumbers w:val="0"/>
        <w:ind w:firstLine="640" w:firstLineChars="200"/>
        <w:jc w:val="both"/>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为贯彻落实市委、区委关于深化改革攻坚、加强规范治理工作部署，切实做好企业招用工工作，不断提升就业服务质量，积极协助企业缓解用工难题，4月11日，区人社局派出企业用工服务小组前往辖区企业开展走访企业用工服务工作。</w:t>
      </w:r>
    </w:p>
    <w:p>
      <w:pPr>
        <w:keepNext w:val="0"/>
        <w:keepLines w:val="0"/>
        <w:widowControl/>
        <w:suppressLineNumbers w:val="0"/>
        <w:ind w:firstLine="640" w:firstLineChars="200"/>
        <w:jc w:val="both"/>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企业用工服务小组先后走访了韶关市新城兴建筑工程有限公司和广东中金建筑安装工程有限公司，详细了解了企业现有用工规模和缺工情况，就如何引人用才与企业开展座谈交流，并结合企业缺工情况，邀请企业参加我区线上招聘会和组织企业与技工院校开展供需见面会，切实增强主动服务意识，协助企业解决用工难问题。</w:t>
      </w:r>
    </w:p>
    <w:p>
      <w:pPr>
        <w:keepNext w:val="0"/>
        <w:keepLines w:val="0"/>
        <w:widowControl/>
        <w:suppressLineNumbers w:val="0"/>
        <w:ind w:firstLine="640" w:firstLineChars="200"/>
        <w:jc w:val="both"/>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据了解，浈江区人社局切实提高服务意识，不断创新工作方法，牵头推动《浈江区缓解企业“用工难”专项行动》，今年1至3月，完成城镇新增就业656人，城镇失业人员再就业401人，就业困难人员实现再就业92人，促进创业48人，</w:t>
      </w:r>
      <w:r>
        <w:rPr>
          <w:rFonts w:hint="eastAsia" w:ascii="仿宋_GB2312" w:hAnsi="仿宋_GB2312" w:eastAsia="仿宋_GB2312" w:cs="仿宋_GB2312"/>
          <w:sz w:val="32"/>
          <w:szCs w:val="32"/>
        </w:rPr>
        <w:t>按时间节点推进各项目标任务</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根据疫情防控暂停举办线下招聘会的要求，做好线上招聘会工作，组织举办了线上招聘会2场，还通过网络直播的形式加强招聘效果。目前，浈江区人社局正举办为期一个月的“韶关市浈江区2022年‘春风行动’网络招聘会”，积极通过微信公众号、朋友圈等渠道加大宣传，扩大知晓度和招聘效果。</w:t>
      </w:r>
    </w:p>
    <w:p>
      <w:pPr>
        <w:keepNext w:val="0"/>
        <w:keepLines w:val="0"/>
        <w:widowControl/>
        <w:suppressLineNumbers w:val="0"/>
        <w:ind w:firstLine="640" w:firstLineChars="200"/>
        <w:jc w:val="both"/>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下一步，浈江区人社局将继续搭建政企用工服务沟通平台，聚焦企业“用工难”问题，开展缓解企业“用工难”专项行动，不断加强企业走访对接，当好“服务员”和“店小二”，多渠道发布企业招聘信息，计划通过网络直播的形式加强“春风行动”网络招聘会的招聘效果，不断提升招用工服务有效性</w:t>
      </w:r>
      <w:r>
        <w:rPr>
          <w:rFonts w:hint="eastAsia" w:ascii="仿宋_GB2312" w:hAnsi="仿宋_GB2312" w:eastAsia="仿宋_GB2312" w:cs="仿宋_GB2312"/>
          <w:sz w:val="32"/>
          <w:szCs w:val="32"/>
          <w:vertAlign w:val="baseline"/>
          <w:lang w:val="en-US" w:eastAsia="zh-CN"/>
        </w:rPr>
        <w:t>，协助企业解决用工难题</w:t>
      </w:r>
      <w:r>
        <w:rPr>
          <w:rFonts w:hint="eastAsia" w:ascii="仿宋_GB2312" w:hAnsi="仿宋_GB2312" w:eastAsia="仿宋_GB2312" w:cs="仿宋_GB2312"/>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lang w:val="en-US" w:eastAsia="zh-CN"/>
        </w:rPr>
      </w:pPr>
      <w:r>
        <w:drawing>
          <wp:inline distT="0" distB="0" distL="114300" distR="114300">
            <wp:extent cx="5268595" cy="3944620"/>
            <wp:effectExtent l="0" t="0" r="8255" b="1778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4"/>
                    <a:stretch>
                      <a:fillRect/>
                    </a:stretch>
                  </pic:blipFill>
                  <pic:spPr>
                    <a:xfrm>
                      <a:off x="0" y="0"/>
                      <a:ext cx="5268595" cy="3944620"/>
                    </a:xfrm>
                    <a:prstGeom prst="rect">
                      <a:avLst/>
                    </a:prstGeom>
                    <a:noFill/>
                    <a:ln>
                      <a:noFill/>
                    </a:ln>
                  </pic:spPr>
                </pic:pic>
              </a:graphicData>
            </a:graphic>
          </wp:inline>
        </w:drawing>
      </w:r>
      <w:r>
        <w:drawing>
          <wp:inline distT="0" distB="0" distL="114300" distR="114300">
            <wp:extent cx="5269865" cy="3944620"/>
            <wp:effectExtent l="0" t="0" r="6985" b="1778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5"/>
                    <a:stretch>
                      <a:fillRect/>
                    </a:stretch>
                  </pic:blipFill>
                  <pic:spPr>
                    <a:xfrm>
                      <a:off x="0" y="0"/>
                      <a:ext cx="5269865" cy="3944620"/>
                    </a:xfrm>
                    <a:prstGeom prst="rect">
                      <a:avLst/>
                    </a:prstGeom>
                    <a:noFill/>
                    <a:ln>
                      <a:noFill/>
                    </a:ln>
                  </pic:spPr>
                </pic:pic>
              </a:graphicData>
            </a:graphic>
          </wp:inline>
        </w:drawing>
      </w:r>
      <w:bookmarkStart w:id="0" w:name="_GoBack"/>
      <w:bookmarkEnd w:id="0"/>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1096"/>
    <w:rsid w:val="00496C33"/>
    <w:rsid w:val="006253EA"/>
    <w:rsid w:val="006A1096"/>
    <w:rsid w:val="00740B9F"/>
    <w:rsid w:val="007C475C"/>
    <w:rsid w:val="00A956EC"/>
    <w:rsid w:val="00B90927"/>
    <w:rsid w:val="00BD3A02"/>
    <w:rsid w:val="02154B70"/>
    <w:rsid w:val="071E26DD"/>
    <w:rsid w:val="086D5DA4"/>
    <w:rsid w:val="09846CB6"/>
    <w:rsid w:val="09FE2465"/>
    <w:rsid w:val="0A017CBF"/>
    <w:rsid w:val="0A7222AC"/>
    <w:rsid w:val="0B1621D1"/>
    <w:rsid w:val="0CD03B34"/>
    <w:rsid w:val="0CE610D1"/>
    <w:rsid w:val="0CF71FAF"/>
    <w:rsid w:val="0D163731"/>
    <w:rsid w:val="0E271F7B"/>
    <w:rsid w:val="0EE66F1B"/>
    <w:rsid w:val="0F755E04"/>
    <w:rsid w:val="0FA02374"/>
    <w:rsid w:val="0FD87F9D"/>
    <w:rsid w:val="1360436E"/>
    <w:rsid w:val="18A73461"/>
    <w:rsid w:val="192E2FD8"/>
    <w:rsid w:val="1F833AB6"/>
    <w:rsid w:val="21847EBF"/>
    <w:rsid w:val="276B7F31"/>
    <w:rsid w:val="29046285"/>
    <w:rsid w:val="2AFA62AD"/>
    <w:rsid w:val="2B8D06F8"/>
    <w:rsid w:val="2DBF141C"/>
    <w:rsid w:val="2DC8173D"/>
    <w:rsid w:val="2FED21AA"/>
    <w:rsid w:val="2FEE7263"/>
    <w:rsid w:val="36C825BB"/>
    <w:rsid w:val="3D362FFD"/>
    <w:rsid w:val="3DD42243"/>
    <w:rsid w:val="431D4AB5"/>
    <w:rsid w:val="455A2504"/>
    <w:rsid w:val="46FD57D8"/>
    <w:rsid w:val="48543835"/>
    <w:rsid w:val="4C4C600B"/>
    <w:rsid w:val="4CE43869"/>
    <w:rsid w:val="503A12F2"/>
    <w:rsid w:val="520B233E"/>
    <w:rsid w:val="5372682B"/>
    <w:rsid w:val="54B92271"/>
    <w:rsid w:val="575F4F5F"/>
    <w:rsid w:val="57E5140D"/>
    <w:rsid w:val="57EA0AFB"/>
    <w:rsid w:val="5AFA763F"/>
    <w:rsid w:val="5EB85358"/>
    <w:rsid w:val="5FE81993"/>
    <w:rsid w:val="609B1371"/>
    <w:rsid w:val="61CB586F"/>
    <w:rsid w:val="622B02D3"/>
    <w:rsid w:val="62831F51"/>
    <w:rsid w:val="64032203"/>
    <w:rsid w:val="66520A5A"/>
    <w:rsid w:val="665E58B7"/>
    <w:rsid w:val="687253AB"/>
    <w:rsid w:val="699C739E"/>
    <w:rsid w:val="6B7903F5"/>
    <w:rsid w:val="6EAE46FA"/>
    <w:rsid w:val="72D4743A"/>
    <w:rsid w:val="731D2F63"/>
    <w:rsid w:val="771D13D6"/>
    <w:rsid w:val="78D9436B"/>
    <w:rsid w:val="7A767015"/>
    <w:rsid w:val="7AA718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caption"/>
    <w:basedOn w:val="1"/>
    <w:next w:val="1"/>
    <w:unhideWhenUsed/>
    <w:qFormat/>
    <w:uiPriority w:val="35"/>
    <w:rPr>
      <w:rFonts w:eastAsia="黑体" w:asciiTheme="majorHAnsi" w:hAnsiTheme="majorHAnsi" w:cstheme="majorBidi"/>
      <w:sz w:val="20"/>
      <w:szCs w:val="20"/>
    </w:rPr>
  </w:style>
  <w:style w:type="paragraph" w:styleId="3">
    <w:name w:val="endnote text"/>
    <w:basedOn w:val="1"/>
    <w:link w:val="13"/>
    <w:semiHidden/>
    <w:unhideWhenUsed/>
    <w:qFormat/>
    <w:uiPriority w:val="99"/>
    <w:pPr>
      <w:snapToGrid w:val="0"/>
      <w:jc w:val="left"/>
    </w:pPr>
  </w:style>
  <w:style w:type="paragraph" w:styleId="4">
    <w:name w:val="Balloon Text"/>
    <w:basedOn w:val="1"/>
    <w:link w:val="12"/>
    <w:semiHidden/>
    <w:unhideWhenUsed/>
    <w:qFormat/>
    <w:uiPriority w:val="99"/>
    <w:rPr>
      <w:sz w:val="18"/>
      <w:szCs w:val="18"/>
    </w:rPr>
  </w:style>
  <w:style w:type="paragraph" w:styleId="5">
    <w:name w:val="footer"/>
    <w:basedOn w:val="1"/>
    <w:link w:val="11"/>
    <w:semiHidden/>
    <w:unhideWhenUsed/>
    <w:qFormat/>
    <w:uiPriority w:val="99"/>
    <w:pPr>
      <w:tabs>
        <w:tab w:val="center" w:pos="4153"/>
        <w:tab w:val="right" w:pos="8306"/>
      </w:tabs>
      <w:snapToGrid w:val="0"/>
      <w:jc w:val="left"/>
    </w:pPr>
    <w:rPr>
      <w:sz w:val="18"/>
      <w:szCs w:val="18"/>
    </w:rPr>
  </w:style>
  <w:style w:type="paragraph" w:styleId="6">
    <w:name w:val="header"/>
    <w:basedOn w:val="1"/>
    <w:link w:val="10"/>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styleId="9">
    <w:name w:val="endnote reference"/>
    <w:basedOn w:val="8"/>
    <w:semiHidden/>
    <w:unhideWhenUsed/>
    <w:qFormat/>
    <w:uiPriority w:val="99"/>
    <w:rPr>
      <w:vertAlign w:val="superscript"/>
    </w:rPr>
  </w:style>
  <w:style w:type="character" w:customStyle="1" w:styleId="10">
    <w:name w:val="页眉 Char"/>
    <w:basedOn w:val="8"/>
    <w:link w:val="6"/>
    <w:semiHidden/>
    <w:qFormat/>
    <w:uiPriority w:val="99"/>
    <w:rPr>
      <w:sz w:val="18"/>
      <w:szCs w:val="18"/>
    </w:rPr>
  </w:style>
  <w:style w:type="character" w:customStyle="1" w:styleId="11">
    <w:name w:val="页脚 Char"/>
    <w:basedOn w:val="8"/>
    <w:link w:val="5"/>
    <w:semiHidden/>
    <w:qFormat/>
    <w:uiPriority w:val="99"/>
    <w:rPr>
      <w:sz w:val="18"/>
      <w:szCs w:val="18"/>
    </w:rPr>
  </w:style>
  <w:style w:type="character" w:customStyle="1" w:styleId="12">
    <w:name w:val="批注框文本 Char"/>
    <w:basedOn w:val="8"/>
    <w:link w:val="4"/>
    <w:semiHidden/>
    <w:qFormat/>
    <w:uiPriority w:val="99"/>
    <w:rPr>
      <w:sz w:val="18"/>
      <w:szCs w:val="18"/>
    </w:rPr>
  </w:style>
  <w:style w:type="character" w:customStyle="1" w:styleId="13">
    <w:name w:val="尾注文本 Char"/>
    <w:basedOn w:val="8"/>
    <w:link w:val="3"/>
    <w:semiHidden/>
    <w:qFormat/>
    <w:uiPriority w:val="99"/>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EA326AC-26F6-4103-A3A2-AF3D49229EE9}">
  <ds:schemaRefs/>
</ds:datastoreItem>
</file>

<file path=docProps/app.xml><?xml version="1.0" encoding="utf-8"?>
<Properties xmlns="http://schemas.openxmlformats.org/officeDocument/2006/extended-properties" xmlns:vt="http://schemas.openxmlformats.org/officeDocument/2006/docPropsVTypes">
  <Template>Normal</Template>
  <Pages>2</Pages>
  <Words>657</Words>
  <Characters>667</Characters>
  <Lines>4</Lines>
  <Paragraphs>1</Paragraphs>
  <TotalTime>6</TotalTime>
  <ScaleCrop>false</ScaleCrop>
  <LinksUpToDate>false</LinksUpToDate>
  <CharactersWithSpaces>667</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2020-03-18T04:32:00Z</dcterms:created>
  <dc:creator>lyqam</dc:creator>
  <cp:lastModifiedBy>????</cp:lastModifiedBy>
  <dcterms:modified xsi:type="dcterms:W3CDTF">2022-04-12T03:03:58Z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9119CD63FE4B44998660AF543AF5E755</vt:lpwstr>
  </property>
</Properties>
</file>