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8"/>
        <w:bidi w:val="0"/>
        <w:ind w:firstLine="640" w:firstLineChars="200"/>
        <w:rPr>
          <w:rFonts w:hint="eastAsia"/>
          <w:lang w:val="en-US" w:eastAsia="zh-CN"/>
        </w:rPr>
      </w:pP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韶发改〔2022〕86号</w:t>
      </w:r>
    </w:p>
    <w:p>
      <w:pPr>
        <w:pStyle w:val="8"/>
        <w:bidi w:val="0"/>
        <w:ind w:firstLine="640" w:firstLineChars="200"/>
        <w:rPr>
          <w:rFonts w:hint="eastAsia"/>
        </w:rPr>
      </w:pPr>
    </w:p>
    <w:p>
      <w:pPr>
        <w:pStyle w:val="8"/>
        <w:bidi w:val="0"/>
        <w:ind w:firstLine="640" w:firstLineChars="200"/>
        <w:rPr>
          <w:rFonts w:hint="eastAsia"/>
        </w:rPr>
      </w:pPr>
    </w:p>
    <w:p>
      <w:pPr>
        <w:pStyle w:val="3"/>
        <w:bidi w:val="0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韶关市发展和改革局关于</w:t>
      </w:r>
      <w:bookmarkStart w:id="0" w:name="_GoBack"/>
      <w:r>
        <w:rPr>
          <w:rFonts w:hint="eastAsia"/>
          <w:sz w:val="42"/>
          <w:szCs w:val="42"/>
        </w:rPr>
        <w:t>韶关市成品油经营企业</w:t>
      </w:r>
      <w:r>
        <w:rPr>
          <w:rFonts w:hint="eastAsia"/>
          <w:sz w:val="42"/>
          <w:szCs w:val="42"/>
          <w:lang w:val="en-US" w:eastAsia="zh-CN"/>
        </w:rPr>
        <w:t>2</w:t>
      </w:r>
      <w:r>
        <w:rPr>
          <w:rFonts w:hint="eastAsia"/>
          <w:sz w:val="42"/>
          <w:szCs w:val="42"/>
        </w:rPr>
        <w:t>0</w:t>
      </w:r>
      <w:r>
        <w:rPr>
          <w:rFonts w:hint="eastAsia"/>
          <w:sz w:val="42"/>
          <w:szCs w:val="42"/>
          <w:lang w:val="en-US" w:eastAsia="zh-CN"/>
        </w:rPr>
        <w:t>21</w:t>
      </w:r>
      <w:r>
        <w:rPr>
          <w:rFonts w:hint="eastAsia"/>
          <w:sz w:val="42"/>
          <w:szCs w:val="42"/>
        </w:rPr>
        <w:t>年度年检</w:t>
      </w:r>
      <w:r>
        <w:rPr>
          <w:rFonts w:hint="eastAsia"/>
          <w:sz w:val="42"/>
          <w:szCs w:val="42"/>
          <w:lang w:eastAsia="zh-CN"/>
        </w:rPr>
        <w:t>第二批</w:t>
      </w:r>
      <w:r>
        <w:rPr>
          <w:rFonts w:hint="eastAsia"/>
          <w:sz w:val="42"/>
          <w:szCs w:val="42"/>
        </w:rPr>
        <w:t>合格名单的通告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5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5"/>
        <w:rPr>
          <w:rFonts w:hint="eastAsia"/>
        </w:rPr>
      </w:pPr>
      <w:r>
        <w:rPr>
          <w:rFonts w:hint="eastAsia"/>
        </w:rPr>
        <w:t>为加强对我市成品油经营企业的监督管理，规范企业经营行为，按照《广东省能源局关于开展2021年度石油成品油经营企业年度检查和信息填报等工作的通知》（粤能油气函</w:t>
      </w:r>
      <w:r>
        <w:rPr>
          <w:rFonts w:hint="eastAsia"/>
          <w:lang w:eastAsia="zh-CN"/>
        </w:rPr>
        <w:t>〔202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号）</w:t>
      </w:r>
      <w:r>
        <w:rPr>
          <w:rFonts w:hint="eastAsia"/>
          <w:lang w:eastAsia="zh-CN"/>
        </w:rPr>
        <w:t>和《韶关市发展和改革局关于开展2021年度成品油经营企业年度检查和信息填报工作的通知》要求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经各县（市、区）发改局对辖区</w:t>
      </w:r>
      <w:r>
        <w:rPr>
          <w:rFonts w:hint="eastAsia"/>
        </w:rPr>
        <w:t>成品油经营企业</w:t>
      </w:r>
      <w:r>
        <w:rPr>
          <w:rFonts w:hint="eastAsia"/>
          <w:lang w:eastAsia="zh-CN"/>
        </w:rPr>
        <w:t>初步审查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市发改</w:t>
      </w:r>
      <w:r>
        <w:rPr>
          <w:rFonts w:hint="eastAsia"/>
        </w:rPr>
        <w:t>局对上报的年检资料进行</w:t>
      </w:r>
      <w:r>
        <w:rPr>
          <w:rFonts w:hint="eastAsia"/>
          <w:lang w:eastAsia="zh-CN"/>
        </w:rPr>
        <w:t>复核</w:t>
      </w:r>
      <w:r>
        <w:rPr>
          <w:rFonts w:hint="eastAsia"/>
        </w:rPr>
        <w:t>，</w:t>
      </w:r>
      <w:r>
        <w:rPr>
          <w:rFonts w:hint="eastAsia"/>
          <w:lang w:eastAsia="zh-CN"/>
        </w:rPr>
        <w:t>第二批</w:t>
      </w:r>
      <w:r>
        <w:rPr>
          <w:rFonts w:hint="eastAsia"/>
          <w:lang w:val="en-US" w:eastAsia="zh-CN"/>
        </w:rPr>
        <w:t>76</w:t>
      </w:r>
      <w:r>
        <w:rPr>
          <w:rFonts w:hint="eastAsia"/>
        </w:rPr>
        <w:t>家成品油</w:t>
      </w:r>
      <w:r>
        <w:rPr>
          <w:rFonts w:hint="eastAsia"/>
          <w:lang w:eastAsia="zh-CN"/>
        </w:rPr>
        <w:t>零售</w:t>
      </w:r>
      <w:r>
        <w:rPr>
          <w:rFonts w:hint="eastAsia"/>
        </w:rPr>
        <w:t>经营企业年检合格。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5"/>
        <w:rPr>
          <w:rFonts w:hint="eastAsia"/>
        </w:rPr>
      </w:pPr>
      <w:r>
        <w:rPr>
          <w:rFonts w:hint="eastAsia"/>
        </w:rPr>
        <w:t>特此通告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5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outlineLvl w:val="5"/>
        <w:rPr>
          <w:rFonts w:hint="eastAsia"/>
          <w:lang w:eastAsia="zh-CN"/>
        </w:rPr>
      </w:pPr>
      <w:r>
        <w:rPr>
          <w:rFonts w:hint="eastAsia"/>
        </w:rPr>
        <w:t>附件：韶关市成品油零售经营企业20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年度年检</w:t>
      </w:r>
      <w:r>
        <w:rPr>
          <w:rFonts w:hint="eastAsia"/>
          <w:lang w:eastAsia="zh-CN"/>
        </w:rPr>
        <w:t>第二批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00" w:firstLineChars="500"/>
        <w:textAlignment w:val="auto"/>
        <w:outlineLvl w:val="5"/>
        <w:rPr>
          <w:rFonts w:hint="eastAsia"/>
        </w:rPr>
      </w:pPr>
      <w:r>
        <w:rPr>
          <w:rFonts w:hint="eastAsia"/>
          <w:lang w:eastAsia="zh-CN"/>
        </w:rPr>
        <w:t>合格</w:t>
      </w:r>
      <w:r>
        <w:rPr>
          <w:rFonts w:hint="eastAsia"/>
        </w:rPr>
        <w:t>名单</w:t>
      </w:r>
    </w:p>
    <w:p>
      <w:pPr>
        <w:pStyle w:val="8"/>
        <w:bidi w:val="0"/>
        <w:ind w:firstLine="640" w:firstLineChars="200"/>
        <w:rPr>
          <w:rFonts w:hint="eastAsia"/>
        </w:rPr>
      </w:pPr>
    </w:p>
    <w:p>
      <w:pPr>
        <w:pStyle w:val="8"/>
        <w:bidi w:val="0"/>
        <w:rPr>
          <w:rFonts w:hint="eastAsia"/>
        </w:rPr>
      </w:pPr>
    </w:p>
    <w:p>
      <w:pPr>
        <w:pStyle w:val="8"/>
        <w:bidi w:val="0"/>
        <w:rPr>
          <w:rFonts w:hint="eastAsia"/>
        </w:rPr>
      </w:pPr>
    </w:p>
    <w:p>
      <w:pPr>
        <w:pStyle w:val="8"/>
        <w:bidi w:val="0"/>
        <w:rPr>
          <w:rFonts w:hint="eastAsia"/>
        </w:rPr>
      </w:pPr>
    </w:p>
    <w:p>
      <w:pPr>
        <w:pStyle w:val="8"/>
        <w:wordWrap w:val="0"/>
        <w:bidi w:val="0"/>
        <w:ind w:firstLine="640" w:firstLineChars="20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>韶关市发展和改革局</w:t>
      </w:r>
      <w:r>
        <w:rPr>
          <w:rFonts w:hint="eastAsia"/>
          <w:lang w:val="en-US" w:eastAsia="zh-CN"/>
        </w:rPr>
        <w:t xml:space="preserve">    </w:t>
      </w:r>
    </w:p>
    <w:p>
      <w:pPr>
        <w:pStyle w:val="8"/>
        <w:wordWrap w:val="0"/>
        <w:bidi w:val="0"/>
        <w:ind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  </w:t>
      </w: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4"/>
        <w:pBdr>
          <w:bottom w:val="none" w:color="auto" w:sz="0" w:space="0"/>
        </w:pBd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公开方式：主动公开</w:t>
      </w:r>
    </w:p>
    <w:p>
      <w:pPr>
        <w:pStyle w:val="6"/>
        <w:pBdr>
          <w:top w:val="single" w:color="auto" w:sz="4" w:space="0"/>
          <w:bottom w:val="single" w:color="auto" w:sz="4" w:space="0"/>
        </w:pBdr>
        <w:bidi w:val="0"/>
      </w:pPr>
      <w:r>
        <w:rPr>
          <w:rFonts w:hint="eastAsia"/>
          <w:lang w:val="en-US" w:eastAsia="zh-CN"/>
        </w:rPr>
        <w:t>韶关市发展和改革局办公室              2022年4月2日印发</w:t>
      </w:r>
    </w:p>
    <w:sectPr>
      <w:footerReference r:id="rId3" w:type="default"/>
      <w:pgSz w:w="11906" w:h="16838"/>
      <w:pgMar w:top="1701" w:right="1417" w:bottom="1417" w:left="1587" w:header="851" w:footer="992" w:gutter="0"/>
      <w:pgNumType w:fmt="numberInDash"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636BC"/>
    <w:rsid w:val="01132EA8"/>
    <w:rsid w:val="0164119F"/>
    <w:rsid w:val="02201B08"/>
    <w:rsid w:val="04C32EB8"/>
    <w:rsid w:val="050350BC"/>
    <w:rsid w:val="063B4D25"/>
    <w:rsid w:val="069F0B4F"/>
    <w:rsid w:val="06D65619"/>
    <w:rsid w:val="07A01767"/>
    <w:rsid w:val="07AF6C46"/>
    <w:rsid w:val="0843322D"/>
    <w:rsid w:val="0874394C"/>
    <w:rsid w:val="0A707E63"/>
    <w:rsid w:val="0A990596"/>
    <w:rsid w:val="0B9E294E"/>
    <w:rsid w:val="0C8F5CB8"/>
    <w:rsid w:val="0CAA12C4"/>
    <w:rsid w:val="0CC61C56"/>
    <w:rsid w:val="0D6D195C"/>
    <w:rsid w:val="0D761006"/>
    <w:rsid w:val="0FBC1976"/>
    <w:rsid w:val="15331E45"/>
    <w:rsid w:val="157074A9"/>
    <w:rsid w:val="16820BA4"/>
    <w:rsid w:val="180908B7"/>
    <w:rsid w:val="18D05697"/>
    <w:rsid w:val="1B1C3696"/>
    <w:rsid w:val="1B6944A7"/>
    <w:rsid w:val="1BF8190F"/>
    <w:rsid w:val="1CBA567F"/>
    <w:rsid w:val="1D6C50DF"/>
    <w:rsid w:val="1E8F7008"/>
    <w:rsid w:val="2118088A"/>
    <w:rsid w:val="22A85B6C"/>
    <w:rsid w:val="252E4DD4"/>
    <w:rsid w:val="27C059D0"/>
    <w:rsid w:val="2A466499"/>
    <w:rsid w:val="2A5632AB"/>
    <w:rsid w:val="2B5B7BCF"/>
    <w:rsid w:val="2B6126F5"/>
    <w:rsid w:val="2B7950C5"/>
    <w:rsid w:val="2B806C27"/>
    <w:rsid w:val="2BC86C72"/>
    <w:rsid w:val="2C700A47"/>
    <w:rsid w:val="310F4E0B"/>
    <w:rsid w:val="3159423A"/>
    <w:rsid w:val="331713FB"/>
    <w:rsid w:val="33AF094A"/>
    <w:rsid w:val="344C0ED9"/>
    <w:rsid w:val="349000C5"/>
    <w:rsid w:val="363E6378"/>
    <w:rsid w:val="37AD7BF2"/>
    <w:rsid w:val="399437DD"/>
    <w:rsid w:val="39FF27CF"/>
    <w:rsid w:val="3AB74A9B"/>
    <w:rsid w:val="3B5A36C4"/>
    <w:rsid w:val="3B9000D1"/>
    <w:rsid w:val="3DDF6A6D"/>
    <w:rsid w:val="3E543E4F"/>
    <w:rsid w:val="3EA62AB1"/>
    <w:rsid w:val="404D5492"/>
    <w:rsid w:val="419E1CCE"/>
    <w:rsid w:val="4204408F"/>
    <w:rsid w:val="448D5DF5"/>
    <w:rsid w:val="457F73E4"/>
    <w:rsid w:val="48035B60"/>
    <w:rsid w:val="48A5732B"/>
    <w:rsid w:val="4A7151DA"/>
    <w:rsid w:val="4BD10B7A"/>
    <w:rsid w:val="4CAB3DD1"/>
    <w:rsid w:val="4DCD233F"/>
    <w:rsid w:val="4EA0786B"/>
    <w:rsid w:val="513D0789"/>
    <w:rsid w:val="51C636BC"/>
    <w:rsid w:val="53B507F0"/>
    <w:rsid w:val="54063693"/>
    <w:rsid w:val="54B21130"/>
    <w:rsid w:val="55361801"/>
    <w:rsid w:val="56F068A4"/>
    <w:rsid w:val="57304C2D"/>
    <w:rsid w:val="58FA2C31"/>
    <w:rsid w:val="5A971206"/>
    <w:rsid w:val="5B7D2368"/>
    <w:rsid w:val="5E013A32"/>
    <w:rsid w:val="5F137475"/>
    <w:rsid w:val="61242E08"/>
    <w:rsid w:val="61432B17"/>
    <w:rsid w:val="61831F41"/>
    <w:rsid w:val="61D317B2"/>
    <w:rsid w:val="621B42B3"/>
    <w:rsid w:val="622A6210"/>
    <w:rsid w:val="645B0F05"/>
    <w:rsid w:val="657160CA"/>
    <w:rsid w:val="66377B69"/>
    <w:rsid w:val="675906B9"/>
    <w:rsid w:val="690546F0"/>
    <w:rsid w:val="6921165A"/>
    <w:rsid w:val="693C25AC"/>
    <w:rsid w:val="6A4A3840"/>
    <w:rsid w:val="6C0B135C"/>
    <w:rsid w:val="6DFB20AA"/>
    <w:rsid w:val="6E494E78"/>
    <w:rsid w:val="6E803947"/>
    <w:rsid w:val="6F6D02CF"/>
    <w:rsid w:val="6FC73661"/>
    <w:rsid w:val="722669D4"/>
    <w:rsid w:val="725F0262"/>
    <w:rsid w:val="72C04479"/>
    <w:rsid w:val="730369C9"/>
    <w:rsid w:val="741B0519"/>
    <w:rsid w:val="74C611DC"/>
    <w:rsid w:val="75D23AFC"/>
    <w:rsid w:val="76761559"/>
    <w:rsid w:val="771B607E"/>
    <w:rsid w:val="777278B3"/>
    <w:rsid w:val="787B0CEC"/>
    <w:rsid w:val="7A0B72F7"/>
    <w:rsid w:val="7A80366A"/>
    <w:rsid w:val="7AC55F4F"/>
    <w:rsid w:val="7E0937E9"/>
    <w:rsid w:val="7EC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Times New Roman" w:hAnsi="Times New Roman" w:eastAsia="楷体_GB2312" w:cstheme="minorBidi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440" w:lineRule="exact"/>
      <w:ind w:firstLine="320" w:firstLineChars="100"/>
      <w:outlineLvl w:val="3"/>
    </w:pPr>
    <w:rPr>
      <w:rFonts w:ascii="Times New Roman" w:hAnsi="Times New Roman" w:eastAsia="仿宋_GB2312" w:cstheme="minorBidi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400" w:lineRule="exact"/>
      <w:ind w:firstLine="0" w:firstLineChars="0"/>
      <w:jc w:val="center"/>
      <w:outlineLvl w:val="4"/>
    </w:pPr>
    <w:rPr>
      <w:rFonts w:ascii="Times New Roman" w:hAnsi="Times New Roman" w:eastAsia="宋体" w:cstheme="minorBidi"/>
      <w:sz w:val="24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640" w:firstLineChars="200"/>
      <w:outlineLvl w:val="5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6"/>
    </w:pPr>
    <w:rPr>
      <w:rFonts w:ascii="Times New Roman" w:hAnsi="Times New Roman" w:eastAsia="仿宋_GB2312" w:cs="BatangChe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center" w:pos="8306"/>
        <w:tab w:val="center" w:pos="22677"/>
      </w:tabs>
      <w:snapToGrid w:val="0"/>
      <w:ind w:left="113" w:right="113"/>
      <w:jc w:val="center"/>
    </w:pPr>
    <w:rPr>
      <w:rFonts w:ascii="BatangChe" w:hAnsi="BatangChe" w:cs="BatangChe" w:eastAsiaTheme="minorEastAsia"/>
      <w:sz w:val="24"/>
    </w:rPr>
  </w:style>
  <w:style w:type="paragraph" w:styleId="11">
    <w:name w:val="Title"/>
    <w:basedOn w:val="1"/>
    <w:qFormat/>
    <w:uiPriority w:val="0"/>
    <w:pPr>
      <w:spacing w:beforeLines="0" w:beforeAutospacing="0" w:afterLines="0" w:afterAutospacing="0" w:line="600" w:lineRule="exact"/>
      <w:jc w:val="both"/>
      <w:outlineLvl w:val="0"/>
    </w:pPr>
    <w:rPr>
      <w:rFonts w:ascii="Arial" w:hAnsi="Arial" w:eastAsia="仿宋_GB2312"/>
    </w:rPr>
  </w:style>
  <w:style w:type="character" w:styleId="13">
    <w:name w:val="page number"/>
    <w:basedOn w:val="12"/>
    <w:qFormat/>
    <w:uiPriority w:val="0"/>
    <w:rPr>
      <w:rFonts w:ascii="BatangChe" w:hAnsi="BatangChe" w:eastAsia="宋体" w:cs="BatangChe"/>
      <w:sz w:val="24"/>
      <w:szCs w:val="24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楷体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2022-04-02T08:35:00Z</dcterms:created>
  <dc:creator>蔡海霞</dc:creator>
  <cp:lastModifiedBy>肖菊芬</cp:lastModifiedBy>
  <dcterms:modified xsi:type="dcterms:W3CDTF">2022-04-13T08:29:58Z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