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eastAsia="zh-CN"/>
        </w:rPr>
        <w:t>关于罗坑镇</w:t>
      </w:r>
      <w:r>
        <w:rPr>
          <w:rFonts w:hint="eastAsia"/>
          <w:sz w:val="44"/>
          <w:szCs w:val="52"/>
          <w:lang w:val="en-US" w:eastAsia="zh-CN"/>
        </w:rPr>
        <w:t>2022年截至第一季度“三公”经费情况的说明</w:t>
      </w:r>
    </w:p>
    <w:p>
      <w:pPr>
        <w:jc w:val="left"/>
        <w:rPr>
          <w:rFonts w:hint="eastAsia"/>
          <w:sz w:val="36"/>
          <w:szCs w:val="36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曲江区财政局：</w:t>
      </w:r>
    </w:p>
    <w:p>
      <w:pPr>
        <w:ind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我镇根据上级有关文件精神，以例行节约，反对浪费为原则：</w:t>
      </w:r>
    </w:p>
    <w:p>
      <w:pPr>
        <w:ind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2022年截至第一季度“三公”经费中的公务用车维护费为1.28万，比上年同期增加0.41万，同比增加46.36%，增加原因为第一季度预充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了1万元的公务车加油卡。</w:t>
      </w:r>
    </w:p>
    <w:p>
      <w:pPr>
        <w:ind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特此说明。</w:t>
      </w:r>
    </w:p>
    <w:p>
      <w:pPr>
        <w:ind w:firstLine="56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ind w:firstLine="56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ind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韶关市曲江区罗坑镇人民政府</w:t>
      </w:r>
    </w:p>
    <w:p>
      <w:pPr>
        <w:ind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2022年04月07日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C4E70"/>
    <w:rsid w:val="0AE5087D"/>
    <w:rsid w:val="16225D4A"/>
    <w:rsid w:val="17A97387"/>
    <w:rsid w:val="3AA93B6B"/>
    <w:rsid w:val="61995D3E"/>
    <w:rsid w:val="61A83596"/>
    <w:rsid w:val="641D186E"/>
    <w:rsid w:val="6C54461E"/>
    <w:rsid w:val="710F3AA8"/>
    <w:rsid w:val="7C1B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170</Characters>
  <Lines>0</Lines>
  <Paragraphs>0</Paragraphs>
  <TotalTime>21</TotalTime>
  <ScaleCrop>false</ScaleCrop>
  <LinksUpToDate>false</LinksUpToDate>
  <CharactersWithSpaces>230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周周与叶叶</cp:lastModifiedBy>
  <cp:lastPrinted>2022-04-07T07:14:29Z</cp:lastPrinted>
  <dcterms:modified xsi:type="dcterms:W3CDTF">2022-04-07T07:14:35Z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B7C57DD467554B4B9FB3E50BDFAC48A3</vt:lpwstr>
  </property>
</Properties>
</file>