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spacing w:line="600" w:lineRule="exact"/>
        <w:jc w:val="center"/>
        <w:textAlignment w:val="auto"/>
        <w:rPr>
          <w:rFonts w:hint="eastAsia" w:ascii="方正小标宋简体" w:hAnsi="方正小标宋简体" w:eastAsia="方正小标宋简体" w:cs="方正小标宋简体"/>
          <w:b w:val="0"/>
          <w:bCs w:val="0"/>
          <w:color w:val="000000" w:themeColor="text1"/>
          <w:sz w:val="44"/>
          <w:szCs w:val="44"/>
          <w:lang w:eastAsia="zh-CN"/>
          <w14:textFill>
            <w14:solidFill>
              <w14:schemeClr w14:val="tx1"/>
            </w14:solidFill>
          </w14:textFill>
        </w:rPr>
      </w:pPr>
      <w:r>
        <w:rPr>
          <w:rFonts w:hint="eastAsia" w:ascii="方正小标宋简体" w:hAnsi="方正小标宋简体" w:eastAsia="方正小标宋简体" w:cs="方正小标宋简体"/>
          <w:b w:val="0"/>
          <w:bCs w:val="0"/>
          <w:color w:val="000000" w:themeColor="text1"/>
          <w:sz w:val="44"/>
          <w:szCs w:val="44"/>
          <w:lang w:eastAsia="zh-CN"/>
          <w14:textFill>
            <w14:solidFill>
              <w14:schemeClr w14:val="tx1"/>
            </w14:solidFill>
          </w14:textFill>
        </w:rPr>
        <w:t>韶关市高技能公共实训基地管理中心活动（实训）运行管理办法（试行）（征求意见稿）</w:t>
      </w:r>
    </w:p>
    <w:p>
      <w:pPr>
        <w:pStyle w:val="2"/>
        <w:keepNext/>
        <w:keepLines/>
        <w:pageBreakBefore w:val="0"/>
        <w:widowControl w:val="0"/>
        <w:kinsoku/>
        <w:wordWrap/>
        <w:overflowPunct/>
        <w:topLinePunct w:val="0"/>
        <w:autoSpaceDE/>
        <w:autoSpaceDN/>
        <w:bidi w:val="0"/>
        <w:adjustRightInd/>
        <w:snapToGrid/>
        <w:spacing w:before="0" w:beforeAutospacing="0" w:after="0" w:afterAutospacing="0" w:line="600" w:lineRule="exact"/>
        <w:jc w:val="center"/>
        <w:textAlignment w:val="auto"/>
        <w:rPr>
          <w:rFonts w:hint="eastAsia" w:ascii="仿宋_GB2312" w:hAnsi="仿宋_GB2312" w:eastAsia="仿宋_GB2312" w:cs="仿宋_GB2312"/>
          <w:b w:val="0"/>
          <w:bCs w:val="0"/>
          <w:color w:val="000000" w:themeColor="text1"/>
          <w:kern w:val="2"/>
          <w:sz w:val="32"/>
          <w:szCs w:val="32"/>
          <w14:textFill>
            <w14:solidFill>
              <w14:schemeClr w14:val="tx1"/>
            </w14:solidFill>
          </w14:textFill>
        </w:rPr>
      </w:pPr>
    </w:p>
    <w:p>
      <w:pPr>
        <w:pStyle w:val="2"/>
        <w:keepNext/>
        <w:keepLines/>
        <w:pageBreakBefore w:val="0"/>
        <w:widowControl w:val="0"/>
        <w:kinsoku/>
        <w:wordWrap/>
        <w:overflowPunct/>
        <w:topLinePunct w:val="0"/>
        <w:autoSpaceDE/>
        <w:autoSpaceDN/>
        <w:bidi w:val="0"/>
        <w:adjustRightInd/>
        <w:snapToGrid/>
        <w:spacing w:before="0" w:beforeAutospacing="0" w:after="0" w:afterAutospacing="0" w:line="600" w:lineRule="exact"/>
        <w:jc w:val="center"/>
        <w:textAlignment w:val="auto"/>
        <w:rPr>
          <w:rFonts w:hint="eastAsia" w:ascii="仿宋_GB2312" w:hAnsi="仿宋_GB2312" w:eastAsia="仿宋_GB2312" w:cs="仿宋_GB2312"/>
          <w:b/>
          <w:bCs/>
          <w:color w:val="000000" w:themeColor="text1"/>
          <w:kern w:val="2"/>
          <w:sz w:val="32"/>
          <w:szCs w:val="32"/>
          <w14:textFill>
            <w14:solidFill>
              <w14:schemeClr w14:val="tx1"/>
            </w14:solidFill>
          </w14:textFill>
        </w:rPr>
      </w:pPr>
      <w:r>
        <w:rPr>
          <w:rFonts w:hint="eastAsia" w:ascii="仿宋_GB2312" w:hAnsi="仿宋_GB2312" w:eastAsia="仿宋_GB2312" w:cs="仿宋_GB2312"/>
          <w:b/>
          <w:bCs/>
          <w:color w:val="000000" w:themeColor="text1"/>
          <w:kern w:val="2"/>
          <w:sz w:val="32"/>
          <w:szCs w:val="32"/>
          <w14:textFill>
            <w14:solidFill>
              <w14:schemeClr w14:val="tx1"/>
            </w14:solidFill>
          </w14:textFill>
        </w:rPr>
        <w:t>第一章  总 则</w:t>
      </w:r>
    </w:p>
    <w:p>
      <w:pPr>
        <w:pageBreakBefore w:val="0"/>
        <w:kinsoku/>
        <w:wordWrap/>
        <w:overflowPunct/>
        <w:topLinePunct w:val="0"/>
        <w:autoSpaceDE/>
        <w:autoSpaceDN/>
        <w:bidi w:val="0"/>
        <w:spacing w:line="600" w:lineRule="exact"/>
        <w:ind w:firstLine="643" w:firstLineChars="200"/>
        <w:textAlignment w:val="auto"/>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第一条</w:t>
      </w:r>
      <w:r>
        <w:rPr>
          <w:rFonts w:hint="eastAsia" w:ascii="仿宋_GB2312" w:hAnsi="仿宋_GB2312" w:eastAsia="仿宋_GB2312" w:cs="仿宋_GB2312"/>
          <w:b w:val="0"/>
          <w:bCs w:val="0"/>
          <w:color w:val="000000" w:themeColor="text1"/>
          <w:sz w:val="32"/>
          <w:szCs w:val="32"/>
          <w14:textFill>
            <w14:solidFill>
              <w14:schemeClr w14:val="tx1"/>
            </w14:solidFill>
          </w14:textFill>
        </w:rPr>
        <w:t xml:space="preserve">  为满足院校、企业和社会培训机构（以下简称“</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活动</w:t>
      </w:r>
      <w:r>
        <w:rPr>
          <w:rFonts w:hint="eastAsia" w:ascii="仿宋_GB2312" w:hAnsi="仿宋_GB2312" w:eastAsia="仿宋_GB2312" w:cs="仿宋_GB2312"/>
          <w:b w:val="0"/>
          <w:bCs w:val="0"/>
          <w:color w:val="000000" w:themeColor="text1"/>
          <w:sz w:val="32"/>
          <w:szCs w:val="32"/>
          <w14:textFill>
            <w14:solidFill>
              <w14:schemeClr w14:val="tx1"/>
            </w14:solidFill>
          </w14:textFill>
        </w:rPr>
        <w:t>单位”）对培养高技能人才的需求，规范</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韶关</w:t>
      </w:r>
      <w:r>
        <w:rPr>
          <w:rFonts w:hint="eastAsia" w:ascii="仿宋_GB2312" w:hAnsi="仿宋_GB2312" w:eastAsia="仿宋_GB2312" w:cs="仿宋_GB2312"/>
          <w:b w:val="0"/>
          <w:bCs w:val="0"/>
          <w:color w:val="000000" w:themeColor="text1"/>
          <w:sz w:val="32"/>
          <w:szCs w:val="32"/>
          <w14:textFill>
            <w14:solidFill>
              <w14:schemeClr w14:val="tx1"/>
            </w14:solidFill>
          </w14:textFill>
        </w:rPr>
        <w:t>市高技能公共实训</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基地管理中心</w:t>
      </w:r>
      <w:r>
        <w:rPr>
          <w:rFonts w:hint="eastAsia" w:ascii="仿宋_GB2312" w:hAnsi="仿宋_GB2312" w:eastAsia="仿宋_GB2312" w:cs="仿宋_GB2312"/>
          <w:b w:val="0"/>
          <w:bCs w:val="0"/>
          <w:color w:val="000000" w:themeColor="text1"/>
          <w:sz w:val="32"/>
          <w:szCs w:val="32"/>
          <w14:textFill>
            <w14:solidFill>
              <w14:schemeClr w14:val="tx1"/>
            </w14:solidFill>
          </w14:textFill>
        </w:rPr>
        <w:t>（以下简称“高训中心”）公共实训资源的使用管理，确保公共实训资源的安全、规范、高效使用，特制定本办法。</w:t>
      </w:r>
    </w:p>
    <w:p>
      <w:pPr>
        <w:pageBreakBefore w:val="0"/>
        <w:kinsoku/>
        <w:wordWrap/>
        <w:overflowPunct/>
        <w:topLinePunct w:val="0"/>
        <w:autoSpaceDE/>
        <w:autoSpaceDN/>
        <w:bidi w:val="0"/>
        <w:spacing w:line="600" w:lineRule="exact"/>
        <w:ind w:firstLine="643" w:firstLineChars="200"/>
        <w:textAlignment w:val="auto"/>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第二条</w:t>
      </w:r>
      <w:r>
        <w:rPr>
          <w:rFonts w:hint="eastAsia" w:ascii="仿宋_GB2312" w:hAnsi="仿宋_GB2312" w:eastAsia="仿宋_GB2312" w:cs="仿宋_GB2312"/>
          <w:b w:val="0"/>
          <w:bCs w:val="0"/>
          <w:color w:val="000000" w:themeColor="text1"/>
          <w:sz w:val="32"/>
          <w:szCs w:val="32"/>
          <w14:textFill>
            <w14:solidFill>
              <w14:schemeClr w14:val="tx1"/>
            </w14:solidFill>
          </w14:textFill>
        </w:rPr>
        <w:t xml:space="preserve">  本办法适用于申请进入或已</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准入单位、已与高训中心签订合作协议的单位、满足社会需求和符合韶关发展定位的其他有意愿开展实训等活动的单位。</w:t>
      </w:r>
    </w:p>
    <w:p>
      <w:pPr>
        <w:pageBreakBefore w:val="0"/>
        <w:kinsoku/>
        <w:wordWrap/>
        <w:overflowPunct/>
        <w:topLinePunct w:val="0"/>
        <w:autoSpaceDE/>
        <w:autoSpaceDN/>
        <w:bidi w:val="0"/>
        <w:spacing w:line="600" w:lineRule="exact"/>
        <w:ind w:firstLine="643" w:firstLineChars="200"/>
        <w:textAlignment w:val="auto"/>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第三条</w:t>
      </w:r>
      <w:r>
        <w:rPr>
          <w:rFonts w:hint="eastAsia" w:ascii="仿宋_GB2312" w:hAnsi="仿宋_GB2312" w:eastAsia="仿宋_GB2312" w:cs="仿宋_GB2312"/>
          <w:b w:val="0"/>
          <w:bCs w:val="0"/>
          <w:color w:val="000000" w:themeColor="text1"/>
          <w:sz w:val="32"/>
          <w:szCs w:val="32"/>
          <w14:textFill>
            <w14:solidFill>
              <w14:schemeClr w14:val="tx1"/>
            </w14:solidFill>
          </w14:textFill>
        </w:rPr>
        <w:t xml:space="preserve">  高训中心遵循公平、公开、公正的原则，为</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活动</w:t>
      </w:r>
      <w:r>
        <w:rPr>
          <w:rFonts w:hint="eastAsia" w:ascii="仿宋_GB2312" w:hAnsi="仿宋_GB2312" w:eastAsia="仿宋_GB2312" w:cs="仿宋_GB2312"/>
          <w:b w:val="0"/>
          <w:bCs w:val="0"/>
          <w:color w:val="000000" w:themeColor="text1"/>
          <w:sz w:val="32"/>
          <w:szCs w:val="32"/>
          <w14:textFill>
            <w14:solidFill>
              <w14:schemeClr w14:val="tx1"/>
            </w14:solidFill>
          </w14:textFill>
        </w:rPr>
        <w:t>单位提供优质、高效</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、规范</w:t>
      </w:r>
      <w:r>
        <w:rPr>
          <w:rFonts w:hint="eastAsia" w:ascii="仿宋_GB2312" w:hAnsi="仿宋_GB2312" w:eastAsia="仿宋_GB2312" w:cs="仿宋_GB2312"/>
          <w:b w:val="0"/>
          <w:bCs w:val="0"/>
          <w:color w:val="000000" w:themeColor="text1"/>
          <w:sz w:val="32"/>
          <w:szCs w:val="32"/>
          <w14:textFill>
            <w14:solidFill>
              <w14:schemeClr w14:val="tx1"/>
            </w14:solidFill>
          </w14:textFill>
        </w:rPr>
        <w:t>的公共实训服务。</w:t>
      </w:r>
    </w:p>
    <w:p>
      <w:pPr>
        <w:pStyle w:val="2"/>
        <w:keepNext/>
        <w:keepLines/>
        <w:pageBreakBefore w:val="0"/>
        <w:widowControl w:val="0"/>
        <w:kinsoku/>
        <w:wordWrap/>
        <w:overflowPunct/>
        <w:topLinePunct w:val="0"/>
        <w:autoSpaceDE/>
        <w:autoSpaceDN/>
        <w:bidi w:val="0"/>
        <w:adjustRightInd/>
        <w:snapToGrid/>
        <w:spacing w:before="0" w:beforeAutospacing="0" w:after="0" w:afterAutospacing="0" w:line="600" w:lineRule="exact"/>
        <w:jc w:val="center"/>
        <w:textAlignment w:val="auto"/>
        <w:rPr>
          <w:rFonts w:hint="eastAsia" w:ascii="仿宋_GB2312" w:hAnsi="仿宋_GB2312" w:eastAsia="仿宋_GB2312" w:cs="仿宋_GB2312"/>
          <w:b/>
          <w:bCs w:val="0"/>
          <w:kern w:val="2"/>
          <w:sz w:val="32"/>
          <w:szCs w:val="32"/>
        </w:rPr>
      </w:pPr>
    </w:p>
    <w:p>
      <w:pPr>
        <w:pStyle w:val="2"/>
        <w:keepNext/>
        <w:keepLines/>
        <w:pageBreakBefore w:val="0"/>
        <w:widowControl w:val="0"/>
        <w:kinsoku/>
        <w:wordWrap/>
        <w:overflowPunct/>
        <w:topLinePunct w:val="0"/>
        <w:autoSpaceDE/>
        <w:autoSpaceDN/>
        <w:bidi w:val="0"/>
        <w:adjustRightInd/>
        <w:snapToGrid/>
        <w:spacing w:before="0" w:beforeAutospacing="0" w:after="0" w:afterAutospacing="0" w:line="600" w:lineRule="exact"/>
        <w:jc w:val="center"/>
        <w:textAlignment w:val="auto"/>
        <w:rPr>
          <w:rFonts w:hint="eastAsia" w:ascii="仿宋_GB2312" w:hAnsi="仿宋_GB2312" w:eastAsia="仿宋_GB2312" w:cs="仿宋_GB2312"/>
          <w:b/>
          <w:bCs w:val="0"/>
          <w:kern w:val="2"/>
          <w:sz w:val="32"/>
          <w:szCs w:val="32"/>
        </w:rPr>
      </w:pPr>
      <w:r>
        <w:rPr>
          <w:rFonts w:hint="eastAsia" w:ascii="仿宋_GB2312" w:hAnsi="仿宋_GB2312" w:eastAsia="仿宋_GB2312" w:cs="仿宋_GB2312"/>
          <w:b/>
          <w:bCs w:val="0"/>
          <w:kern w:val="2"/>
          <w:sz w:val="32"/>
          <w:szCs w:val="32"/>
        </w:rPr>
        <w:t>第二章  信息发布</w:t>
      </w:r>
    </w:p>
    <w:p>
      <w:pPr>
        <w:pageBreakBefore w:val="0"/>
        <w:kinsoku/>
        <w:wordWrap/>
        <w:overflowPunct/>
        <w:topLinePunct w:val="0"/>
        <w:autoSpaceDE/>
        <w:autoSpaceDN/>
        <w:bidi w:val="0"/>
        <w:spacing w:line="600" w:lineRule="exact"/>
        <w:ind w:firstLine="643" w:firstLineChars="200"/>
        <w:textAlignment w:val="auto"/>
        <w:rPr>
          <w:rFonts w:hint="eastAsia" w:ascii="仿宋_GB2312" w:hAnsi="仿宋_GB2312" w:eastAsia="仿宋_GB2312" w:cs="仿宋_GB2312"/>
          <w:b/>
          <w:bCs w:val="0"/>
          <w:kern w:val="2"/>
          <w:sz w:val="32"/>
          <w:szCs w:val="32"/>
        </w:rPr>
      </w:pPr>
      <w:r>
        <w:rPr>
          <w:rFonts w:hint="eastAsia" w:ascii="仿宋_GB2312" w:hAnsi="仿宋_GB2312" w:eastAsia="仿宋_GB2312" w:cs="仿宋_GB2312"/>
          <w:b/>
          <w:bCs w:val="0"/>
          <w:sz w:val="32"/>
          <w:szCs w:val="32"/>
        </w:rPr>
        <w:t>第四条</w:t>
      </w:r>
      <w:r>
        <w:rPr>
          <w:rFonts w:hint="eastAsia" w:ascii="仿宋_GB2312" w:hAnsi="仿宋_GB2312" w:eastAsia="仿宋_GB2312" w:cs="仿宋_GB2312"/>
          <w:b w:val="0"/>
          <w:bCs/>
          <w:sz w:val="32"/>
          <w:szCs w:val="32"/>
        </w:rPr>
        <w:t xml:space="preserve">  高训中心</w:t>
      </w:r>
      <w:r>
        <w:rPr>
          <w:rFonts w:hint="eastAsia" w:ascii="仿宋_GB2312" w:hAnsi="仿宋_GB2312" w:eastAsia="仿宋_GB2312" w:cs="仿宋_GB2312"/>
          <w:b w:val="0"/>
          <w:bCs/>
          <w:sz w:val="32"/>
          <w:szCs w:val="32"/>
          <w:lang w:eastAsia="zh-CN"/>
        </w:rPr>
        <w:t>统一</w:t>
      </w:r>
      <w:r>
        <w:rPr>
          <w:rFonts w:hint="eastAsia" w:ascii="仿宋_GB2312" w:hAnsi="仿宋_GB2312" w:eastAsia="仿宋_GB2312" w:cs="仿宋_GB2312"/>
          <w:b w:val="0"/>
          <w:bCs/>
          <w:sz w:val="32"/>
          <w:szCs w:val="32"/>
        </w:rPr>
        <w:t>向社会</w:t>
      </w:r>
      <w:r>
        <w:rPr>
          <w:rFonts w:hint="eastAsia" w:ascii="仿宋_GB2312" w:hAnsi="仿宋_GB2312" w:eastAsia="仿宋_GB2312" w:cs="仿宋_GB2312"/>
          <w:b w:val="0"/>
          <w:bCs/>
          <w:sz w:val="32"/>
          <w:szCs w:val="32"/>
          <w:lang w:eastAsia="zh-CN"/>
        </w:rPr>
        <w:t>发布</w:t>
      </w:r>
      <w:r>
        <w:rPr>
          <w:rFonts w:hint="eastAsia" w:ascii="仿宋_GB2312" w:hAnsi="仿宋_GB2312" w:eastAsia="仿宋_GB2312" w:cs="仿宋_GB2312"/>
          <w:b w:val="0"/>
          <w:bCs/>
          <w:sz w:val="32"/>
          <w:szCs w:val="32"/>
        </w:rPr>
        <w:t>项目设置及功能、实训和技能</w:t>
      </w:r>
      <w:r>
        <w:rPr>
          <w:rFonts w:hint="eastAsia" w:ascii="仿宋_GB2312" w:hAnsi="仿宋_GB2312" w:eastAsia="仿宋_GB2312" w:cs="仿宋_GB2312"/>
          <w:b w:val="0"/>
          <w:bCs/>
          <w:sz w:val="32"/>
          <w:szCs w:val="32"/>
          <w:lang w:val="en-US" w:eastAsia="zh-CN"/>
        </w:rPr>
        <w:t>评价</w:t>
      </w:r>
      <w:r>
        <w:rPr>
          <w:rFonts w:hint="eastAsia" w:ascii="仿宋_GB2312" w:hAnsi="仿宋_GB2312" w:eastAsia="仿宋_GB2312" w:cs="仿宋_GB2312"/>
          <w:b w:val="0"/>
          <w:bCs/>
          <w:sz w:val="32"/>
          <w:szCs w:val="32"/>
        </w:rPr>
        <w:t>安排等信息。</w:t>
      </w:r>
    </w:p>
    <w:p>
      <w:pPr>
        <w:pStyle w:val="2"/>
        <w:keepNext/>
        <w:keepLines/>
        <w:pageBreakBefore w:val="0"/>
        <w:widowControl w:val="0"/>
        <w:kinsoku/>
        <w:wordWrap/>
        <w:overflowPunct/>
        <w:topLinePunct w:val="0"/>
        <w:autoSpaceDE/>
        <w:autoSpaceDN/>
        <w:bidi w:val="0"/>
        <w:adjustRightInd/>
        <w:snapToGrid/>
        <w:spacing w:before="0" w:beforeAutospacing="0" w:after="0" w:afterAutospacing="0" w:line="600" w:lineRule="exact"/>
        <w:jc w:val="center"/>
        <w:textAlignment w:val="auto"/>
        <w:rPr>
          <w:rFonts w:hint="eastAsia" w:ascii="仿宋_GB2312" w:hAnsi="仿宋_GB2312" w:eastAsia="仿宋_GB2312" w:cs="仿宋_GB2312"/>
          <w:b/>
          <w:bCs w:val="0"/>
          <w:kern w:val="2"/>
          <w:sz w:val="32"/>
          <w:szCs w:val="32"/>
        </w:rPr>
      </w:pPr>
      <w:r>
        <w:rPr>
          <w:rFonts w:hint="eastAsia" w:ascii="仿宋_GB2312" w:hAnsi="仿宋_GB2312" w:eastAsia="仿宋_GB2312" w:cs="仿宋_GB2312"/>
          <w:b/>
          <w:bCs w:val="0"/>
          <w:kern w:val="2"/>
          <w:sz w:val="32"/>
          <w:szCs w:val="32"/>
        </w:rPr>
        <w:t xml:space="preserve">第三章  </w:t>
      </w:r>
      <w:r>
        <w:rPr>
          <w:rFonts w:hint="eastAsia" w:ascii="仿宋_GB2312" w:hAnsi="仿宋_GB2312" w:eastAsia="仿宋_GB2312" w:cs="仿宋_GB2312"/>
          <w:b/>
          <w:bCs w:val="0"/>
          <w:kern w:val="2"/>
          <w:sz w:val="32"/>
          <w:szCs w:val="32"/>
          <w:lang w:eastAsia="zh-CN"/>
        </w:rPr>
        <w:t>活动</w:t>
      </w:r>
      <w:r>
        <w:rPr>
          <w:rFonts w:hint="eastAsia" w:ascii="仿宋_GB2312" w:hAnsi="仿宋_GB2312" w:eastAsia="仿宋_GB2312" w:cs="仿宋_GB2312"/>
          <w:b/>
          <w:bCs w:val="0"/>
          <w:kern w:val="2"/>
          <w:sz w:val="32"/>
          <w:szCs w:val="32"/>
        </w:rPr>
        <w:t>计划</w:t>
      </w:r>
    </w:p>
    <w:p>
      <w:pPr>
        <w:pageBreakBefore w:val="0"/>
        <w:kinsoku/>
        <w:wordWrap/>
        <w:overflowPunct/>
        <w:topLinePunct w:val="0"/>
        <w:autoSpaceDE/>
        <w:autoSpaceDN/>
        <w:bidi w:val="0"/>
        <w:spacing w:line="600" w:lineRule="exact"/>
        <w:ind w:firstLine="643"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bCs w:val="0"/>
          <w:color w:val="000000" w:themeColor="text1"/>
          <w:sz w:val="32"/>
          <w:szCs w:val="32"/>
          <w14:textFill>
            <w14:solidFill>
              <w14:schemeClr w14:val="tx1"/>
            </w14:solidFill>
          </w14:textFill>
        </w:rPr>
        <w:t>第</w:t>
      </w:r>
      <w:r>
        <w:rPr>
          <w:rFonts w:hint="eastAsia" w:ascii="仿宋_GB2312" w:hAnsi="仿宋_GB2312" w:eastAsia="仿宋_GB2312" w:cs="仿宋_GB2312"/>
          <w:b/>
          <w:bCs w:val="0"/>
          <w:color w:val="000000" w:themeColor="text1"/>
          <w:sz w:val="32"/>
          <w:szCs w:val="32"/>
          <w:lang w:eastAsia="zh-CN"/>
          <w14:textFill>
            <w14:solidFill>
              <w14:schemeClr w14:val="tx1"/>
            </w14:solidFill>
          </w14:textFill>
        </w:rPr>
        <w:t>五</w:t>
      </w:r>
      <w:r>
        <w:rPr>
          <w:rFonts w:hint="eastAsia" w:ascii="仿宋_GB2312" w:hAnsi="仿宋_GB2312" w:eastAsia="仿宋_GB2312" w:cs="仿宋_GB2312"/>
          <w:b/>
          <w:bCs w:val="0"/>
          <w:color w:val="000000" w:themeColor="text1"/>
          <w:sz w:val="32"/>
          <w:szCs w:val="32"/>
          <w14:textFill>
            <w14:solidFill>
              <w14:schemeClr w14:val="tx1"/>
            </w14:solidFill>
          </w14:textFill>
        </w:rPr>
        <w:t>条</w:t>
      </w:r>
      <w:r>
        <w:rPr>
          <w:rFonts w:hint="eastAsia" w:ascii="仿宋_GB2312" w:hAnsi="仿宋_GB2312" w:eastAsia="仿宋_GB2312" w:cs="仿宋_GB2312"/>
          <w:b w:val="0"/>
          <w:bCs/>
          <w:color w:val="000000" w:themeColor="text1"/>
          <w:sz w:val="32"/>
          <w:szCs w:val="32"/>
          <w14:textFill>
            <w14:solidFill>
              <w14:schemeClr w14:val="tx1"/>
            </w14:solidFill>
          </w14:textFill>
        </w:rPr>
        <w:t xml:space="preserve">  </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活动</w:t>
      </w:r>
      <w:r>
        <w:rPr>
          <w:rFonts w:hint="eastAsia" w:ascii="仿宋_GB2312" w:hAnsi="仿宋_GB2312" w:eastAsia="仿宋_GB2312" w:cs="仿宋_GB2312"/>
          <w:b w:val="0"/>
          <w:bCs/>
          <w:sz w:val="32"/>
          <w:szCs w:val="32"/>
        </w:rPr>
        <w:t>单位</w:t>
      </w:r>
      <w:r>
        <w:rPr>
          <w:rFonts w:hint="eastAsia" w:ascii="仿宋_GB2312" w:hAnsi="仿宋_GB2312" w:eastAsia="仿宋_GB2312" w:cs="仿宋_GB2312"/>
          <w:b w:val="0"/>
          <w:bCs/>
          <w:color w:val="000000" w:themeColor="text1"/>
          <w:sz w:val="32"/>
          <w:szCs w:val="32"/>
          <w14:textFill>
            <w14:solidFill>
              <w14:schemeClr w14:val="tx1"/>
            </w14:solidFill>
          </w14:textFill>
        </w:rPr>
        <w:t>向高训中心实训</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服务</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部</w:t>
      </w:r>
      <w:r>
        <w:rPr>
          <w:rFonts w:hint="eastAsia" w:ascii="仿宋_GB2312" w:hAnsi="仿宋_GB2312" w:eastAsia="仿宋_GB2312" w:cs="仿宋_GB2312"/>
          <w:b w:val="0"/>
          <w:bCs/>
          <w:color w:val="000000" w:themeColor="text1"/>
          <w:sz w:val="32"/>
          <w:szCs w:val="32"/>
          <w14:textFill>
            <w14:solidFill>
              <w14:schemeClr w14:val="tx1"/>
            </w14:solidFill>
          </w14:textFill>
        </w:rPr>
        <w:t>提出</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活动</w:t>
      </w:r>
      <w:r>
        <w:rPr>
          <w:rFonts w:hint="eastAsia" w:ascii="仿宋_GB2312" w:hAnsi="仿宋_GB2312" w:eastAsia="仿宋_GB2312" w:cs="仿宋_GB2312"/>
          <w:b w:val="0"/>
          <w:bCs/>
          <w:color w:val="000000" w:themeColor="text1"/>
          <w:sz w:val="32"/>
          <w:szCs w:val="32"/>
          <w14:textFill>
            <w14:solidFill>
              <w14:schemeClr w14:val="tx1"/>
            </w14:solidFill>
          </w14:textFill>
        </w:rPr>
        <w:t>预约，经</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审批</w:t>
      </w:r>
      <w:r>
        <w:rPr>
          <w:rFonts w:hint="eastAsia" w:ascii="仿宋_GB2312" w:hAnsi="仿宋_GB2312" w:eastAsia="仿宋_GB2312" w:cs="仿宋_GB2312"/>
          <w:b w:val="0"/>
          <w:bCs/>
          <w:color w:val="000000" w:themeColor="text1"/>
          <w:sz w:val="32"/>
          <w:szCs w:val="32"/>
          <w14:textFill>
            <w14:solidFill>
              <w14:schemeClr w14:val="tx1"/>
            </w14:solidFill>
          </w14:textFill>
        </w:rPr>
        <w:t>后由</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活动</w:t>
      </w:r>
      <w:r>
        <w:rPr>
          <w:rFonts w:hint="eastAsia" w:ascii="仿宋_GB2312" w:hAnsi="仿宋_GB2312" w:eastAsia="仿宋_GB2312" w:cs="仿宋_GB2312"/>
          <w:b w:val="0"/>
          <w:bCs/>
          <w:color w:val="000000" w:themeColor="text1"/>
          <w:sz w:val="32"/>
          <w:szCs w:val="32"/>
          <w14:textFill>
            <w14:solidFill>
              <w14:schemeClr w14:val="tx1"/>
            </w14:solidFill>
          </w14:textFill>
        </w:rPr>
        <w:t>单位组织</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人员</w:t>
      </w:r>
      <w:r>
        <w:rPr>
          <w:rFonts w:hint="eastAsia" w:ascii="仿宋_GB2312" w:hAnsi="仿宋_GB2312" w:eastAsia="仿宋_GB2312" w:cs="仿宋_GB2312"/>
          <w:b w:val="0"/>
          <w:bCs/>
          <w:color w:val="000000" w:themeColor="text1"/>
          <w:sz w:val="32"/>
          <w:szCs w:val="32"/>
          <w14:textFill>
            <w14:solidFill>
              <w14:schemeClr w14:val="tx1"/>
            </w14:solidFill>
          </w14:textFill>
        </w:rPr>
        <w:t>进入高训中心</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开展活动</w:t>
      </w:r>
      <w:r>
        <w:rPr>
          <w:rFonts w:hint="eastAsia" w:ascii="仿宋_GB2312" w:hAnsi="仿宋_GB2312" w:eastAsia="仿宋_GB2312" w:cs="仿宋_GB2312"/>
          <w:b w:val="0"/>
          <w:bCs/>
          <w:color w:val="000000" w:themeColor="text1"/>
          <w:sz w:val="32"/>
          <w:szCs w:val="32"/>
          <w14:textFill>
            <w14:solidFill>
              <w14:schemeClr w14:val="tx1"/>
            </w14:solidFill>
          </w14:textFill>
        </w:rPr>
        <w:t>。</w:t>
      </w:r>
    </w:p>
    <w:p>
      <w:pPr>
        <w:pageBreakBefore w:val="0"/>
        <w:kinsoku/>
        <w:wordWrap/>
        <w:overflowPunct/>
        <w:topLinePunct w:val="0"/>
        <w:autoSpaceDE/>
        <w:autoSpaceDN/>
        <w:bidi w:val="0"/>
        <w:spacing w:line="600" w:lineRule="exact"/>
        <w:ind w:firstLine="643" w:firstLineChars="200"/>
        <w:textAlignment w:val="auto"/>
        <w:rPr>
          <w:rFonts w:hint="eastAsia"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
          <w:bCs w:val="0"/>
          <w:color w:val="000000" w:themeColor="text1"/>
          <w:sz w:val="32"/>
          <w:szCs w:val="32"/>
          <w14:textFill>
            <w14:solidFill>
              <w14:schemeClr w14:val="tx1"/>
            </w14:solidFill>
          </w14:textFill>
        </w:rPr>
        <w:t>第</w:t>
      </w:r>
      <w:r>
        <w:rPr>
          <w:rFonts w:hint="eastAsia" w:ascii="仿宋_GB2312" w:hAnsi="仿宋_GB2312" w:eastAsia="仿宋_GB2312" w:cs="仿宋_GB2312"/>
          <w:b/>
          <w:bCs w:val="0"/>
          <w:color w:val="000000" w:themeColor="text1"/>
          <w:sz w:val="32"/>
          <w:szCs w:val="32"/>
          <w:lang w:eastAsia="zh-CN"/>
          <w14:textFill>
            <w14:solidFill>
              <w14:schemeClr w14:val="tx1"/>
            </w14:solidFill>
          </w14:textFill>
        </w:rPr>
        <w:t>六</w:t>
      </w:r>
      <w:r>
        <w:rPr>
          <w:rFonts w:hint="eastAsia" w:ascii="仿宋_GB2312" w:hAnsi="仿宋_GB2312" w:eastAsia="仿宋_GB2312" w:cs="仿宋_GB2312"/>
          <w:b/>
          <w:bCs w:val="0"/>
          <w:color w:val="000000" w:themeColor="text1"/>
          <w:sz w:val="32"/>
          <w:szCs w:val="32"/>
          <w14:textFill>
            <w14:solidFill>
              <w14:schemeClr w14:val="tx1"/>
            </w14:solidFill>
          </w14:textFill>
        </w:rPr>
        <w:t>条</w:t>
      </w:r>
      <w:r>
        <w:rPr>
          <w:rFonts w:hint="eastAsia" w:ascii="仿宋_GB2312" w:hAnsi="仿宋_GB2312" w:eastAsia="仿宋_GB2312" w:cs="仿宋_GB2312"/>
          <w:b w:val="0"/>
          <w:bCs/>
          <w:color w:val="000000" w:themeColor="text1"/>
          <w:sz w:val="32"/>
          <w:szCs w:val="32"/>
          <w14:textFill>
            <w14:solidFill>
              <w14:schemeClr w14:val="tx1"/>
            </w14:solidFill>
          </w14:textFill>
        </w:rPr>
        <w:t xml:space="preserve">  </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活动</w:t>
      </w:r>
      <w:r>
        <w:rPr>
          <w:rFonts w:hint="eastAsia" w:ascii="仿宋_GB2312" w:hAnsi="仿宋_GB2312" w:eastAsia="仿宋_GB2312" w:cs="仿宋_GB2312"/>
          <w:b w:val="0"/>
          <w:bCs/>
          <w:color w:val="000000" w:themeColor="text1"/>
          <w:sz w:val="32"/>
          <w:szCs w:val="32"/>
          <w14:textFill>
            <w14:solidFill>
              <w14:schemeClr w14:val="tx1"/>
            </w14:solidFill>
          </w14:textFill>
        </w:rPr>
        <w:t>计划程序包括：</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预约</w:t>
      </w:r>
      <w:r>
        <w:rPr>
          <w:rFonts w:hint="eastAsia" w:ascii="仿宋_GB2312" w:hAnsi="仿宋_GB2312" w:eastAsia="仿宋_GB2312" w:cs="仿宋_GB2312"/>
          <w:b w:val="0"/>
          <w:bCs/>
          <w:color w:val="000000" w:themeColor="text1"/>
          <w:sz w:val="32"/>
          <w:szCs w:val="32"/>
          <w14:textFill>
            <w14:solidFill>
              <w14:schemeClr w14:val="tx1"/>
            </w14:solidFill>
          </w14:textFill>
        </w:rPr>
        <w:t>申请</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、活动</w:t>
      </w:r>
      <w:r>
        <w:rPr>
          <w:rFonts w:hint="eastAsia" w:ascii="仿宋_GB2312" w:hAnsi="仿宋_GB2312" w:eastAsia="仿宋_GB2312" w:cs="仿宋_GB2312"/>
          <w:b w:val="0"/>
          <w:bCs/>
          <w:color w:val="000000" w:themeColor="text1"/>
          <w:sz w:val="32"/>
          <w:szCs w:val="32"/>
          <w14:textFill>
            <w14:solidFill>
              <w14:schemeClr w14:val="tx1"/>
            </w14:solidFill>
          </w14:textFill>
        </w:rPr>
        <w:t>安排</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、调整变更</w:t>
      </w:r>
    </w:p>
    <w:p>
      <w:pPr>
        <w:pageBreakBefore w:val="0"/>
        <w:kinsoku/>
        <w:wordWrap/>
        <w:overflowPunct/>
        <w:topLinePunct w:val="0"/>
        <w:autoSpaceDE/>
        <w:autoSpaceDN/>
        <w:bidi w:val="0"/>
        <w:spacing w:line="600" w:lineRule="exact"/>
        <w:ind w:firstLine="643" w:firstLineChars="200"/>
        <w:textAlignment w:val="auto"/>
        <w:rPr>
          <w:rFonts w:hint="eastAsia"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
          <w:bCs w:val="0"/>
          <w:color w:val="000000" w:themeColor="text1"/>
          <w:sz w:val="32"/>
          <w:szCs w:val="32"/>
          <w14:textFill>
            <w14:solidFill>
              <w14:schemeClr w14:val="tx1"/>
            </w14:solidFill>
          </w14:textFill>
        </w:rPr>
        <w:t>第七条</w:t>
      </w:r>
      <w:r>
        <w:rPr>
          <w:rFonts w:hint="eastAsia" w:ascii="仿宋_GB2312" w:hAnsi="仿宋_GB2312" w:eastAsia="仿宋_GB2312" w:cs="仿宋_GB2312"/>
          <w:b w:val="0"/>
          <w:bCs/>
          <w:color w:val="000000" w:themeColor="text1"/>
          <w:sz w:val="32"/>
          <w:szCs w:val="32"/>
          <w14:textFill>
            <w14:solidFill>
              <w14:schemeClr w14:val="tx1"/>
            </w14:solidFill>
          </w14:textFill>
        </w:rPr>
        <w:t xml:space="preserve">  </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预约</w:t>
      </w:r>
      <w:r>
        <w:rPr>
          <w:rFonts w:hint="eastAsia" w:ascii="仿宋_GB2312" w:hAnsi="仿宋_GB2312" w:eastAsia="仿宋_GB2312" w:cs="仿宋_GB2312"/>
          <w:b w:val="0"/>
          <w:bCs/>
          <w:color w:val="000000" w:themeColor="text1"/>
          <w:sz w:val="32"/>
          <w:szCs w:val="32"/>
          <w14:textFill>
            <w14:solidFill>
              <w14:schemeClr w14:val="tx1"/>
            </w14:solidFill>
          </w14:textFill>
        </w:rPr>
        <w:t>申请</w:t>
      </w:r>
    </w:p>
    <w:p>
      <w:pPr>
        <w:pageBreakBefore w:val="0"/>
        <w:kinsoku/>
        <w:wordWrap/>
        <w:overflowPunct/>
        <w:topLinePunct w:val="0"/>
        <w:autoSpaceDE/>
        <w:autoSpaceDN/>
        <w:bidi w:val="0"/>
        <w:spacing w:line="600" w:lineRule="exact"/>
        <w:ind w:firstLine="640" w:firstLineChars="200"/>
        <w:textAlignment w:val="auto"/>
        <w:rPr>
          <w:rFonts w:hint="eastAsia" w:ascii="楷体_GB2312" w:hAnsi="楷体_GB2312" w:eastAsia="楷体_GB2312" w:cs="楷体_GB2312"/>
          <w:b w:val="0"/>
          <w:bCs/>
          <w:color w:val="000000" w:themeColor="text1"/>
          <w:sz w:val="32"/>
          <w:szCs w:val="32"/>
          <w14:textFill>
            <w14:solidFill>
              <w14:schemeClr w14:val="tx1"/>
            </w14:solidFill>
          </w14:textFill>
        </w:rPr>
      </w:pPr>
      <w:r>
        <w:rPr>
          <w:rFonts w:hint="eastAsia" w:ascii="楷体_GB2312" w:hAnsi="楷体_GB2312" w:eastAsia="楷体_GB2312" w:cs="楷体_GB2312"/>
          <w:b w:val="0"/>
          <w:bCs/>
          <w:color w:val="000000" w:themeColor="text1"/>
          <w:sz w:val="32"/>
          <w:szCs w:val="32"/>
          <w14:textFill>
            <w14:solidFill>
              <w14:schemeClr w14:val="tx1"/>
            </w14:solidFill>
          </w14:textFill>
        </w:rPr>
        <w:t>（一）申请时间</w:t>
      </w:r>
    </w:p>
    <w:p>
      <w:pPr>
        <w:pageBreakBefore w:val="0"/>
        <w:kinsoku/>
        <w:wordWrap/>
        <w:overflowPunct/>
        <w:topLinePunct w:val="0"/>
        <w:autoSpaceDE/>
        <w:autoSpaceDN/>
        <w:bidi w:val="0"/>
        <w:spacing w:line="600" w:lineRule="exact"/>
        <w:ind w:firstLine="640" w:firstLineChars="200"/>
        <w:textAlignment w:val="auto"/>
        <w:rPr>
          <w:rFonts w:hint="default"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活动单位根据使用计划，</w:t>
      </w:r>
      <w:r>
        <w:rPr>
          <w:rFonts w:hint="eastAsia" w:ascii="仿宋_GB2312" w:hAnsi="仿宋_GB2312" w:eastAsia="仿宋_GB2312" w:cs="仿宋_GB2312"/>
          <w:b w:val="0"/>
          <w:bCs/>
          <w:color w:val="000000" w:themeColor="text1"/>
          <w:sz w:val="32"/>
          <w:szCs w:val="32"/>
          <w14:textFill>
            <w14:solidFill>
              <w14:schemeClr w14:val="tx1"/>
            </w14:solidFill>
          </w14:textFill>
        </w:rPr>
        <w:t>在每月</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15</w:t>
      </w:r>
      <w:r>
        <w:rPr>
          <w:rFonts w:hint="eastAsia" w:ascii="仿宋_GB2312" w:hAnsi="仿宋_GB2312" w:eastAsia="仿宋_GB2312" w:cs="仿宋_GB2312"/>
          <w:b w:val="0"/>
          <w:bCs/>
          <w:color w:val="000000" w:themeColor="text1"/>
          <w:sz w:val="32"/>
          <w:szCs w:val="32"/>
          <w14:textFill>
            <w14:solidFill>
              <w14:schemeClr w14:val="tx1"/>
            </w14:solidFill>
          </w14:textFill>
        </w:rPr>
        <w:t>日前提出</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活动</w:t>
      </w:r>
      <w:r>
        <w:rPr>
          <w:rFonts w:hint="eastAsia" w:ascii="仿宋_GB2312" w:hAnsi="仿宋_GB2312" w:eastAsia="仿宋_GB2312" w:cs="仿宋_GB2312"/>
          <w:b w:val="0"/>
          <w:bCs/>
          <w:color w:val="000000" w:themeColor="text1"/>
          <w:sz w:val="32"/>
          <w:szCs w:val="32"/>
          <w14:textFill>
            <w14:solidFill>
              <w14:schemeClr w14:val="tx1"/>
            </w14:solidFill>
          </w14:textFill>
        </w:rPr>
        <w:t>预约申请</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w:t>
      </w:r>
    </w:p>
    <w:p>
      <w:pPr>
        <w:pageBreakBefore w:val="0"/>
        <w:kinsoku/>
        <w:wordWrap/>
        <w:overflowPunct/>
        <w:topLinePunct w:val="0"/>
        <w:autoSpaceDE/>
        <w:autoSpaceDN/>
        <w:bidi w:val="0"/>
        <w:spacing w:line="600" w:lineRule="exact"/>
        <w:ind w:firstLine="640" w:firstLineChars="200"/>
        <w:textAlignment w:val="auto"/>
        <w:rPr>
          <w:rFonts w:hint="eastAsia" w:ascii="楷体_GB2312" w:hAnsi="楷体_GB2312" w:eastAsia="楷体_GB2312" w:cs="楷体_GB2312"/>
          <w:b w:val="0"/>
          <w:bCs/>
          <w:sz w:val="32"/>
          <w:szCs w:val="32"/>
        </w:rPr>
      </w:pPr>
      <w:r>
        <w:rPr>
          <w:rFonts w:hint="eastAsia" w:ascii="楷体_GB2312" w:hAnsi="楷体_GB2312" w:eastAsia="楷体_GB2312" w:cs="楷体_GB2312"/>
          <w:b w:val="0"/>
          <w:bCs/>
          <w:sz w:val="32"/>
          <w:szCs w:val="32"/>
        </w:rPr>
        <w:t>（二）申请材料</w:t>
      </w:r>
    </w:p>
    <w:p>
      <w:pPr>
        <w:pageBreakBefore w:val="0"/>
        <w:kinsoku/>
        <w:wordWrap/>
        <w:overflowPunct/>
        <w:topLinePunct w:val="0"/>
        <w:autoSpaceDE/>
        <w:autoSpaceDN/>
        <w:bidi w:val="0"/>
        <w:spacing w:line="600" w:lineRule="exact"/>
        <w:ind w:firstLine="640" w:firstLineChars="200"/>
        <w:textAlignment w:val="auto"/>
        <w:rPr>
          <w:rFonts w:hint="eastAsia"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活动</w:t>
      </w:r>
      <w:r>
        <w:rPr>
          <w:rFonts w:hint="eastAsia" w:ascii="仿宋_GB2312" w:hAnsi="仿宋_GB2312" w:eastAsia="仿宋_GB2312" w:cs="仿宋_GB2312"/>
          <w:b w:val="0"/>
          <w:bCs/>
          <w:color w:val="000000" w:themeColor="text1"/>
          <w:sz w:val="32"/>
          <w:szCs w:val="32"/>
          <w14:textFill>
            <w14:solidFill>
              <w14:schemeClr w14:val="tx1"/>
            </w14:solidFill>
          </w14:textFill>
        </w:rPr>
        <w:t>单位向高训中心实训</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服务</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部提交</w:t>
      </w:r>
      <w:r>
        <w:rPr>
          <w:rFonts w:hint="eastAsia" w:ascii="仿宋_GB2312" w:hAnsi="仿宋_GB2312" w:eastAsia="仿宋_GB2312" w:cs="仿宋_GB2312"/>
          <w:b w:val="0"/>
          <w:bCs/>
          <w:color w:val="000000" w:themeColor="text1"/>
          <w:sz w:val="32"/>
          <w:szCs w:val="32"/>
          <w14:textFill>
            <w14:solidFill>
              <w14:schemeClr w14:val="tx1"/>
            </w14:solidFill>
          </w14:textFill>
        </w:rPr>
        <w:t>《</w:t>
      </w:r>
      <w:r>
        <w:rPr>
          <w:rFonts w:hint="eastAsia" w:ascii="仿宋_GB2312" w:hAnsi="宋体-18030" w:eastAsia="仿宋_GB2312" w:cs="宋体-18030"/>
          <w:sz w:val="32"/>
          <w:szCs w:val="32"/>
          <w:lang w:val="en-US" w:eastAsia="zh-CN"/>
        </w:rPr>
        <w:t>韶关市高技能公共实训基地活动（实训）预约申请</w:t>
      </w:r>
      <w:r>
        <w:rPr>
          <w:rFonts w:hint="eastAsia" w:ascii="仿宋_GB2312" w:hAnsi="仿宋_GB2312" w:eastAsia="仿宋_GB2312" w:cs="仿宋_GB2312"/>
          <w:b w:val="0"/>
          <w:bCs/>
          <w:color w:val="000000" w:themeColor="text1"/>
          <w:sz w:val="32"/>
          <w:szCs w:val="32"/>
          <w14:textFill>
            <w14:solidFill>
              <w14:schemeClr w14:val="tx1"/>
            </w14:solidFill>
          </w14:textFill>
        </w:rPr>
        <w:t>》</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（附件</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），并附上要求的佐证材料</w:t>
      </w:r>
      <w:r>
        <w:rPr>
          <w:rFonts w:hint="eastAsia" w:ascii="仿宋_GB2312" w:hAnsi="仿宋_GB2312" w:eastAsia="仿宋_GB2312" w:cs="仿宋_GB2312"/>
          <w:b w:val="0"/>
          <w:bCs/>
          <w:color w:val="000000" w:themeColor="text1"/>
          <w:sz w:val="32"/>
          <w:szCs w:val="32"/>
          <w14:textFill>
            <w14:solidFill>
              <w14:schemeClr w14:val="tx1"/>
            </w14:solidFill>
          </w14:textFill>
        </w:rPr>
        <w:t>。</w:t>
      </w:r>
    </w:p>
    <w:p>
      <w:pPr>
        <w:pageBreakBefore w:val="0"/>
        <w:kinsoku/>
        <w:wordWrap/>
        <w:overflowPunct/>
        <w:topLinePunct w:val="0"/>
        <w:autoSpaceDE/>
        <w:autoSpaceDN/>
        <w:bidi w:val="0"/>
        <w:spacing w:line="600" w:lineRule="exact"/>
        <w:ind w:firstLine="643"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bCs w:val="0"/>
          <w:sz w:val="32"/>
          <w:szCs w:val="32"/>
        </w:rPr>
        <w:t>第</w:t>
      </w:r>
      <w:r>
        <w:rPr>
          <w:rFonts w:hint="eastAsia" w:ascii="仿宋_GB2312" w:hAnsi="仿宋_GB2312" w:eastAsia="仿宋_GB2312" w:cs="仿宋_GB2312"/>
          <w:b/>
          <w:bCs w:val="0"/>
          <w:sz w:val="32"/>
          <w:szCs w:val="32"/>
          <w:lang w:eastAsia="zh-CN"/>
        </w:rPr>
        <w:t>八</w:t>
      </w:r>
      <w:r>
        <w:rPr>
          <w:rFonts w:hint="eastAsia" w:ascii="仿宋_GB2312" w:hAnsi="仿宋_GB2312" w:eastAsia="仿宋_GB2312" w:cs="仿宋_GB2312"/>
          <w:b/>
          <w:bCs w:val="0"/>
          <w:sz w:val="32"/>
          <w:szCs w:val="32"/>
        </w:rPr>
        <w:t>条</w:t>
      </w:r>
      <w:r>
        <w:rPr>
          <w:rFonts w:hint="eastAsia" w:ascii="仿宋_GB2312" w:hAnsi="仿宋_GB2312" w:eastAsia="仿宋_GB2312" w:cs="仿宋_GB2312"/>
          <w:b w:val="0"/>
          <w:bCs/>
          <w:sz w:val="32"/>
          <w:szCs w:val="32"/>
        </w:rPr>
        <w:t xml:space="preserve">  </w:t>
      </w:r>
      <w:r>
        <w:rPr>
          <w:rFonts w:hint="eastAsia" w:ascii="仿宋_GB2312" w:hAnsi="仿宋_GB2312" w:eastAsia="仿宋_GB2312" w:cs="仿宋_GB2312"/>
          <w:b w:val="0"/>
          <w:bCs/>
          <w:sz w:val="32"/>
          <w:szCs w:val="32"/>
          <w:lang w:eastAsia="zh-CN"/>
        </w:rPr>
        <w:t>活动</w:t>
      </w:r>
      <w:r>
        <w:rPr>
          <w:rFonts w:hint="eastAsia" w:ascii="仿宋_GB2312" w:hAnsi="仿宋_GB2312" w:eastAsia="仿宋_GB2312" w:cs="仿宋_GB2312"/>
          <w:b w:val="0"/>
          <w:bCs/>
          <w:sz w:val="32"/>
          <w:szCs w:val="32"/>
        </w:rPr>
        <w:t>安排</w:t>
      </w:r>
    </w:p>
    <w:p>
      <w:pPr>
        <w:pageBreakBefore w:val="0"/>
        <w:kinsoku/>
        <w:wordWrap/>
        <w:overflowPunct/>
        <w:topLinePunct w:val="0"/>
        <w:autoSpaceDE/>
        <w:autoSpaceDN/>
        <w:bidi w:val="0"/>
        <w:spacing w:line="600" w:lineRule="exact"/>
        <w:ind w:firstLine="640" w:firstLineChars="200"/>
        <w:textAlignment w:val="auto"/>
        <w:rPr>
          <w:rFonts w:hint="eastAsia" w:ascii="楷体_GB2312" w:hAnsi="楷体_GB2312" w:eastAsia="楷体_GB2312" w:cs="楷体_GB2312"/>
          <w:b w:val="0"/>
          <w:bCs/>
          <w:sz w:val="32"/>
          <w:szCs w:val="32"/>
        </w:rPr>
      </w:pPr>
      <w:r>
        <w:rPr>
          <w:rFonts w:hint="eastAsia" w:ascii="楷体_GB2312" w:hAnsi="楷体_GB2312" w:eastAsia="楷体_GB2312" w:cs="楷体_GB2312"/>
          <w:b w:val="0"/>
          <w:bCs/>
          <w:sz w:val="32"/>
          <w:szCs w:val="32"/>
        </w:rPr>
        <w:t>（一）</w:t>
      </w:r>
      <w:r>
        <w:rPr>
          <w:rFonts w:hint="eastAsia" w:ascii="楷体_GB2312" w:hAnsi="楷体_GB2312" w:eastAsia="楷体_GB2312" w:cs="楷体_GB2312"/>
          <w:b w:val="0"/>
          <w:bCs/>
          <w:sz w:val="32"/>
          <w:szCs w:val="32"/>
          <w:lang w:eastAsia="zh-CN"/>
        </w:rPr>
        <w:t>活动（实训）</w:t>
      </w:r>
      <w:r>
        <w:rPr>
          <w:rFonts w:hint="eastAsia" w:ascii="楷体_GB2312" w:hAnsi="楷体_GB2312" w:eastAsia="楷体_GB2312" w:cs="楷体_GB2312"/>
          <w:b w:val="0"/>
          <w:bCs/>
          <w:sz w:val="32"/>
          <w:szCs w:val="32"/>
        </w:rPr>
        <w:t>安排时间</w:t>
      </w:r>
    </w:p>
    <w:p>
      <w:pPr>
        <w:pageBreakBefore w:val="0"/>
        <w:kinsoku/>
        <w:wordWrap/>
        <w:overflowPunct/>
        <w:topLinePunct w:val="0"/>
        <w:autoSpaceDE/>
        <w:autoSpaceDN/>
        <w:bidi w:val="0"/>
        <w:spacing w:line="600" w:lineRule="exact"/>
        <w:ind w:firstLine="640" w:firstLineChars="200"/>
        <w:textAlignment w:val="auto"/>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b w:val="0"/>
          <w:bCs/>
          <w:color w:val="000000" w:themeColor="text1"/>
          <w:sz w:val="32"/>
          <w:szCs w:val="32"/>
          <w14:textFill>
            <w14:solidFill>
              <w14:schemeClr w14:val="tx1"/>
            </w14:solidFill>
          </w14:textFill>
        </w:rPr>
        <w:t>每月2</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b w:val="0"/>
          <w:bCs/>
          <w:color w:val="000000" w:themeColor="text1"/>
          <w:sz w:val="32"/>
          <w:szCs w:val="32"/>
          <w14:textFill>
            <w14:solidFill>
              <w14:schemeClr w14:val="tx1"/>
            </w14:solidFill>
          </w14:textFill>
        </w:rPr>
        <w:t>日前，高训中心实训</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服务</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部</w:t>
      </w:r>
      <w:r>
        <w:rPr>
          <w:rFonts w:hint="eastAsia" w:ascii="仿宋_GB2312" w:hAnsi="仿宋_GB2312" w:eastAsia="仿宋_GB2312" w:cs="仿宋_GB2312"/>
          <w:b w:val="0"/>
          <w:bCs/>
          <w:color w:val="000000" w:themeColor="text1"/>
          <w:sz w:val="32"/>
          <w:szCs w:val="32"/>
          <w14:textFill>
            <w14:solidFill>
              <w14:schemeClr w14:val="tx1"/>
            </w14:solidFill>
          </w14:textFill>
        </w:rPr>
        <w:t>根据</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实训预约情况</w:t>
      </w:r>
      <w:r>
        <w:rPr>
          <w:rFonts w:hint="eastAsia" w:ascii="仿宋_GB2312" w:hAnsi="仿宋_GB2312" w:eastAsia="仿宋_GB2312" w:cs="仿宋_GB2312"/>
          <w:b w:val="0"/>
          <w:bCs/>
          <w:color w:val="000000" w:themeColor="text1"/>
          <w:sz w:val="32"/>
          <w:szCs w:val="32"/>
          <w14:textFill>
            <w14:solidFill>
              <w14:schemeClr w14:val="tx1"/>
            </w14:solidFill>
          </w14:textFill>
        </w:rPr>
        <w:t>，统筹安排下一个月实训资源的使用</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w:t>
      </w:r>
    </w:p>
    <w:p>
      <w:pPr>
        <w:pageBreakBefore w:val="0"/>
        <w:kinsoku/>
        <w:wordWrap/>
        <w:overflowPunct/>
        <w:topLinePunct w:val="0"/>
        <w:autoSpaceDE/>
        <w:autoSpaceDN/>
        <w:bidi w:val="0"/>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2.</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已审批通过的</w:t>
      </w:r>
      <w:r>
        <w:rPr>
          <w:rFonts w:hint="eastAsia" w:ascii="仿宋_GB2312" w:hAnsi="仿宋_GB2312" w:eastAsia="仿宋_GB2312" w:cs="仿宋_GB2312"/>
          <w:b w:val="0"/>
          <w:bCs/>
          <w:color w:val="000000" w:themeColor="text1"/>
          <w:sz w:val="32"/>
          <w:szCs w:val="32"/>
          <w14:textFill>
            <w14:solidFill>
              <w14:schemeClr w14:val="tx1"/>
            </w14:solidFill>
          </w14:textFill>
        </w:rPr>
        <w:t>，</w:t>
      </w:r>
      <w:r>
        <w:rPr>
          <w:rFonts w:hint="eastAsia" w:ascii="仿宋_GB2312" w:hAnsi="仿宋_GB2312" w:eastAsia="仿宋_GB2312" w:cs="仿宋_GB2312"/>
          <w:b w:val="0"/>
          <w:bCs/>
          <w:sz w:val="32"/>
          <w:szCs w:val="32"/>
        </w:rPr>
        <w:t xml:space="preserve"> 高训中心会向</w:t>
      </w:r>
      <w:r>
        <w:rPr>
          <w:rFonts w:hint="eastAsia" w:ascii="仿宋_GB2312" w:hAnsi="仿宋_GB2312" w:eastAsia="仿宋_GB2312" w:cs="仿宋_GB2312"/>
          <w:b w:val="0"/>
          <w:bCs/>
          <w:sz w:val="32"/>
          <w:szCs w:val="32"/>
          <w:lang w:eastAsia="zh-CN"/>
        </w:rPr>
        <w:t>活动</w:t>
      </w:r>
      <w:r>
        <w:rPr>
          <w:rFonts w:hint="eastAsia" w:ascii="仿宋_GB2312" w:hAnsi="仿宋_GB2312" w:eastAsia="仿宋_GB2312" w:cs="仿宋_GB2312"/>
          <w:b w:val="0"/>
          <w:bCs/>
          <w:sz w:val="32"/>
          <w:szCs w:val="32"/>
        </w:rPr>
        <w:t>单位发出《实训通知书》</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（附件</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2</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val="0"/>
          <w:bCs/>
          <w:sz w:val="32"/>
          <w:szCs w:val="32"/>
        </w:rPr>
        <w:t xml:space="preserve">，确认安排事宜，做好实训准备。 </w:t>
      </w:r>
    </w:p>
    <w:p>
      <w:pPr>
        <w:pageBreakBefore w:val="0"/>
        <w:kinsoku/>
        <w:wordWrap/>
        <w:overflowPunct/>
        <w:topLinePunct w:val="0"/>
        <w:autoSpaceDE/>
        <w:autoSpaceDN/>
        <w:bidi w:val="0"/>
        <w:spacing w:line="600" w:lineRule="exact"/>
        <w:ind w:firstLine="640" w:firstLineChars="200"/>
        <w:textAlignment w:val="auto"/>
        <w:rPr>
          <w:rFonts w:hint="eastAsia" w:ascii="楷体_GB2312" w:hAnsi="楷体_GB2312" w:eastAsia="楷体_GB2312" w:cs="楷体_GB2312"/>
          <w:b w:val="0"/>
          <w:bCs/>
          <w:color w:val="000000" w:themeColor="text1"/>
          <w:sz w:val="32"/>
          <w:szCs w:val="32"/>
          <w:lang w:eastAsia="zh-CN"/>
          <w14:textFill>
            <w14:solidFill>
              <w14:schemeClr w14:val="tx1"/>
            </w14:solidFill>
          </w14:textFill>
        </w:rPr>
      </w:pPr>
      <w:r>
        <w:rPr>
          <w:rFonts w:hint="eastAsia" w:ascii="楷体_GB2312" w:hAnsi="楷体_GB2312" w:eastAsia="楷体_GB2312" w:cs="楷体_GB2312"/>
          <w:b w:val="0"/>
          <w:bCs/>
          <w:color w:val="000000" w:themeColor="text1"/>
          <w:sz w:val="32"/>
          <w:szCs w:val="32"/>
          <w14:textFill>
            <w14:solidFill>
              <w14:schemeClr w14:val="tx1"/>
            </w14:solidFill>
          </w14:textFill>
        </w:rPr>
        <w:t>（</w:t>
      </w:r>
      <w:r>
        <w:rPr>
          <w:rFonts w:hint="eastAsia" w:ascii="楷体_GB2312" w:hAnsi="楷体_GB2312" w:eastAsia="楷体_GB2312" w:cs="楷体_GB2312"/>
          <w:b w:val="0"/>
          <w:bCs/>
          <w:color w:val="000000" w:themeColor="text1"/>
          <w:sz w:val="32"/>
          <w:szCs w:val="32"/>
          <w:lang w:eastAsia="zh-CN"/>
          <w14:textFill>
            <w14:solidFill>
              <w14:schemeClr w14:val="tx1"/>
            </w14:solidFill>
          </w14:textFill>
        </w:rPr>
        <w:t>二</w:t>
      </w:r>
      <w:r>
        <w:rPr>
          <w:rFonts w:hint="eastAsia" w:ascii="楷体_GB2312" w:hAnsi="楷体_GB2312" w:eastAsia="楷体_GB2312" w:cs="楷体_GB2312"/>
          <w:b w:val="0"/>
          <w:bCs/>
          <w:color w:val="000000" w:themeColor="text1"/>
          <w:sz w:val="32"/>
          <w:szCs w:val="32"/>
          <w14:textFill>
            <w14:solidFill>
              <w14:schemeClr w14:val="tx1"/>
            </w14:solidFill>
          </w14:textFill>
        </w:rPr>
        <w:t>）</w:t>
      </w:r>
      <w:r>
        <w:rPr>
          <w:rFonts w:hint="eastAsia" w:ascii="楷体_GB2312" w:hAnsi="楷体_GB2312" w:eastAsia="楷体_GB2312" w:cs="楷体_GB2312"/>
          <w:b w:val="0"/>
          <w:bCs/>
          <w:color w:val="000000" w:themeColor="text1"/>
          <w:sz w:val="32"/>
          <w:szCs w:val="32"/>
          <w:lang w:eastAsia="zh-CN"/>
          <w14:textFill>
            <w14:solidFill>
              <w14:schemeClr w14:val="tx1"/>
            </w14:solidFill>
          </w14:textFill>
        </w:rPr>
        <w:t>活动（</w:t>
      </w:r>
      <w:r>
        <w:rPr>
          <w:rFonts w:hint="eastAsia" w:ascii="楷体_GB2312" w:hAnsi="楷体_GB2312" w:eastAsia="楷体_GB2312" w:cs="楷体_GB2312"/>
          <w:b w:val="0"/>
          <w:bCs/>
          <w:color w:val="000000" w:themeColor="text1"/>
          <w:sz w:val="32"/>
          <w:szCs w:val="32"/>
          <w14:textFill>
            <w14:solidFill>
              <w14:schemeClr w14:val="tx1"/>
            </w14:solidFill>
          </w14:textFill>
        </w:rPr>
        <w:t>实训</w:t>
      </w:r>
      <w:r>
        <w:rPr>
          <w:rFonts w:hint="eastAsia" w:ascii="楷体_GB2312" w:hAnsi="楷体_GB2312" w:eastAsia="楷体_GB2312" w:cs="楷体_GB2312"/>
          <w:b w:val="0"/>
          <w:bCs/>
          <w:color w:val="000000" w:themeColor="text1"/>
          <w:sz w:val="32"/>
          <w:szCs w:val="32"/>
          <w:lang w:eastAsia="zh-CN"/>
          <w14:textFill>
            <w14:solidFill>
              <w14:schemeClr w14:val="tx1"/>
            </w14:solidFill>
          </w14:textFill>
        </w:rPr>
        <w:t>）</w:t>
      </w:r>
      <w:r>
        <w:rPr>
          <w:rFonts w:hint="eastAsia" w:ascii="楷体_GB2312" w:hAnsi="楷体_GB2312" w:eastAsia="楷体_GB2312" w:cs="楷体_GB2312"/>
          <w:b w:val="0"/>
          <w:bCs/>
          <w:color w:val="000000" w:themeColor="text1"/>
          <w:sz w:val="32"/>
          <w:szCs w:val="32"/>
          <w14:textFill>
            <w14:solidFill>
              <w14:schemeClr w14:val="tx1"/>
            </w14:solidFill>
          </w14:textFill>
        </w:rPr>
        <w:t>资源使用顺序分配原则</w:t>
      </w:r>
      <w:r>
        <w:rPr>
          <w:rFonts w:hint="eastAsia" w:ascii="楷体_GB2312" w:hAnsi="楷体_GB2312" w:eastAsia="楷体_GB2312" w:cs="楷体_GB2312"/>
          <w:b w:val="0"/>
          <w:bCs/>
          <w:color w:val="000000" w:themeColor="text1"/>
          <w:sz w:val="32"/>
          <w:szCs w:val="32"/>
          <w:lang w:eastAsia="zh-CN"/>
          <w14:textFill>
            <w14:solidFill>
              <w14:schemeClr w14:val="tx1"/>
            </w14:solidFill>
          </w14:textFill>
        </w:rPr>
        <w:t>：</w:t>
      </w:r>
    </w:p>
    <w:p>
      <w:pPr>
        <w:pageBreakBefore w:val="0"/>
        <w:widowControl/>
        <w:kinsoku/>
        <w:wordWrap/>
        <w:overflowPunct/>
        <w:topLinePunct w:val="0"/>
        <w:autoSpaceDE/>
        <w:autoSpaceDN/>
        <w:bidi w:val="0"/>
        <w:adjustRightInd w:val="0"/>
        <w:snapToGrid w:val="0"/>
        <w:spacing w:line="600" w:lineRule="exact"/>
        <w:ind w:firstLine="640" w:firstLineChars="200"/>
        <w:jc w:val="left"/>
        <w:textAlignment w:val="auto"/>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1.申请时间前者优先；</w:t>
      </w:r>
    </w:p>
    <w:p>
      <w:pPr>
        <w:pageBreakBefore w:val="0"/>
        <w:kinsoku/>
        <w:wordWrap/>
        <w:overflowPunct/>
        <w:topLinePunct w:val="0"/>
        <w:autoSpaceDE/>
        <w:autoSpaceDN/>
        <w:bidi w:val="0"/>
        <w:spacing w:line="600" w:lineRule="exact"/>
        <w:ind w:firstLine="640" w:firstLineChars="200"/>
        <w:textAlignment w:val="auto"/>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2.实训效果评估优先；</w:t>
      </w:r>
    </w:p>
    <w:p>
      <w:pPr>
        <w:pageBreakBefore w:val="0"/>
        <w:kinsoku/>
        <w:wordWrap/>
        <w:overflowPunct/>
        <w:topLinePunct w:val="0"/>
        <w:autoSpaceDE/>
        <w:autoSpaceDN/>
        <w:bidi w:val="0"/>
        <w:spacing w:line="600" w:lineRule="exact"/>
        <w:ind w:firstLine="640" w:firstLineChars="200"/>
        <w:textAlignment w:val="auto"/>
        <w:rPr>
          <w:rFonts w:hint="eastAsia" w:ascii="仿宋_GB2312" w:hAnsi="仿宋_GB2312" w:eastAsia="仿宋_GB2312" w:cs="仿宋_GB2312"/>
          <w:b w:val="0"/>
          <w:bCs/>
          <w:color w:val="000000" w:themeColor="text1"/>
          <w:sz w:val="32"/>
          <w:szCs w:val="32"/>
          <w:u w:val="none"/>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u w:val="none"/>
          <w:lang w:val="en-US" w:eastAsia="zh-CN"/>
          <w14:textFill>
            <w14:solidFill>
              <w14:schemeClr w14:val="tx1"/>
            </w14:solidFill>
          </w14:textFill>
        </w:rPr>
        <w:t>3.培训层次高者优先。</w:t>
      </w:r>
    </w:p>
    <w:p>
      <w:pPr>
        <w:pageBreakBefore w:val="0"/>
        <w:kinsoku/>
        <w:wordWrap/>
        <w:overflowPunct/>
        <w:topLinePunct w:val="0"/>
        <w:autoSpaceDE/>
        <w:autoSpaceDN/>
        <w:bidi w:val="0"/>
        <w:spacing w:line="600" w:lineRule="exact"/>
        <w:ind w:firstLine="643" w:firstLineChars="200"/>
        <w:textAlignment w:val="auto"/>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pPr>
      <w:r>
        <w:rPr>
          <w:rFonts w:hint="eastAsia" w:ascii="仿宋_GB2312" w:hAnsi="仿宋_GB2312" w:eastAsia="仿宋_GB2312" w:cs="仿宋_GB2312"/>
          <w:b/>
          <w:bCs w:val="0"/>
          <w:color w:val="000000" w:themeColor="text1"/>
          <w:sz w:val="32"/>
          <w:szCs w:val="32"/>
          <w14:textFill>
            <w14:solidFill>
              <w14:schemeClr w14:val="tx1"/>
            </w14:solidFill>
          </w14:textFill>
        </w:rPr>
        <w:t>第</w:t>
      </w:r>
      <w:r>
        <w:rPr>
          <w:rFonts w:hint="eastAsia" w:ascii="仿宋_GB2312" w:hAnsi="仿宋_GB2312" w:eastAsia="仿宋_GB2312" w:cs="仿宋_GB2312"/>
          <w:b/>
          <w:bCs w:val="0"/>
          <w:color w:val="000000" w:themeColor="text1"/>
          <w:sz w:val="32"/>
          <w:szCs w:val="32"/>
          <w:lang w:eastAsia="zh-CN"/>
          <w14:textFill>
            <w14:solidFill>
              <w14:schemeClr w14:val="tx1"/>
            </w14:solidFill>
          </w14:textFill>
        </w:rPr>
        <w:t>九</w:t>
      </w:r>
      <w:r>
        <w:rPr>
          <w:rFonts w:hint="eastAsia" w:ascii="仿宋_GB2312" w:hAnsi="仿宋_GB2312" w:eastAsia="仿宋_GB2312" w:cs="仿宋_GB2312"/>
          <w:b/>
          <w:bCs w:val="0"/>
          <w:color w:val="000000" w:themeColor="text1"/>
          <w:sz w:val="32"/>
          <w:szCs w:val="32"/>
          <w14:textFill>
            <w14:solidFill>
              <w14:schemeClr w14:val="tx1"/>
            </w14:solidFill>
          </w14:textFill>
        </w:rPr>
        <w:t>条</w:t>
      </w:r>
      <w:r>
        <w:rPr>
          <w:rFonts w:hint="eastAsia" w:ascii="仿宋_GB2312" w:hAnsi="仿宋_GB2312" w:eastAsia="仿宋_GB2312" w:cs="仿宋_GB2312"/>
          <w:b w:val="0"/>
          <w:bCs/>
          <w:color w:val="000000" w:themeColor="text1"/>
          <w:sz w:val="32"/>
          <w:szCs w:val="32"/>
          <w14:textFill>
            <w14:solidFill>
              <w14:schemeClr w14:val="tx1"/>
            </w14:solidFill>
          </w14:textFill>
        </w:rPr>
        <w:t xml:space="preserve">  </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调整变更</w:t>
      </w:r>
    </w:p>
    <w:p>
      <w:pPr>
        <w:pageBreakBefore w:val="0"/>
        <w:kinsoku/>
        <w:wordWrap/>
        <w:overflowPunct/>
        <w:topLinePunct w:val="0"/>
        <w:autoSpaceDE/>
        <w:autoSpaceDN/>
        <w:bidi w:val="0"/>
        <w:spacing w:line="600" w:lineRule="exact"/>
        <w:ind w:firstLine="640" w:firstLineChars="200"/>
        <w:textAlignment w:val="auto"/>
        <w:rPr>
          <w:rFonts w:hint="eastAsia" w:ascii="楷体_GB2312" w:hAnsi="楷体_GB2312" w:eastAsia="楷体_GB2312" w:cs="楷体_GB2312"/>
          <w:b w:val="0"/>
          <w:bCs/>
          <w:color w:val="000000" w:themeColor="text1"/>
          <w:sz w:val="32"/>
          <w:szCs w:val="32"/>
          <w:lang w:eastAsia="zh-CN"/>
          <w14:textFill>
            <w14:solidFill>
              <w14:schemeClr w14:val="tx1"/>
            </w14:solidFill>
          </w14:textFill>
        </w:rPr>
      </w:pPr>
      <w:r>
        <w:rPr>
          <w:rFonts w:hint="eastAsia" w:ascii="楷体_GB2312" w:hAnsi="楷体_GB2312" w:eastAsia="楷体_GB2312" w:cs="楷体_GB2312"/>
          <w:b w:val="0"/>
          <w:bCs/>
          <w:color w:val="000000" w:themeColor="text1"/>
          <w:sz w:val="32"/>
          <w:szCs w:val="32"/>
          <w:lang w:eastAsia="zh-CN"/>
          <w14:textFill>
            <w14:solidFill>
              <w14:schemeClr w14:val="tx1"/>
            </w14:solidFill>
          </w14:textFill>
        </w:rPr>
        <w:t>（一）活动单位申请</w:t>
      </w:r>
    </w:p>
    <w:p>
      <w:pPr>
        <w:pageBreakBefore w:val="0"/>
        <w:kinsoku/>
        <w:wordWrap/>
        <w:overflowPunct/>
        <w:topLinePunct w:val="0"/>
        <w:autoSpaceDE/>
        <w:autoSpaceDN/>
        <w:bidi w:val="0"/>
        <w:spacing w:line="600" w:lineRule="exact"/>
        <w:ind w:firstLine="640" w:firstLineChars="200"/>
        <w:textAlignment w:val="auto"/>
        <w:rPr>
          <w:rFonts w:hint="eastAsia"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1.活动</w:t>
      </w:r>
      <w:r>
        <w:rPr>
          <w:rFonts w:hint="eastAsia" w:ascii="仿宋_GB2312" w:hAnsi="仿宋_GB2312" w:eastAsia="仿宋_GB2312" w:cs="仿宋_GB2312"/>
          <w:b w:val="0"/>
          <w:bCs/>
          <w:color w:val="000000" w:themeColor="text1"/>
          <w:sz w:val="32"/>
          <w:szCs w:val="32"/>
          <w14:textFill>
            <w14:solidFill>
              <w14:schemeClr w14:val="tx1"/>
            </w14:solidFill>
          </w14:textFill>
        </w:rPr>
        <w:t>预约单位因故需要变更</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活动</w:t>
      </w:r>
      <w:r>
        <w:rPr>
          <w:rFonts w:hint="eastAsia" w:ascii="仿宋_GB2312" w:hAnsi="仿宋_GB2312" w:eastAsia="仿宋_GB2312" w:cs="仿宋_GB2312"/>
          <w:b w:val="0"/>
          <w:bCs/>
          <w:color w:val="000000" w:themeColor="text1"/>
          <w:sz w:val="32"/>
          <w:szCs w:val="32"/>
          <w14:textFill>
            <w14:solidFill>
              <w14:schemeClr w14:val="tx1"/>
            </w14:solidFill>
          </w14:textFill>
        </w:rPr>
        <w:t>计划时，须提前五个工作日向高训中心实训</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服务</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部</w:t>
      </w:r>
      <w:r>
        <w:rPr>
          <w:rFonts w:hint="eastAsia" w:ascii="仿宋_GB2312" w:hAnsi="仿宋_GB2312" w:eastAsia="仿宋_GB2312" w:cs="仿宋_GB2312"/>
          <w:b w:val="0"/>
          <w:bCs/>
          <w:color w:val="000000" w:themeColor="text1"/>
          <w:sz w:val="32"/>
          <w:szCs w:val="32"/>
          <w14:textFill>
            <w14:solidFill>
              <w14:schemeClr w14:val="tx1"/>
            </w14:solidFill>
          </w14:textFill>
        </w:rPr>
        <w:t>提出书面申请，阐述变更理由，再由高训中心做出变更安排。</w:t>
      </w:r>
    </w:p>
    <w:p>
      <w:pPr>
        <w:pageBreakBefore w:val="0"/>
        <w:kinsoku/>
        <w:wordWrap/>
        <w:overflowPunct/>
        <w:topLinePunct w:val="0"/>
        <w:autoSpaceDE/>
        <w:autoSpaceDN/>
        <w:bidi w:val="0"/>
        <w:spacing w:line="600" w:lineRule="exact"/>
        <w:ind w:firstLine="640" w:firstLineChars="200"/>
        <w:textAlignment w:val="auto"/>
        <w:rPr>
          <w:rFonts w:hint="eastAsia"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2.活动</w:t>
      </w:r>
      <w:r>
        <w:rPr>
          <w:rFonts w:hint="eastAsia" w:ascii="仿宋_GB2312" w:hAnsi="仿宋_GB2312" w:eastAsia="仿宋_GB2312" w:cs="仿宋_GB2312"/>
          <w:b w:val="0"/>
          <w:bCs/>
          <w:color w:val="000000" w:themeColor="text1"/>
          <w:sz w:val="32"/>
          <w:szCs w:val="32"/>
          <w14:textFill>
            <w14:solidFill>
              <w14:schemeClr w14:val="tx1"/>
            </w14:solidFill>
          </w14:textFill>
        </w:rPr>
        <w:t>单位提出</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活动</w:t>
      </w:r>
      <w:r>
        <w:rPr>
          <w:rFonts w:hint="eastAsia" w:ascii="仿宋_GB2312" w:hAnsi="仿宋_GB2312" w:eastAsia="仿宋_GB2312" w:cs="仿宋_GB2312"/>
          <w:b w:val="0"/>
          <w:bCs/>
          <w:color w:val="000000" w:themeColor="text1"/>
          <w:sz w:val="32"/>
          <w:szCs w:val="32"/>
          <w14:textFill>
            <w14:solidFill>
              <w14:schemeClr w14:val="tx1"/>
            </w14:solidFill>
          </w14:textFill>
        </w:rPr>
        <w:t>预约经高训中心做出</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活动</w:t>
      </w:r>
      <w:r>
        <w:rPr>
          <w:rFonts w:hint="eastAsia" w:ascii="仿宋_GB2312" w:hAnsi="仿宋_GB2312" w:eastAsia="仿宋_GB2312" w:cs="仿宋_GB2312"/>
          <w:b w:val="0"/>
          <w:bCs/>
          <w:color w:val="000000" w:themeColor="text1"/>
          <w:sz w:val="32"/>
          <w:szCs w:val="32"/>
          <w14:textFill>
            <w14:solidFill>
              <w14:schemeClr w14:val="tx1"/>
            </w14:solidFill>
          </w14:textFill>
        </w:rPr>
        <w:t>安排后，没有提出变更申请而未能及时到场举行</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活动</w:t>
      </w:r>
      <w:r>
        <w:rPr>
          <w:rFonts w:hint="eastAsia" w:ascii="仿宋_GB2312" w:hAnsi="仿宋_GB2312" w:eastAsia="仿宋_GB2312" w:cs="仿宋_GB2312"/>
          <w:b w:val="0"/>
          <w:bCs/>
          <w:color w:val="000000" w:themeColor="text1"/>
          <w:sz w:val="32"/>
          <w:szCs w:val="32"/>
          <w14:textFill>
            <w14:solidFill>
              <w14:schemeClr w14:val="tx1"/>
            </w14:solidFill>
          </w14:textFill>
        </w:rPr>
        <w:t>的，视为弃权，记入</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活动</w:t>
      </w:r>
      <w:r>
        <w:rPr>
          <w:rFonts w:hint="eastAsia" w:ascii="仿宋_GB2312" w:hAnsi="仿宋_GB2312" w:eastAsia="仿宋_GB2312" w:cs="仿宋_GB2312"/>
          <w:b w:val="0"/>
          <w:bCs/>
          <w:color w:val="000000" w:themeColor="text1"/>
          <w:sz w:val="32"/>
          <w:szCs w:val="32"/>
          <w14:textFill>
            <w14:solidFill>
              <w14:schemeClr w14:val="tx1"/>
            </w14:solidFill>
          </w14:textFill>
        </w:rPr>
        <w:t>单位不良记录。</w:t>
      </w:r>
    </w:p>
    <w:p>
      <w:pPr>
        <w:pageBreakBefore w:val="0"/>
        <w:kinsoku/>
        <w:wordWrap/>
        <w:overflowPunct/>
        <w:topLinePunct w:val="0"/>
        <w:autoSpaceDE/>
        <w:autoSpaceDN/>
        <w:bidi w:val="0"/>
        <w:spacing w:line="600" w:lineRule="exact"/>
        <w:ind w:firstLine="640" w:firstLineChars="200"/>
        <w:textAlignment w:val="auto"/>
        <w:rPr>
          <w:rFonts w:hint="eastAsia" w:ascii="楷体_GB2312" w:hAnsi="楷体_GB2312" w:eastAsia="楷体_GB2312" w:cs="楷体_GB2312"/>
          <w:b w:val="0"/>
          <w:bCs/>
          <w:color w:val="000000" w:themeColor="text1"/>
          <w:sz w:val="32"/>
          <w:szCs w:val="32"/>
          <w:lang w:eastAsia="zh-CN"/>
          <w14:textFill>
            <w14:solidFill>
              <w14:schemeClr w14:val="tx1"/>
            </w14:solidFill>
          </w14:textFill>
        </w:rPr>
      </w:pPr>
      <w:r>
        <w:rPr>
          <w:rFonts w:hint="eastAsia" w:ascii="楷体_GB2312" w:hAnsi="楷体_GB2312" w:eastAsia="楷体_GB2312" w:cs="楷体_GB2312"/>
          <w:b w:val="0"/>
          <w:bCs/>
          <w:color w:val="000000" w:themeColor="text1"/>
          <w:sz w:val="32"/>
          <w:szCs w:val="32"/>
          <w:lang w:eastAsia="zh-CN"/>
          <w14:textFill>
            <w14:solidFill>
              <w14:schemeClr w14:val="tx1"/>
            </w14:solidFill>
          </w14:textFill>
        </w:rPr>
        <w:t>（二）高训中心调整</w:t>
      </w:r>
    </w:p>
    <w:p>
      <w:pPr>
        <w:pageBreakBefore w:val="0"/>
        <w:kinsoku/>
        <w:wordWrap/>
        <w:overflowPunct/>
        <w:topLinePunct w:val="0"/>
        <w:autoSpaceDE/>
        <w:autoSpaceDN/>
        <w:bidi w:val="0"/>
        <w:spacing w:line="600" w:lineRule="exact"/>
        <w:ind w:firstLine="640" w:firstLineChars="200"/>
        <w:textAlignment w:val="auto"/>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b w:val="0"/>
          <w:bCs/>
          <w:color w:val="000000" w:themeColor="text1"/>
          <w:sz w:val="32"/>
          <w:szCs w:val="32"/>
          <w14:textFill>
            <w14:solidFill>
              <w14:schemeClr w14:val="tx1"/>
            </w14:solidFill>
          </w14:textFill>
        </w:rPr>
        <w:t>国定节假日以及各实训室和实训设备</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出现临时</w:t>
      </w:r>
      <w:r>
        <w:rPr>
          <w:rFonts w:hint="eastAsia" w:ascii="仿宋_GB2312" w:hAnsi="仿宋_GB2312" w:eastAsia="仿宋_GB2312" w:cs="仿宋_GB2312"/>
          <w:b w:val="0"/>
          <w:bCs/>
          <w:color w:val="000000" w:themeColor="text1"/>
          <w:sz w:val="32"/>
          <w:szCs w:val="32"/>
          <w14:textFill>
            <w14:solidFill>
              <w14:schemeClr w14:val="tx1"/>
            </w14:solidFill>
          </w14:textFill>
        </w:rPr>
        <w:t>维修</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或固定</w:t>
      </w:r>
      <w:r>
        <w:rPr>
          <w:rFonts w:hint="eastAsia" w:ascii="仿宋_GB2312" w:hAnsi="仿宋_GB2312" w:eastAsia="仿宋_GB2312" w:cs="仿宋_GB2312"/>
          <w:b w:val="0"/>
          <w:bCs/>
          <w:color w:val="000000" w:themeColor="text1"/>
          <w:sz w:val="32"/>
          <w:szCs w:val="32"/>
          <w14:textFill>
            <w14:solidFill>
              <w14:schemeClr w14:val="tx1"/>
            </w14:solidFill>
          </w14:textFill>
        </w:rPr>
        <w:t>保养期间，公共实训资源</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暂</w:t>
      </w:r>
      <w:r>
        <w:rPr>
          <w:rFonts w:hint="eastAsia" w:ascii="仿宋_GB2312" w:hAnsi="仿宋_GB2312" w:eastAsia="仿宋_GB2312" w:cs="仿宋_GB2312"/>
          <w:b w:val="0"/>
          <w:bCs/>
          <w:color w:val="000000" w:themeColor="text1"/>
          <w:sz w:val="32"/>
          <w:szCs w:val="32"/>
          <w14:textFill>
            <w14:solidFill>
              <w14:schemeClr w14:val="tx1"/>
            </w14:solidFill>
          </w14:textFill>
        </w:rPr>
        <w:t>不对外开放</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，由高训中心通知相关活动单位调整活动时间。</w:t>
      </w:r>
    </w:p>
    <w:p>
      <w:pPr>
        <w:pageBreakBefore w:val="0"/>
        <w:kinsoku/>
        <w:wordWrap/>
        <w:overflowPunct/>
        <w:topLinePunct w:val="0"/>
        <w:autoSpaceDE/>
        <w:autoSpaceDN/>
        <w:bidi w:val="0"/>
        <w:spacing w:line="600" w:lineRule="exact"/>
        <w:ind w:firstLine="640" w:firstLineChars="200"/>
        <w:textAlignment w:val="auto"/>
        <w:rPr>
          <w:rFonts w:hint="eastAsia"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2.</w:t>
      </w:r>
      <w:r>
        <w:rPr>
          <w:rFonts w:hint="eastAsia" w:ascii="仿宋_GB2312" w:hAnsi="仿宋_GB2312" w:eastAsia="仿宋_GB2312" w:cs="仿宋_GB2312"/>
          <w:b w:val="0"/>
          <w:bCs/>
          <w:color w:val="000000" w:themeColor="text1"/>
          <w:sz w:val="32"/>
          <w:szCs w:val="32"/>
          <w14:textFill>
            <w14:solidFill>
              <w14:schemeClr w14:val="tx1"/>
            </w14:solidFill>
          </w14:textFill>
        </w:rPr>
        <w:t>当因</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技能评价、集训</w:t>
      </w:r>
      <w:r>
        <w:rPr>
          <w:rFonts w:hint="eastAsia" w:ascii="仿宋_GB2312" w:hAnsi="仿宋_GB2312" w:eastAsia="仿宋_GB2312" w:cs="仿宋_GB2312"/>
          <w:b w:val="0"/>
          <w:bCs/>
          <w:color w:val="000000" w:themeColor="text1"/>
          <w:sz w:val="32"/>
          <w:szCs w:val="32"/>
          <w14:textFill>
            <w14:solidFill>
              <w14:schemeClr w14:val="tx1"/>
            </w14:solidFill>
          </w14:textFill>
        </w:rPr>
        <w:t>及竞赛等活动，导致与实训安排发生时间冲突，需对</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活动</w:t>
      </w:r>
      <w:r>
        <w:rPr>
          <w:rFonts w:hint="eastAsia" w:ascii="仿宋_GB2312" w:hAnsi="仿宋_GB2312" w:eastAsia="仿宋_GB2312" w:cs="仿宋_GB2312"/>
          <w:b w:val="0"/>
          <w:bCs/>
          <w:color w:val="000000" w:themeColor="text1"/>
          <w:sz w:val="32"/>
          <w:szCs w:val="32"/>
          <w14:textFill>
            <w14:solidFill>
              <w14:schemeClr w14:val="tx1"/>
            </w14:solidFill>
          </w14:textFill>
        </w:rPr>
        <w:t>计划做出调整时，由高训中心</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协助</w:t>
      </w:r>
      <w:r>
        <w:rPr>
          <w:rFonts w:hint="eastAsia" w:ascii="仿宋_GB2312" w:hAnsi="仿宋_GB2312" w:eastAsia="仿宋_GB2312" w:cs="仿宋_GB2312"/>
          <w:b w:val="0"/>
          <w:bCs/>
          <w:color w:val="000000" w:themeColor="text1"/>
          <w:sz w:val="32"/>
          <w:szCs w:val="32"/>
          <w14:textFill>
            <w14:solidFill>
              <w14:schemeClr w14:val="tx1"/>
            </w14:solidFill>
          </w14:textFill>
        </w:rPr>
        <w:t>相关</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活动</w:t>
      </w:r>
      <w:r>
        <w:rPr>
          <w:rFonts w:hint="eastAsia" w:ascii="仿宋_GB2312" w:hAnsi="仿宋_GB2312" w:eastAsia="仿宋_GB2312" w:cs="仿宋_GB2312"/>
          <w:b w:val="0"/>
          <w:bCs/>
          <w:color w:val="000000" w:themeColor="text1"/>
          <w:sz w:val="32"/>
          <w:szCs w:val="32"/>
          <w14:textFill>
            <w14:solidFill>
              <w14:schemeClr w14:val="tx1"/>
            </w14:solidFill>
          </w14:textFill>
        </w:rPr>
        <w:t>预约单位</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调整</w:t>
      </w:r>
      <w:r>
        <w:rPr>
          <w:rFonts w:hint="eastAsia" w:ascii="仿宋_GB2312" w:hAnsi="仿宋_GB2312" w:eastAsia="仿宋_GB2312" w:cs="仿宋_GB2312"/>
          <w:b w:val="0"/>
          <w:bCs/>
          <w:color w:val="000000" w:themeColor="text1"/>
          <w:sz w:val="32"/>
          <w:szCs w:val="32"/>
          <w14:textFill>
            <w14:solidFill>
              <w14:schemeClr w14:val="tx1"/>
            </w14:solidFill>
          </w14:textFill>
        </w:rPr>
        <w:t>。</w:t>
      </w:r>
    </w:p>
    <w:p>
      <w:pPr>
        <w:pageBreakBefore w:val="0"/>
        <w:kinsoku/>
        <w:wordWrap/>
        <w:overflowPunct/>
        <w:topLinePunct w:val="0"/>
        <w:autoSpaceDE/>
        <w:autoSpaceDN/>
        <w:bidi w:val="0"/>
        <w:spacing w:line="600" w:lineRule="exact"/>
        <w:textAlignment w:val="auto"/>
        <w:rPr>
          <w:rFonts w:hint="eastAsia" w:ascii="仿宋_GB2312" w:hAnsi="仿宋_GB2312" w:eastAsia="仿宋_GB2312" w:cs="仿宋_GB2312"/>
          <w:sz w:val="32"/>
          <w:szCs w:val="32"/>
        </w:rPr>
      </w:pPr>
    </w:p>
    <w:p>
      <w:pPr>
        <w:pStyle w:val="2"/>
        <w:keepNext/>
        <w:keepLines/>
        <w:pageBreakBefore w:val="0"/>
        <w:widowControl w:val="0"/>
        <w:kinsoku/>
        <w:wordWrap/>
        <w:overflowPunct/>
        <w:topLinePunct w:val="0"/>
        <w:autoSpaceDE/>
        <w:autoSpaceDN/>
        <w:bidi w:val="0"/>
        <w:adjustRightInd/>
        <w:snapToGrid/>
        <w:spacing w:before="0" w:beforeAutospacing="0" w:after="0" w:afterAutospacing="0" w:line="600" w:lineRule="exact"/>
        <w:jc w:val="center"/>
        <w:textAlignment w:val="auto"/>
        <w:rPr>
          <w:rFonts w:hint="eastAsia" w:ascii="仿宋_GB2312" w:hAnsi="仿宋_GB2312" w:eastAsia="仿宋_GB2312" w:cs="仿宋_GB2312"/>
          <w:b/>
          <w:bCs w:val="0"/>
          <w:kern w:val="2"/>
          <w:sz w:val="32"/>
          <w:szCs w:val="32"/>
        </w:rPr>
      </w:pPr>
      <w:r>
        <w:rPr>
          <w:rFonts w:hint="eastAsia" w:ascii="仿宋_GB2312" w:hAnsi="仿宋_GB2312" w:eastAsia="仿宋_GB2312" w:cs="仿宋_GB2312"/>
          <w:b/>
          <w:bCs w:val="0"/>
          <w:kern w:val="2"/>
          <w:sz w:val="32"/>
          <w:szCs w:val="32"/>
        </w:rPr>
        <w:t>第</w:t>
      </w:r>
      <w:r>
        <w:rPr>
          <w:rFonts w:hint="eastAsia" w:ascii="仿宋_GB2312" w:hAnsi="仿宋_GB2312" w:eastAsia="仿宋_GB2312" w:cs="仿宋_GB2312"/>
          <w:b/>
          <w:bCs w:val="0"/>
          <w:kern w:val="2"/>
          <w:sz w:val="32"/>
          <w:szCs w:val="32"/>
          <w:lang w:eastAsia="zh-CN"/>
        </w:rPr>
        <w:t>四</w:t>
      </w:r>
      <w:r>
        <w:rPr>
          <w:rFonts w:hint="eastAsia" w:ascii="仿宋_GB2312" w:hAnsi="仿宋_GB2312" w:eastAsia="仿宋_GB2312" w:cs="仿宋_GB2312"/>
          <w:b/>
          <w:bCs w:val="0"/>
          <w:kern w:val="2"/>
          <w:sz w:val="32"/>
          <w:szCs w:val="32"/>
        </w:rPr>
        <w:t xml:space="preserve">章  </w:t>
      </w:r>
      <w:r>
        <w:rPr>
          <w:rFonts w:hint="eastAsia" w:ascii="仿宋_GB2312" w:hAnsi="仿宋_GB2312" w:eastAsia="仿宋_GB2312" w:cs="仿宋_GB2312"/>
          <w:b/>
          <w:bCs w:val="0"/>
          <w:kern w:val="2"/>
          <w:sz w:val="32"/>
          <w:szCs w:val="32"/>
          <w:lang w:eastAsia="zh-CN"/>
        </w:rPr>
        <w:t>活动</w:t>
      </w:r>
      <w:r>
        <w:rPr>
          <w:rFonts w:hint="eastAsia" w:ascii="仿宋_GB2312" w:hAnsi="仿宋_GB2312" w:eastAsia="仿宋_GB2312" w:cs="仿宋_GB2312"/>
          <w:b/>
          <w:bCs w:val="0"/>
          <w:kern w:val="2"/>
          <w:sz w:val="32"/>
          <w:szCs w:val="32"/>
        </w:rPr>
        <w:t>管理</w:t>
      </w:r>
    </w:p>
    <w:p>
      <w:pPr>
        <w:pageBreakBefore w:val="0"/>
        <w:kinsoku/>
        <w:wordWrap/>
        <w:overflowPunct/>
        <w:topLinePunct w:val="0"/>
        <w:autoSpaceDE/>
        <w:autoSpaceDN/>
        <w:bidi w:val="0"/>
        <w:spacing w:line="600" w:lineRule="exact"/>
        <w:ind w:firstLine="643" w:firstLineChars="200"/>
        <w:textAlignment w:val="auto"/>
        <w:rPr>
          <w:rFonts w:hint="eastAsia"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
          <w:bCs w:val="0"/>
          <w:color w:val="000000" w:themeColor="text1"/>
          <w:sz w:val="32"/>
          <w:szCs w:val="32"/>
          <w14:textFill>
            <w14:solidFill>
              <w14:schemeClr w14:val="tx1"/>
            </w14:solidFill>
          </w14:textFill>
        </w:rPr>
        <w:t>第十条</w:t>
      </w:r>
      <w:r>
        <w:rPr>
          <w:rFonts w:hint="eastAsia" w:ascii="仿宋_GB2312" w:hAnsi="仿宋_GB2312" w:eastAsia="仿宋_GB2312" w:cs="仿宋_GB2312"/>
          <w:b w:val="0"/>
          <w:bCs/>
          <w:color w:val="000000" w:themeColor="text1"/>
          <w:sz w:val="32"/>
          <w:szCs w:val="32"/>
          <w14:textFill>
            <w14:solidFill>
              <w14:schemeClr w14:val="tx1"/>
            </w14:solidFill>
          </w14:textFill>
        </w:rPr>
        <w:t xml:space="preserve">  </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活动</w:t>
      </w:r>
      <w:r>
        <w:rPr>
          <w:rFonts w:hint="eastAsia" w:ascii="仿宋_GB2312" w:hAnsi="仿宋_GB2312" w:eastAsia="仿宋_GB2312" w:cs="仿宋_GB2312"/>
          <w:b w:val="0"/>
          <w:bCs/>
          <w:color w:val="000000" w:themeColor="text1"/>
          <w:sz w:val="32"/>
          <w:szCs w:val="32"/>
          <w14:textFill>
            <w14:solidFill>
              <w14:schemeClr w14:val="tx1"/>
            </w14:solidFill>
          </w14:textFill>
        </w:rPr>
        <w:t>单位应严格遵守高训中心相关规章制度和操作规程，加强对</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设备的安全操作指导，严格做好</w:t>
      </w:r>
      <w:r>
        <w:rPr>
          <w:rFonts w:hint="eastAsia" w:ascii="仿宋_GB2312" w:hAnsi="仿宋_GB2312" w:eastAsia="仿宋_GB2312" w:cs="仿宋_GB2312"/>
          <w:b w:val="0"/>
          <w:bCs/>
          <w:color w:val="000000" w:themeColor="text1"/>
          <w:sz w:val="32"/>
          <w:szCs w:val="32"/>
          <w14:textFill>
            <w14:solidFill>
              <w14:schemeClr w14:val="tx1"/>
            </w14:solidFill>
          </w14:textFill>
        </w:rPr>
        <w:t>学员的</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公共实训管理</w:t>
      </w:r>
      <w:r>
        <w:rPr>
          <w:rFonts w:hint="eastAsia" w:ascii="仿宋_GB2312" w:hAnsi="仿宋_GB2312" w:eastAsia="仿宋_GB2312" w:cs="仿宋_GB2312"/>
          <w:b w:val="0"/>
          <w:bCs/>
          <w:color w:val="000000" w:themeColor="text1"/>
          <w:sz w:val="32"/>
          <w:szCs w:val="32"/>
          <w14:textFill>
            <w14:solidFill>
              <w14:schemeClr w14:val="tx1"/>
            </w14:solidFill>
          </w14:textFill>
        </w:rPr>
        <w:t>，</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保障落实实训的公共服务效果，</w:t>
      </w:r>
      <w:r>
        <w:rPr>
          <w:rFonts w:hint="eastAsia" w:ascii="仿宋_GB2312" w:hAnsi="仿宋_GB2312" w:eastAsia="仿宋_GB2312" w:cs="仿宋_GB2312"/>
          <w:b w:val="0"/>
          <w:bCs/>
          <w:color w:val="000000" w:themeColor="text1"/>
          <w:sz w:val="32"/>
          <w:szCs w:val="32"/>
          <w14:textFill>
            <w14:solidFill>
              <w14:schemeClr w14:val="tx1"/>
            </w14:solidFill>
          </w14:textFill>
        </w:rPr>
        <w:t>确保安全、规范、高效使用实训资源。活动结束后应对其使用场所恢复至使用前状态，爱护实训(理论）资源，做好设备仪器交接工作，如因个人操作不当导致设备仪器损坏的由使用单位负责。每场次</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活动</w:t>
      </w:r>
      <w:r>
        <w:rPr>
          <w:rFonts w:hint="eastAsia" w:ascii="仿宋_GB2312" w:hAnsi="仿宋_GB2312" w:eastAsia="仿宋_GB2312" w:cs="仿宋_GB2312"/>
          <w:b w:val="0"/>
          <w:bCs/>
          <w:color w:val="000000" w:themeColor="text1"/>
          <w:sz w:val="32"/>
          <w:szCs w:val="32"/>
          <w14:textFill>
            <w14:solidFill>
              <w14:schemeClr w14:val="tx1"/>
            </w14:solidFill>
          </w14:textFill>
        </w:rPr>
        <w:t>结束后做好所使用实训(理论）室的设备仪器恢复整理和卫生清洁。</w:t>
      </w:r>
    </w:p>
    <w:p>
      <w:pPr>
        <w:pageBreakBefore w:val="0"/>
        <w:kinsoku/>
        <w:wordWrap/>
        <w:overflowPunct/>
        <w:topLinePunct w:val="0"/>
        <w:autoSpaceDE/>
        <w:autoSpaceDN/>
        <w:bidi w:val="0"/>
        <w:spacing w:line="600" w:lineRule="exact"/>
        <w:ind w:firstLine="640" w:firstLineChars="200"/>
        <w:textAlignment w:val="auto"/>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活动</w:t>
      </w:r>
      <w:r>
        <w:rPr>
          <w:rFonts w:hint="eastAsia" w:ascii="仿宋_GB2312" w:hAnsi="仿宋_GB2312" w:eastAsia="仿宋_GB2312" w:cs="仿宋_GB2312"/>
          <w:b w:val="0"/>
          <w:bCs/>
          <w:color w:val="000000" w:themeColor="text1"/>
          <w:sz w:val="32"/>
          <w:szCs w:val="32"/>
          <w14:textFill>
            <w14:solidFill>
              <w14:schemeClr w14:val="tx1"/>
            </w14:solidFill>
          </w14:textFill>
        </w:rPr>
        <w:t>单位在使用公共实训资源期间出现以下情形之一的，高训中心将视其情节轻重，做出暂停使用、终止协议或取消准入资格等处理</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w:t>
      </w:r>
    </w:p>
    <w:p>
      <w:pPr>
        <w:pageBreakBefore w:val="0"/>
        <w:kinsoku/>
        <w:wordWrap/>
        <w:overflowPunct/>
        <w:topLinePunct w:val="0"/>
        <w:autoSpaceDE/>
        <w:autoSpaceDN/>
        <w:bidi w:val="0"/>
        <w:spacing w:line="600" w:lineRule="exact"/>
        <w:ind w:firstLine="640" w:firstLineChars="200"/>
        <w:textAlignment w:val="auto"/>
        <w:rPr>
          <w:rFonts w:hint="eastAsia"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sz w:val="32"/>
          <w:szCs w:val="32"/>
          <w14:textFill>
            <w14:solidFill>
              <w14:schemeClr w14:val="tx1"/>
            </w14:solidFill>
          </w14:textFill>
        </w:rPr>
        <w:t>（一）不</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服从</w:t>
      </w:r>
      <w:r>
        <w:rPr>
          <w:rFonts w:hint="eastAsia" w:ascii="仿宋_GB2312" w:hAnsi="仿宋_GB2312" w:eastAsia="仿宋_GB2312" w:cs="仿宋_GB2312"/>
          <w:b w:val="0"/>
          <w:bCs/>
          <w:color w:val="000000" w:themeColor="text1"/>
          <w:sz w:val="32"/>
          <w:szCs w:val="32"/>
          <w14:textFill>
            <w14:solidFill>
              <w14:schemeClr w14:val="tx1"/>
            </w14:solidFill>
          </w14:textFill>
        </w:rPr>
        <w:t>高训中心</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在活动期间的</w:t>
      </w:r>
      <w:r>
        <w:rPr>
          <w:rFonts w:hint="eastAsia" w:ascii="仿宋_GB2312" w:hAnsi="仿宋_GB2312" w:eastAsia="仿宋_GB2312" w:cs="仿宋_GB2312"/>
          <w:b w:val="0"/>
          <w:bCs/>
          <w:color w:val="000000" w:themeColor="text1"/>
          <w:sz w:val="32"/>
          <w:szCs w:val="32"/>
          <w14:textFill>
            <w14:solidFill>
              <w14:schemeClr w14:val="tx1"/>
            </w14:solidFill>
          </w14:textFill>
        </w:rPr>
        <w:t>管理</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和</w:t>
      </w:r>
      <w:r>
        <w:rPr>
          <w:rFonts w:hint="eastAsia" w:ascii="仿宋_GB2312" w:hAnsi="仿宋_GB2312" w:eastAsia="仿宋_GB2312" w:cs="仿宋_GB2312"/>
          <w:b w:val="0"/>
          <w:bCs/>
          <w:color w:val="000000" w:themeColor="text1"/>
          <w:sz w:val="32"/>
          <w:szCs w:val="32"/>
          <w14:textFill>
            <w14:solidFill>
              <w14:schemeClr w14:val="tx1"/>
            </w14:solidFill>
          </w14:textFill>
        </w:rPr>
        <w:t>指导的；</w:t>
      </w:r>
    </w:p>
    <w:p>
      <w:pPr>
        <w:pageBreakBefore w:val="0"/>
        <w:kinsoku/>
        <w:wordWrap/>
        <w:overflowPunct/>
        <w:topLinePunct w:val="0"/>
        <w:autoSpaceDE/>
        <w:autoSpaceDN/>
        <w:bidi w:val="0"/>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（二）违反</w:t>
      </w:r>
      <w:r>
        <w:rPr>
          <w:rFonts w:hint="eastAsia" w:ascii="仿宋_GB2312" w:hAnsi="仿宋_GB2312" w:eastAsia="仿宋_GB2312" w:cs="仿宋_GB2312"/>
          <w:b w:val="0"/>
          <w:bCs/>
          <w:sz w:val="32"/>
          <w:szCs w:val="32"/>
          <w:lang w:eastAsia="zh-CN"/>
        </w:rPr>
        <w:t>活动</w:t>
      </w:r>
      <w:r>
        <w:rPr>
          <w:rFonts w:hint="eastAsia" w:ascii="仿宋_GB2312" w:hAnsi="仿宋_GB2312" w:eastAsia="仿宋_GB2312" w:cs="仿宋_GB2312"/>
          <w:b w:val="0"/>
          <w:bCs/>
          <w:sz w:val="32"/>
          <w:szCs w:val="32"/>
        </w:rPr>
        <w:t>协议及有关规定的；</w:t>
      </w:r>
    </w:p>
    <w:p>
      <w:pPr>
        <w:pageBreakBefore w:val="0"/>
        <w:kinsoku/>
        <w:wordWrap/>
        <w:overflowPunct/>
        <w:topLinePunct w:val="0"/>
        <w:autoSpaceDE/>
        <w:autoSpaceDN/>
        <w:bidi w:val="0"/>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（三）考核评估不合格的；</w:t>
      </w:r>
    </w:p>
    <w:p>
      <w:pPr>
        <w:pageBreakBefore w:val="0"/>
        <w:kinsoku/>
        <w:wordWrap/>
        <w:overflowPunct/>
        <w:topLinePunct w:val="0"/>
        <w:autoSpaceDE/>
        <w:autoSpaceDN/>
        <w:bidi w:val="0"/>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（四）造成设备损坏和经济损失的；</w:t>
      </w:r>
    </w:p>
    <w:p>
      <w:pPr>
        <w:pageBreakBefore w:val="0"/>
        <w:kinsoku/>
        <w:wordWrap/>
        <w:overflowPunct/>
        <w:topLinePunct w:val="0"/>
        <w:autoSpaceDE/>
        <w:autoSpaceDN/>
        <w:bidi w:val="0"/>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（五）对教师、学生管理不严格，存在安全隐患或浪费实训耗材，屡禁不止的；</w:t>
      </w:r>
    </w:p>
    <w:p>
      <w:pPr>
        <w:pageBreakBefore w:val="0"/>
        <w:kinsoku/>
        <w:wordWrap/>
        <w:overflowPunct/>
        <w:topLinePunct w:val="0"/>
        <w:autoSpaceDE/>
        <w:autoSpaceDN/>
        <w:bidi w:val="0"/>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（六）多次出现缺课、改课、停课或到课率较低等现象，造成公共实训资源浪费的；</w:t>
      </w:r>
    </w:p>
    <w:p>
      <w:pPr>
        <w:pageBreakBefore w:val="0"/>
        <w:kinsoku/>
        <w:wordWrap/>
        <w:overflowPunct/>
        <w:topLinePunct w:val="0"/>
        <w:autoSpaceDE/>
        <w:autoSpaceDN/>
        <w:bidi w:val="0"/>
        <w:spacing w:line="600" w:lineRule="exact"/>
        <w:ind w:firstLine="640" w:firstLineChars="200"/>
        <w:textAlignment w:val="auto"/>
        <w:rPr>
          <w:rFonts w:hint="eastAsia" w:ascii="楷体_GB2312" w:hAnsi="楷体_GB2312" w:eastAsia="楷体_GB2312" w:cs="楷体_GB2312"/>
          <w:b w:val="0"/>
          <w:bCs/>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sz w:val="32"/>
          <w:szCs w:val="32"/>
          <w14:textFill>
            <w14:solidFill>
              <w14:schemeClr w14:val="tx1"/>
            </w14:solidFill>
          </w14:textFill>
        </w:rPr>
        <w:t>（七）其它严重影响高训中心正常运作的。</w:t>
      </w:r>
    </w:p>
    <w:p>
      <w:pPr>
        <w:pageBreakBefore w:val="0"/>
        <w:kinsoku/>
        <w:wordWrap/>
        <w:overflowPunct/>
        <w:topLinePunct w:val="0"/>
        <w:autoSpaceDE/>
        <w:autoSpaceDN/>
        <w:bidi w:val="0"/>
        <w:spacing w:line="600" w:lineRule="exact"/>
        <w:ind w:firstLine="640" w:firstLineChars="200"/>
        <w:textAlignment w:val="auto"/>
        <w:rPr>
          <w:rFonts w:hint="eastAsia"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sz w:val="32"/>
          <w:szCs w:val="32"/>
          <w14:textFill>
            <w14:solidFill>
              <w14:schemeClr w14:val="tx1"/>
            </w14:solidFill>
          </w14:textFill>
        </w:rPr>
        <w:t>处理决定由高训中心书面通知</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活动</w:t>
      </w:r>
      <w:r>
        <w:rPr>
          <w:rFonts w:hint="eastAsia" w:ascii="仿宋_GB2312" w:hAnsi="仿宋_GB2312" w:eastAsia="仿宋_GB2312" w:cs="仿宋_GB2312"/>
          <w:b w:val="0"/>
          <w:bCs/>
          <w:color w:val="000000" w:themeColor="text1"/>
          <w:sz w:val="32"/>
          <w:szCs w:val="32"/>
          <w14:textFill>
            <w14:solidFill>
              <w14:schemeClr w14:val="tx1"/>
            </w14:solidFill>
          </w14:textFill>
        </w:rPr>
        <w:t>单位</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，同时</w:t>
      </w:r>
      <w:r>
        <w:rPr>
          <w:rFonts w:hint="eastAsia" w:ascii="仿宋_GB2312" w:hAnsi="仿宋_GB2312" w:eastAsia="仿宋_GB2312" w:cs="仿宋_GB2312"/>
          <w:b w:val="0"/>
          <w:bCs/>
          <w:color w:val="000000" w:themeColor="text1"/>
          <w:sz w:val="32"/>
          <w:szCs w:val="32"/>
          <w14:textFill>
            <w14:solidFill>
              <w14:schemeClr w14:val="tx1"/>
            </w14:solidFill>
          </w14:textFill>
        </w:rPr>
        <w:t>对</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活动</w:t>
      </w:r>
      <w:r>
        <w:rPr>
          <w:rFonts w:hint="eastAsia" w:ascii="仿宋_GB2312" w:hAnsi="仿宋_GB2312" w:eastAsia="仿宋_GB2312" w:cs="仿宋_GB2312"/>
          <w:b w:val="0"/>
          <w:bCs/>
          <w:color w:val="000000" w:themeColor="text1"/>
          <w:sz w:val="32"/>
          <w:szCs w:val="32"/>
          <w14:textFill>
            <w14:solidFill>
              <w14:schemeClr w14:val="tx1"/>
            </w14:solidFill>
          </w14:textFill>
        </w:rPr>
        <w:t>单位的退出信息将以适当方式</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向社会</w:t>
      </w:r>
      <w:r>
        <w:rPr>
          <w:rFonts w:hint="eastAsia" w:ascii="仿宋_GB2312" w:hAnsi="仿宋_GB2312" w:eastAsia="仿宋_GB2312" w:cs="仿宋_GB2312"/>
          <w:b w:val="0"/>
          <w:bCs/>
          <w:color w:val="000000" w:themeColor="text1"/>
          <w:sz w:val="32"/>
          <w:szCs w:val="32"/>
          <w14:textFill>
            <w14:solidFill>
              <w14:schemeClr w14:val="tx1"/>
            </w14:solidFill>
          </w14:textFill>
        </w:rPr>
        <w:t>公布。</w:t>
      </w:r>
    </w:p>
    <w:p>
      <w:pPr>
        <w:pageBreakBefore w:val="0"/>
        <w:kinsoku/>
        <w:wordWrap/>
        <w:overflowPunct/>
        <w:topLinePunct w:val="0"/>
        <w:autoSpaceDE/>
        <w:autoSpaceDN/>
        <w:bidi w:val="0"/>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w:t>
      </w:r>
    </w:p>
    <w:p>
      <w:pPr>
        <w:pStyle w:val="2"/>
        <w:keepNext/>
        <w:keepLines/>
        <w:pageBreakBefore w:val="0"/>
        <w:widowControl w:val="0"/>
        <w:kinsoku/>
        <w:wordWrap/>
        <w:overflowPunct/>
        <w:topLinePunct w:val="0"/>
        <w:autoSpaceDE/>
        <w:autoSpaceDN/>
        <w:bidi w:val="0"/>
        <w:adjustRightInd/>
        <w:snapToGrid/>
        <w:spacing w:before="0" w:beforeAutospacing="0" w:after="0" w:afterAutospacing="0" w:line="600" w:lineRule="exact"/>
        <w:jc w:val="center"/>
        <w:textAlignment w:val="auto"/>
        <w:rPr>
          <w:rFonts w:hint="eastAsia" w:ascii="仿宋_GB2312" w:hAnsi="仿宋_GB2312" w:eastAsia="仿宋_GB2312" w:cs="仿宋_GB2312"/>
          <w:b/>
          <w:bCs w:val="0"/>
          <w:kern w:val="2"/>
          <w:sz w:val="32"/>
          <w:szCs w:val="32"/>
        </w:rPr>
      </w:pPr>
      <w:r>
        <w:rPr>
          <w:rFonts w:hint="eastAsia" w:ascii="仿宋_GB2312" w:hAnsi="仿宋_GB2312" w:eastAsia="仿宋_GB2312" w:cs="仿宋_GB2312"/>
          <w:b/>
          <w:bCs w:val="0"/>
          <w:kern w:val="2"/>
          <w:sz w:val="32"/>
          <w:szCs w:val="32"/>
        </w:rPr>
        <w:t>第</w:t>
      </w:r>
      <w:r>
        <w:rPr>
          <w:rFonts w:hint="eastAsia" w:ascii="仿宋_GB2312" w:hAnsi="仿宋_GB2312" w:eastAsia="仿宋_GB2312" w:cs="仿宋_GB2312"/>
          <w:b/>
          <w:bCs w:val="0"/>
          <w:kern w:val="2"/>
          <w:sz w:val="32"/>
          <w:szCs w:val="32"/>
          <w:lang w:eastAsia="zh-CN"/>
        </w:rPr>
        <w:t>五</w:t>
      </w:r>
      <w:r>
        <w:rPr>
          <w:rFonts w:hint="eastAsia" w:ascii="仿宋_GB2312" w:hAnsi="仿宋_GB2312" w:eastAsia="仿宋_GB2312" w:cs="仿宋_GB2312"/>
          <w:b/>
          <w:bCs w:val="0"/>
          <w:kern w:val="2"/>
          <w:sz w:val="32"/>
          <w:szCs w:val="32"/>
        </w:rPr>
        <w:t xml:space="preserve">章  </w:t>
      </w:r>
      <w:r>
        <w:rPr>
          <w:rFonts w:hint="eastAsia" w:ascii="仿宋_GB2312" w:hAnsi="仿宋_GB2312" w:eastAsia="仿宋_GB2312" w:cs="仿宋_GB2312"/>
          <w:b/>
          <w:bCs w:val="0"/>
          <w:kern w:val="2"/>
          <w:sz w:val="32"/>
          <w:szCs w:val="32"/>
          <w:lang w:eastAsia="zh-CN"/>
        </w:rPr>
        <w:t>活动</w:t>
      </w:r>
      <w:r>
        <w:rPr>
          <w:rFonts w:hint="eastAsia" w:ascii="仿宋_GB2312" w:hAnsi="仿宋_GB2312" w:eastAsia="仿宋_GB2312" w:cs="仿宋_GB2312"/>
          <w:b/>
          <w:bCs w:val="0"/>
          <w:kern w:val="2"/>
          <w:sz w:val="32"/>
          <w:szCs w:val="32"/>
        </w:rPr>
        <w:t>评估</w:t>
      </w:r>
    </w:p>
    <w:p>
      <w:pPr>
        <w:pageBreakBefore w:val="0"/>
        <w:kinsoku/>
        <w:wordWrap/>
        <w:overflowPunct/>
        <w:topLinePunct w:val="0"/>
        <w:autoSpaceDE/>
        <w:autoSpaceDN/>
        <w:bidi w:val="0"/>
        <w:spacing w:line="600" w:lineRule="exact"/>
        <w:ind w:firstLine="643"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bCs w:val="0"/>
          <w:sz w:val="32"/>
          <w:szCs w:val="32"/>
        </w:rPr>
        <w:t>第</w:t>
      </w:r>
      <w:r>
        <w:rPr>
          <w:rFonts w:hint="eastAsia" w:ascii="仿宋_GB2312" w:hAnsi="仿宋_GB2312" w:eastAsia="仿宋_GB2312" w:cs="仿宋_GB2312"/>
          <w:b/>
          <w:bCs w:val="0"/>
          <w:sz w:val="32"/>
          <w:szCs w:val="32"/>
          <w:lang w:eastAsia="zh-CN"/>
        </w:rPr>
        <w:t>十</w:t>
      </w:r>
      <w:r>
        <w:rPr>
          <w:rFonts w:hint="eastAsia" w:ascii="仿宋_GB2312" w:hAnsi="仿宋_GB2312" w:eastAsia="仿宋_GB2312" w:cs="仿宋_GB2312"/>
          <w:b/>
          <w:bCs w:val="0"/>
          <w:color w:val="000000" w:themeColor="text1"/>
          <w:sz w:val="32"/>
          <w:szCs w:val="32"/>
          <w:lang w:eastAsia="zh-CN"/>
          <w14:textFill>
            <w14:solidFill>
              <w14:schemeClr w14:val="tx1"/>
            </w14:solidFill>
          </w14:textFill>
        </w:rPr>
        <w:t>一</w:t>
      </w:r>
      <w:r>
        <w:rPr>
          <w:rFonts w:hint="eastAsia" w:ascii="仿宋_GB2312" w:hAnsi="仿宋_GB2312" w:eastAsia="仿宋_GB2312" w:cs="仿宋_GB2312"/>
          <w:b/>
          <w:bCs w:val="0"/>
          <w:sz w:val="32"/>
          <w:szCs w:val="32"/>
        </w:rPr>
        <w:t>条</w:t>
      </w:r>
      <w:r>
        <w:rPr>
          <w:rFonts w:hint="eastAsia" w:ascii="仿宋_GB2312" w:hAnsi="仿宋_GB2312" w:eastAsia="仿宋_GB2312" w:cs="仿宋_GB2312"/>
          <w:b w:val="0"/>
          <w:bCs/>
          <w:sz w:val="32"/>
          <w:szCs w:val="32"/>
        </w:rPr>
        <w:t xml:space="preserve">  </w:t>
      </w:r>
      <w:r>
        <w:rPr>
          <w:rFonts w:hint="eastAsia" w:ascii="仿宋_GB2312" w:hAnsi="仿宋_GB2312" w:eastAsia="仿宋_GB2312" w:cs="仿宋_GB2312"/>
          <w:b w:val="0"/>
          <w:bCs/>
          <w:sz w:val="32"/>
          <w:szCs w:val="32"/>
          <w:lang w:eastAsia="zh-CN"/>
        </w:rPr>
        <w:t>活动</w:t>
      </w:r>
      <w:r>
        <w:rPr>
          <w:rFonts w:hint="eastAsia" w:ascii="仿宋_GB2312" w:hAnsi="仿宋_GB2312" w:eastAsia="仿宋_GB2312" w:cs="仿宋_GB2312"/>
          <w:b w:val="0"/>
          <w:bCs/>
          <w:sz w:val="32"/>
          <w:szCs w:val="32"/>
        </w:rPr>
        <w:t>单位</w:t>
      </w:r>
      <w:r>
        <w:rPr>
          <w:rFonts w:hint="eastAsia" w:ascii="仿宋_GB2312" w:hAnsi="仿宋_GB2312" w:eastAsia="仿宋_GB2312" w:cs="仿宋_GB2312"/>
          <w:b w:val="0"/>
          <w:bCs/>
          <w:sz w:val="32"/>
          <w:szCs w:val="32"/>
          <w:lang w:eastAsia="zh-CN"/>
        </w:rPr>
        <w:t>每轮</w:t>
      </w:r>
      <w:r>
        <w:rPr>
          <w:rFonts w:hint="eastAsia" w:ascii="仿宋_GB2312" w:hAnsi="仿宋_GB2312" w:eastAsia="仿宋_GB2312" w:cs="仿宋_GB2312"/>
          <w:b w:val="0"/>
          <w:bCs/>
          <w:sz w:val="32"/>
          <w:szCs w:val="32"/>
        </w:rPr>
        <w:t>实训活动</w:t>
      </w:r>
      <w:r>
        <w:rPr>
          <w:rFonts w:hint="eastAsia" w:ascii="仿宋_GB2312" w:hAnsi="仿宋_GB2312" w:eastAsia="仿宋_GB2312" w:cs="仿宋_GB2312"/>
          <w:b w:val="0"/>
          <w:bCs/>
          <w:sz w:val="32"/>
          <w:szCs w:val="32"/>
          <w:lang w:eastAsia="zh-CN"/>
        </w:rPr>
        <w:t>结束后，高训中心对活动</w:t>
      </w:r>
      <w:r>
        <w:rPr>
          <w:rFonts w:hint="eastAsia" w:ascii="仿宋_GB2312" w:hAnsi="仿宋_GB2312" w:eastAsia="仿宋_GB2312" w:cs="仿宋_GB2312"/>
          <w:b w:val="0"/>
          <w:bCs/>
          <w:sz w:val="32"/>
          <w:szCs w:val="32"/>
        </w:rPr>
        <w:t>单位实施考核评估，并以此作为下一轮</w:t>
      </w:r>
      <w:r>
        <w:rPr>
          <w:rFonts w:hint="eastAsia" w:ascii="仿宋_GB2312" w:hAnsi="仿宋_GB2312" w:eastAsia="仿宋_GB2312" w:cs="仿宋_GB2312"/>
          <w:b w:val="0"/>
          <w:bCs/>
          <w:sz w:val="32"/>
          <w:szCs w:val="32"/>
          <w:lang w:eastAsia="zh-CN"/>
        </w:rPr>
        <w:t>活动</w:t>
      </w:r>
      <w:r>
        <w:rPr>
          <w:rFonts w:hint="eastAsia" w:ascii="仿宋_GB2312" w:hAnsi="仿宋_GB2312" w:eastAsia="仿宋_GB2312" w:cs="仿宋_GB2312"/>
          <w:b w:val="0"/>
          <w:bCs/>
          <w:sz w:val="32"/>
          <w:szCs w:val="32"/>
        </w:rPr>
        <w:t>单位</w:t>
      </w:r>
      <w:r>
        <w:rPr>
          <w:rFonts w:hint="eastAsia" w:ascii="仿宋_GB2312" w:hAnsi="仿宋_GB2312" w:eastAsia="仿宋_GB2312" w:cs="仿宋_GB2312"/>
          <w:b w:val="0"/>
          <w:bCs/>
          <w:sz w:val="32"/>
          <w:szCs w:val="32"/>
          <w:lang w:eastAsia="zh-CN"/>
        </w:rPr>
        <w:t>开展活动（实训）计划</w:t>
      </w:r>
      <w:r>
        <w:rPr>
          <w:rFonts w:hint="eastAsia" w:ascii="仿宋_GB2312" w:hAnsi="仿宋_GB2312" w:eastAsia="仿宋_GB2312" w:cs="仿宋_GB2312"/>
          <w:b w:val="0"/>
          <w:bCs/>
          <w:sz w:val="32"/>
          <w:szCs w:val="32"/>
        </w:rPr>
        <w:t>的重要依据，具体程序如下：</w:t>
      </w:r>
    </w:p>
    <w:p>
      <w:pPr>
        <w:pageBreakBefore w:val="0"/>
        <w:kinsoku/>
        <w:wordWrap/>
        <w:overflowPunct/>
        <w:topLinePunct w:val="0"/>
        <w:autoSpaceDE/>
        <w:autoSpaceDN/>
        <w:bidi w:val="0"/>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w:t>
      </w:r>
      <w:r>
        <w:rPr>
          <w:rFonts w:hint="eastAsia" w:ascii="仿宋_GB2312" w:hAnsi="仿宋_GB2312" w:eastAsia="仿宋_GB2312" w:cs="仿宋_GB2312"/>
          <w:b w:val="0"/>
          <w:bCs/>
          <w:sz w:val="32"/>
          <w:szCs w:val="32"/>
          <w:lang w:eastAsia="zh-CN"/>
        </w:rPr>
        <w:t>活动</w:t>
      </w:r>
      <w:r>
        <w:rPr>
          <w:rFonts w:hint="eastAsia" w:ascii="仿宋_GB2312" w:hAnsi="仿宋_GB2312" w:eastAsia="仿宋_GB2312" w:cs="仿宋_GB2312"/>
          <w:b w:val="0"/>
          <w:bCs/>
          <w:sz w:val="32"/>
          <w:szCs w:val="32"/>
        </w:rPr>
        <w:t>单位在本轮</w:t>
      </w:r>
      <w:r>
        <w:rPr>
          <w:rFonts w:hint="eastAsia" w:ascii="仿宋_GB2312" w:hAnsi="仿宋_GB2312" w:eastAsia="仿宋_GB2312" w:cs="仿宋_GB2312"/>
          <w:b w:val="0"/>
          <w:bCs/>
          <w:sz w:val="32"/>
          <w:szCs w:val="32"/>
          <w:lang w:eastAsia="zh-CN"/>
        </w:rPr>
        <w:t>活动结束后</w:t>
      </w:r>
      <w:r>
        <w:rPr>
          <w:rFonts w:hint="eastAsia" w:ascii="仿宋_GB2312" w:hAnsi="仿宋_GB2312" w:eastAsia="仿宋_GB2312" w:cs="仿宋_GB2312"/>
          <w:b w:val="0"/>
          <w:bCs/>
          <w:sz w:val="32"/>
          <w:szCs w:val="32"/>
        </w:rPr>
        <w:t>，</w:t>
      </w:r>
      <w:r>
        <w:rPr>
          <w:rFonts w:hint="eastAsia" w:ascii="仿宋_GB2312" w:hAnsi="仿宋_GB2312" w:eastAsia="仿宋_GB2312" w:cs="仿宋_GB2312"/>
          <w:b w:val="0"/>
          <w:bCs/>
          <w:sz w:val="32"/>
          <w:szCs w:val="32"/>
          <w:lang w:eastAsia="zh-CN"/>
        </w:rPr>
        <w:t>需提交《韶关市高技能公共实训基地</w:t>
      </w:r>
      <w:r>
        <w:rPr>
          <w:rFonts w:hint="eastAsia" w:ascii="仿宋_GB2312" w:hAnsi="仿宋_GB2312" w:eastAsia="仿宋_GB2312" w:cs="仿宋_GB2312"/>
          <w:b w:val="0"/>
          <w:bCs/>
          <w:sz w:val="32"/>
          <w:szCs w:val="32"/>
        </w:rPr>
        <w:t>活动</w:t>
      </w:r>
      <w:r>
        <w:rPr>
          <w:rFonts w:hint="eastAsia" w:ascii="仿宋_GB2312" w:hAnsi="仿宋_GB2312" w:eastAsia="仿宋_GB2312" w:cs="仿宋_GB2312"/>
          <w:b w:val="0"/>
          <w:bCs/>
          <w:sz w:val="32"/>
          <w:szCs w:val="32"/>
          <w:lang w:eastAsia="zh-CN"/>
        </w:rPr>
        <w:t>（实训）</w:t>
      </w:r>
      <w:r>
        <w:rPr>
          <w:rFonts w:hint="eastAsia" w:ascii="仿宋_GB2312" w:hAnsi="仿宋_GB2312" w:eastAsia="仿宋_GB2312" w:cs="仿宋_GB2312"/>
          <w:b w:val="0"/>
          <w:bCs/>
          <w:sz w:val="32"/>
          <w:szCs w:val="32"/>
        </w:rPr>
        <w:t>报告</w:t>
      </w:r>
      <w:r>
        <w:rPr>
          <w:rFonts w:hint="eastAsia" w:ascii="仿宋_GB2312" w:hAnsi="仿宋_GB2312" w:eastAsia="仿宋_GB2312" w:cs="仿宋_GB2312"/>
          <w:b w:val="0"/>
          <w:bCs/>
          <w:sz w:val="32"/>
          <w:szCs w:val="32"/>
          <w:lang w:eastAsia="zh-CN"/>
        </w:rPr>
        <w:t>》（附件</w:t>
      </w:r>
      <w:r>
        <w:rPr>
          <w:rFonts w:hint="eastAsia" w:ascii="仿宋_GB2312" w:hAnsi="仿宋_GB2312" w:eastAsia="仿宋_GB2312" w:cs="仿宋_GB2312"/>
          <w:b w:val="0"/>
          <w:bCs/>
          <w:sz w:val="32"/>
          <w:szCs w:val="32"/>
          <w:lang w:val="en-US" w:eastAsia="zh-CN"/>
        </w:rPr>
        <w:t>3</w:t>
      </w:r>
      <w:r>
        <w:rPr>
          <w:rFonts w:hint="eastAsia" w:ascii="仿宋_GB2312" w:hAnsi="仿宋_GB2312" w:eastAsia="仿宋_GB2312" w:cs="仿宋_GB2312"/>
          <w:b w:val="0"/>
          <w:bCs/>
          <w:sz w:val="32"/>
          <w:szCs w:val="32"/>
          <w:lang w:eastAsia="zh-CN"/>
        </w:rPr>
        <w:t>），并附上要求的佐证材料；</w:t>
      </w:r>
    </w:p>
    <w:p>
      <w:pPr>
        <w:pageBreakBefore w:val="0"/>
        <w:kinsoku/>
        <w:wordWrap/>
        <w:overflowPunct/>
        <w:topLinePunct w:val="0"/>
        <w:autoSpaceDE/>
        <w:autoSpaceDN/>
        <w:bidi w:val="0"/>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（二）高训中心在收到活动</w:t>
      </w:r>
      <w:r>
        <w:rPr>
          <w:rFonts w:hint="eastAsia" w:ascii="仿宋_GB2312" w:hAnsi="仿宋_GB2312" w:eastAsia="仿宋_GB2312" w:cs="仿宋_GB2312"/>
          <w:b w:val="0"/>
          <w:bCs/>
          <w:sz w:val="32"/>
          <w:szCs w:val="32"/>
          <w:lang w:eastAsia="zh-CN"/>
        </w:rPr>
        <w:t>（实训）</w:t>
      </w:r>
      <w:r>
        <w:rPr>
          <w:rFonts w:hint="eastAsia" w:ascii="仿宋_GB2312" w:hAnsi="仿宋_GB2312" w:eastAsia="仿宋_GB2312" w:cs="仿宋_GB2312"/>
          <w:b w:val="0"/>
          <w:bCs/>
          <w:sz w:val="32"/>
          <w:szCs w:val="32"/>
        </w:rPr>
        <w:t>报告</w:t>
      </w:r>
      <w:r>
        <w:rPr>
          <w:rFonts w:hint="eastAsia" w:ascii="仿宋_GB2312" w:hAnsi="仿宋_GB2312" w:eastAsia="仿宋_GB2312" w:cs="仿宋_GB2312"/>
          <w:b w:val="0"/>
          <w:bCs/>
          <w:sz w:val="32"/>
          <w:szCs w:val="32"/>
          <w:lang w:eastAsia="zh-CN"/>
        </w:rPr>
        <w:t>后</w:t>
      </w:r>
      <w:r>
        <w:rPr>
          <w:rFonts w:hint="eastAsia" w:ascii="仿宋_GB2312" w:hAnsi="仿宋_GB2312" w:eastAsia="仿宋_GB2312" w:cs="仿宋_GB2312"/>
          <w:b w:val="0"/>
          <w:bCs/>
          <w:sz w:val="32"/>
          <w:szCs w:val="32"/>
        </w:rPr>
        <w:t>，对该期间开展活动情况及取得的成效进行核实和综合评估，最终形成评估结论，以此作为下一轮</w:t>
      </w:r>
      <w:r>
        <w:rPr>
          <w:rFonts w:hint="eastAsia" w:ascii="仿宋_GB2312" w:hAnsi="仿宋_GB2312" w:eastAsia="仿宋_GB2312" w:cs="仿宋_GB2312"/>
          <w:b w:val="0"/>
          <w:bCs/>
          <w:sz w:val="32"/>
          <w:szCs w:val="32"/>
          <w:lang w:eastAsia="zh-CN"/>
        </w:rPr>
        <w:t>活动</w:t>
      </w:r>
      <w:r>
        <w:rPr>
          <w:rFonts w:hint="eastAsia" w:ascii="仿宋_GB2312" w:hAnsi="仿宋_GB2312" w:eastAsia="仿宋_GB2312" w:cs="仿宋_GB2312"/>
          <w:b w:val="0"/>
          <w:bCs/>
          <w:sz w:val="32"/>
          <w:szCs w:val="32"/>
        </w:rPr>
        <w:t>单位</w:t>
      </w:r>
      <w:r>
        <w:rPr>
          <w:rFonts w:hint="eastAsia" w:ascii="仿宋_GB2312" w:hAnsi="仿宋_GB2312" w:eastAsia="仿宋_GB2312" w:cs="仿宋_GB2312"/>
          <w:b w:val="0"/>
          <w:bCs/>
          <w:sz w:val="32"/>
          <w:szCs w:val="32"/>
          <w:lang w:eastAsia="zh-CN"/>
        </w:rPr>
        <w:t>开展活动（实训）计划</w:t>
      </w:r>
      <w:r>
        <w:rPr>
          <w:rFonts w:hint="eastAsia" w:ascii="仿宋_GB2312" w:hAnsi="仿宋_GB2312" w:eastAsia="仿宋_GB2312" w:cs="仿宋_GB2312"/>
          <w:b w:val="0"/>
          <w:bCs/>
          <w:sz w:val="32"/>
          <w:szCs w:val="32"/>
        </w:rPr>
        <w:t>的重要依据。</w:t>
      </w:r>
    </w:p>
    <w:p>
      <w:pPr>
        <w:pageBreakBefore w:val="0"/>
        <w:kinsoku/>
        <w:wordWrap/>
        <w:overflowPunct/>
        <w:topLinePunct w:val="0"/>
        <w:autoSpaceDE/>
        <w:autoSpaceDN/>
        <w:bidi w:val="0"/>
        <w:spacing w:line="600" w:lineRule="exact"/>
        <w:ind w:firstLine="643"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bCs w:val="0"/>
          <w:sz w:val="32"/>
          <w:szCs w:val="32"/>
        </w:rPr>
        <w:t>第</w:t>
      </w:r>
      <w:r>
        <w:rPr>
          <w:rFonts w:hint="eastAsia" w:ascii="仿宋_GB2312" w:hAnsi="仿宋_GB2312" w:eastAsia="仿宋_GB2312" w:cs="仿宋_GB2312"/>
          <w:b/>
          <w:bCs w:val="0"/>
          <w:sz w:val="32"/>
          <w:szCs w:val="32"/>
          <w:lang w:eastAsia="zh-CN"/>
        </w:rPr>
        <w:t>十二</w:t>
      </w:r>
      <w:r>
        <w:rPr>
          <w:rFonts w:hint="eastAsia" w:ascii="仿宋_GB2312" w:hAnsi="仿宋_GB2312" w:eastAsia="仿宋_GB2312" w:cs="仿宋_GB2312"/>
          <w:b/>
          <w:bCs w:val="0"/>
          <w:sz w:val="32"/>
          <w:szCs w:val="32"/>
        </w:rPr>
        <w:t>条</w:t>
      </w:r>
      <w:r>
        <w:rPr>
          <w:rFonts w:hint="eastAsia" w:ascii="仿宋_GB2312" w:hAnsi="仿宋_GB2312" w:eastAsia="仿宋_GB2312" w:cs="仿宋_GB2312"/>
          <w:b w:val="0"/>
          <w:bCs/>
          <w:sz w:val="32"/>
          <w:szCs w:val="32"/>
        </w:rPr>
        <w:t xml:space="preserve">  高训中心将依据评估结果，与评估对象进行必要沟通，并作出相应后续处理。</w:t>
      </w:r>
    </w:p>
    <w:p>
      <w:pPr>
        <w:pageBreakBefore w:val="0"/>
        <w:kinsoku/>
        <w:wordWrap/>
        <w:overflowPunct/>
        <w:topLinePunct w:val="0"/>
        <w:autoSpaceDE/>
        <w:autoSpaceDN/>
        <w:bidi w:val="0"/>
        <w:spacing w:line="600" w:lineRule="exact"/>
        <w:ind w:firstLine="640" w:firstLineChars="200"/>
        <w:textAlignment w:val="auto"/>
        <w:rPr>
          <w:rFonts w:hint="eastAsia" w:ascii="仿宋_GB2312" w:hAnsi="仿宋_GB2312" w:eastAsia="仿宋_GB2312" w:cs="仿宋_GB2312"/>
          <w:sz w:val="32"/>
          <w:szCs w:val="32"/>
        </w:rPr>
      </w:pPr>
    </w:p>
    <w:p>
      <w:pPr>
        <w:pStyle w:val="2"/>
        <w:keepNext/>
        <w:keepLines/>
        <w:pageBreakBefore w:val="0"/>
        <w:widowControl w:val="0"/>
        <w:kinsoku/>
        <w:wordWrap/>
        <w:overflowPunct/>
        <w:topLinePunct w:val="0"/>
        <w:autoSpaceDE/>
        <w:autoSpaceDN/>
        <w:bidi w:val="0"/>
        <w:adjustRightInd/>
        <w:snapToGrid/>
        <w:spacing w:before="0" w:beforeAutospacing="0" w:after="0" w:afterAutospacing="0" w:line="600" w:lineRule="exact"/>
        <w:jc w:val="center"/>
        <w:textAlignment w:val="auto"/>
        <w:rPr>
          <w:rFonts w:hint="eastAsia" w:ascii="仿宋_GB2312" w:hAnsi="仿宋_GB2312" w:eastAsia="仿宋_GB2312" w:cs="仿宋_GB2312"/>
          <w:b/>
          <w:bCs w:val="0"/>
          <w:kern w:val="2"/>
          <w:sz w:val="32"/>
          <w:szCs w:val="32"/>
        </w:rPr>
      </w:pPr>
      <w:bookmarkStart w:id="0" w:name="_Toc283044519"/>
      <w:r>
        <w:rPr>
          <w:rFonts w:hint="eastAsia" w:ascii="仿宋_GB2312" w:hAnsi="仿宋_GB2312" w:eastAsia="仿宋_GB2312" w:cs="仿宋_GB2312"/>
          <w:b/>
          <w:bCs w:val="0"/>
          <w:kern w:val="2"/>
          <w:sz w:val="32"/>
          <w:szCs w:val="32"/>
        </w:rPr>
        <w:t>第</w:t>
      </w:r>
      <w:r>
        <w:rPr>
          <w:rFonts w:hint="eastAsia" w:ascii="仿宋_GB2312" w:hAnsi="仿宋_GB2312" w:eastAsia="仿宋_GB2312" w:cs="仿宋_GB2312"/>
          <w:b/>
          <w:bCs w:val="0"/>
          <w:kern w:val="2"/>
          <w:sz w:val="32"/>
          <w:szCs w:val="32"/>
          <w:lang w:eastAsia="zh-CN"/>
        </w:rPr>
        <w:t>六</w:t>
      </w:r>
      <w:r>
        <w:rPr>
          <w:rFonts w:hint="eastAsia" w:ascii="仿宋_GB2312" w:hAnsi="仿宋_GB2312" w:eastAsia="仿宋_GB2312" w:cs="仿宋_GB2312"/>
          <w:b/>
          <w:bCs w:val="0"/>
          <w:kern w:val="2"/>
          <w:sz w:val="32"/>
          <w:szCs w:val="32"/>
        </w:rPr>
        <w:t>章 附则</w:t>
      </w:r>
      <w:bookmarkEnd w:id="0"/>
    </w:p>
    <w:p>
      <w:pPr>
        <w:pageBreakBefore w:val="0"/>
        <w:kinsoku w:val="0"/>
        <w:wordWrap/>
        <w:overflowPunct/>
        <w:topLinePunct w:val="0"/>
        <w:autoSpaceDE/>
        <w:autoSpaceDN/>
        <w:bidi w:val="0"/>
        <w:spacing w:line="600" w:lineRule="exact"/>
        <w:ind w:firstLine="643" w:firstLineChars="200"/>
        <w:textAlignment w:val="auto"/>
        <w:rPr>
          <w:rFonts w:hint="eastAsia" w:ascii="仿宋_GB2312" w:hAnsi="宋体-18030" w:eastAsia="仿宋_GB2312" w:cs="宋体-18030"/>
          <w:sz w:val="32"/>
          <w:szCs w:val="32"/>
        </w:rPr>
      </w:pPr>
      <w:r>
        <w:rPr>
          <w:rFonts w:hint="eastAsia" w:ascii="仿宋_GB2312" w:hAnsi="宋体-18030" w:eastAsia="仿宋_GB2312" w:cs="宋体-18030"/>
          <w:b/>
          <w:sz w:val="32"/>
          <w:szCs w:val="32"/>
        </w:rPr>
        <w:t>第</w:t>
      </w:r>
      <w:r>
        <w:rPr>
          <w:rFonts w:hint="eastAsia" w:ascii="仿宋_GB2312" w:hAnsi="宋体-18030" w:eastAsia="仿宋_GB2312" w:cs="宋体-18030"/>
          <w:b/>
          <w:sz w:val="32"/>
          <w:szCs w:val="32"/>
          <w:lang w:eastAsia="zh-CN"/>
        </w:rPr>
        <w:t>十三</w:t>
      </w:r>
      <w:r>
        <w:rPr>
          <w:rFonts w:hint="eastAsia" w:ascii="仿宋_GB2312" w:hAnsi="宋体-18030" w:eastAsia="仿宋_GB2312" w:cs="宋体-18030"/>
          <w:b/>
          <w:sz w:val="32"/>
          <w:szCs w:val="32"/>
        </w:rPr>
        <w:t>条</w:t>
      </w:r>
      <w:r>
        <w:rPr>
          <w:rFonts w:hint="eastAsia" w:ascii="仿宋_GB2312" w:hAnsi="宋体-18030" w:eastAsia="仿宋_GB2312" w:cs="宋体-18030"/>
          <w:b/>
          <w:sz w:val="32"/>
          <w:szCs w:val="32"/>
          <w:lang w:val="en-US" w:eastAsia="zh-CN"/>
        </w:rPr>
        <w:t xml:space="preserve">  </w:t>
      </w:r>
      <w:r>
        <w:rPr>
          <w:rFonts w:hint="eastAsia" w:ascii="仿宋_GB2312" w:hAnsi="宋体-18030" w:eastAsia="仿宋_GB2312" w:cs="宋体-18030"/>
          <w:sz w:val="32"/>
          <w:szCs w:val="32"/>
        </w:rPr>
        <w:t>本办法由高训中心负责解释。</w:t>
      </w:r>
    </w:p>
    <w:p>
      <w:pPr>
        <w:pageBreakBefore w:val="0"/>
        <w:kinsoku w:val="0"/>
        <w:wordWrap/>
        <w:overflowPunct/>
        <w:topLinePunct w:val="0"/>
        <w:autoSpaceDE/>
        <w:autoSpaceDN/>
        <w:bidi w:val="0"/>
        <w:spacing w:line="600" w:lineRule="exact"/>
        <w:ind w:firstLine="0" w:firstLineChars="0"/>
        <w:textAlignment w:val="auto"/>
        <w:rPr>
          <w:rFonts w:hint="eastAsia" w:ascii="仿宋_GB2312" w:hAnsi="宋体-18030" w:eastAsia="仿宋_GB2312" w:cs="宋体-18030"/>
          <w:sz w:val="32"/>
          <w:szCs w:val="32"/>
        </w:rPr>
      </w:pPr>
    </w:p>
    <w:p>
      <w:pPr>
        <w:pageBreakBefore w:val="0"/>
        <w:kinsoku w:val="0"/>
        <w:wordWrap/>
        <w:overflowPunct/>
        <w:topLinePunct w:val="0"/>
        <w:autoSpaceDE/>
        <w:autoSpaceDN/>
        <w:bidi w:val="0"/>
        <w:spacing w:line="600" w:lineRule="exact"/>
        <w:ind w:left="1918" w:leftChars="304" w:hanging="1280" w:hangingChars="400"/>
        <w:textAlignment w:val="auto"/>
        <w:rPr>
          <w:rFonts w:hint="eastAsia" w:ascii="仿宋_GB2312" w:hAnsi="宋体-18030" w:eastAsia="仿宋_GB2312" w:cs="宋体-18030"/>
          <w:sz w:val="32"/>
          <w:szCs w:val="32"/>
          <w:lang w:val="en-US" w:eastAsia="zh-CN"/>
        </w:rPr>
      </w:pPr>
      <w:r>
        <w:rPr>
          <w:rFonts w:hint="eastAsia" w:ascii="仿宋_GB2312" w:hAnsi="宋体-18030" w:eastAsia="仿宋_GB2312" w:cs="宋体-18030"/>
          <w:sz w:val="32"/>
          <w:szCs w:val="32"/>
          <w:lang w:val="en-US" w:eastAsia="zh-CN"/>
        </w:rPr>
        <w:t>附件：1.韶关市高技能公共实训基地活动（实训）预约申请</w:t>
      </w:r>
    </w:p>
    <w:p>
      <w:pPr>
        <w:pageBreakBefore w:val="0"/>
        <w:kinsoku w:val="0"/>
        <w:wordWrap/>
        <w:overflowPunct/>
        <w:topLinePunct w:val="0"/>
        <w:autoSpaceDE/>
        <w:autoSpaceDN/>
        <w:bidi w:val="0"/>
        <w:spacing w:line="600" w:lineRule="exact"/>
        <w:ind w:left="1916" w:leftChars="760" w:hanging="320" w:hangingChars="100"/>
        <w:textAlignment w:val="auto"/>
        <w:rPr>
          <w:rFonts w:hint="eastAsia" w:ascii="仿宋_GB2312" w:hAnsi="宋体-18030" w:eastAsia="仿宋_GB2312" w:cs="宋体-18030"/>
          <w:sz w:val="32"/>
          <w:szCs w:val="32"/>
          <w:lang w:val="en-US" w:eastAsia="zh-CN"/>
        </w:rPr>
      </w:pPr>
      <w:r>
        <w:rPr>
          <w:rFonts w:hint="eastAsia" w:ascii="仿宋_GB2312" w:hAnsi="仿宋_GB2312" w:eastAsia="仿宋_GB2312" w:cs="仿宋_GB2312"/>
          <w:b w:val="0"/>
          <w:bCs/>
          <w:sz w:val="32"/>
          <w:szCs w:val="32"/>
          <w:lang w:val="en-US" w:eastAsia="zh-CN"/>
        </w:rPr>
        <w:t>2.活动（</w:t>
      </w:r>
      <w:r>
        <w:rPr>
          <w:rFonts w:hint="eastAsia" w:ascii="仿宋_GB2312" w:hAnsi="仿宋_GB2312" w:eastAsia="仿宋_GB2312" w:cs="仿宋_GB2312"/>
          <w:b w:val="0"/>
          <w:bCs/>
          <w:sz w:val="32"/>
          <w:szCs w:val="32"/>
        </w:rPr>
        <w:t>实训</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rPr>
        <w:t>通知书</w:t>
      </w:r>
    </w:p>
    <w:p>
      <w:pPr>
        <w:pageBreakBefore w:val="0"/>
        <w:numPr>
          <w:ilvl w:val="-1"/>
          <w:numId w:val="0"/>
        </w:numPr>
        <w:kinsoku w:val="0"/>
        <w:wordWrap/>
        <w:overflowPunct/>
        <w:topLinePunct w:val="0"/>
        <w:autoSpaceDE/>
        <w:autoSpaceDN/>
        <w:bidi w:val="0"/>
        <w:spacing w:line="600" w:lineRule="exact"/>
        <w:ind w:left="1916" w:leftChars="760" w:hanging="320" w:hangingChars="100"/>
        <w:textAlignment w:val="auto"/>
        <w:rPr>
          <w:rFonts w:hint="eastAsia" w:ascii="仿宋_GB2312" w:hAnsi="宋体-18030" w:eastAsia="仿宋_GB2312" w:cs="宋体-18030"/>
          <w:sz w:val="32"/>
          <w:szCs w:val="32"/>
          <w:lang w:val="en-US" w:eastAsia="zh-CN"/>
        </w:rPr>
      </w:pPr>
      <w:r>
        <w:rPr>
          <w:rFonts w:hint="eastAsia" w:ascii="仿宋_GB2312" w:hAnsi="宋体-18030" w:eastAsia="仿宋_GB2312" w:cs="宋体-18030"/>
          <w:sz w:val="32"/>
          <w:szCs w:val="32"/>
          <w:lang w:val="en-US" w:eastAsia="zh-CN"/>
        </w:rPr>
        <w:t>3.韶关市高技能公共实训基地活动（实训）报告</w:t>
      </w:r>
    </w:p>
    <w:p>
      <w:pPr>
        <w:pageBreakBefore w:val="0"/>
        <w:numPr>
          <w:ilvl w:val="-1"/>
          <w:numId w:val="0"/>
        </w:numPr>
        <w:kinsoku w:val="0"/>
        <w:wordWrap/>
        <w:overflowPunct/>
        <w:topLinePunct w:val="0"/>
        <w:autoSpaceDE/>
        <w:autoSpaceDN/>
        <w:bidi w:val="0"/>
        <w:spacing w:line="600" w:lineRule="exact"/>
        <w:ind w:left="1916" w:leftChars="760" w:hanging="320" w:hangingChars="100"/>
        <w:textAlignment w:val="auto"/>
        <w:rPr>
          <w:rFonts w:hint="eastAsia" w:ascii="仿宋_GB2312" w:hAnsi="宋体-18030" w:eastAsia="仿宋_GB2312" w:cs="宋体-18030"/>
          <w:sz w:val="32"/>
          <w:szCs w:val="32"/>
          <w:lang w:val="en-US" w:eastAsia="zh-CN"/>
        </w:rPr>
      </w:pPr>
      <w:r>
        <w:rPr>
          <w:rFonts w:hint="eastAsia" w:ascii="仿宋_GB2312" w:hAnsi="宋体-18030" w:eastAsia="仿宋_GB2312" w:cs="宋体-18030"/>
          <w:sz w:val="32"/>
          <w:szCs w:val="32"/>
          <w:lang w:val="en-US" w:eastAsia="zh-CN"/>
        </w:rPr>
        <w:t>4.韶关市高技能公共实训基地活动（实训）预约申请（模板）</w:t>
      </w:r>
    </w:p>
    <w:p>
      <w:pPr>
        <w:pageBreakBefore w:val="0"/>
        <w:numPr>
          <w:ilvl w:val="-1"/>
          <w:numId w:val="0"/>
        </w:numPr>
        <w:kinsoku w:val="0"/>
        <w:wordWrap/>
        <w:overflowPunct/>
        <w:topLinePunct w:val="0"/>
        <w:autoSpaceDE/>
        <w:autoSpaceDN/>
        <w:bidi w:val="0"/>
        <w:spacing w:line="600" w:lineRule="exact"/>
        <w:ind w:left="1916" w:leftChars="760" w:hanging="320" w:hangingChars="100"/>
        <w:textAlignment w:val="auto"/>
        <w:rPr>
          <w:rFonts w:hint="eastAsia" w:ascii="仿宋_GB2312" w:hAnsi="宋体-18030" w:eastAsia="仿宋_GB2312" w:cs="宋体-18030"/>
          <w:sz w:val="32"/>
          <w:szCs w:val="32"/>
          <w:lang w:val="en-US" w:eastAsia="zh-CN"/>
        </w:rPr>
      </w:pPr>
      <w:r>
        <w:rPr>
          <w:rFonts w:hint="eastAsia" w:ascii="仿宋_GB2312" w:hAnsi="宋体-18030" w:eastAsia="仿宋_GB2312" w:cs="宋体-18030"/>
          <w:sz w:val="32"/>
          <w:szCs w:val="32"/>
          <w:lang w:val="en-US" w:eastAsia="zh-CN"/>
        </w:rPr>
        <w:t>5.韶关市高技能公共实训基地活动（实训）报告（模板）</w:t>
      </w:r>
      <w:bookmarkStart w:id="1" w:name="_GoBack"/>
      <w:bookmarkEnd w:id="1"/>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宋体-18030">
    <w:altName w:val="宋体"/>
    <w:panose1 w:val="02010609060101010101"/>
    <w:charset w:val="86"/>
    <w:family w:val="modern"/>
    <w:pitch w:val="default"/>
    <w:sig w:usb0="00000000" w:usb1="00000000" w:usb2="000A005E"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FA678D"/>
    <w:rsid w:val="5528555A"/>
    <w:rsid w:val="63FA67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widowControl/>
      <w:spacing w:before="100" w:beforeAutospacing="1" w:after="100" w:afterAutospacing="1"/>
      <w:jc w:val="left"/>
      <w:outlineLvl w:val="1"/>
    </w:pPr>
    <w:rPr>
      <w:rFonts w:ascii="宋体" w:hAnsi="宋体" w:cs="宋体"/>
      <w:b/>
      <w:bCs/>
      <w:kern w:val="0"/>
      <w:sz w:val="36"/>
      <w:szCs w:val="36"/>
    </w:rPr>
  </w:style>
  <w:style w:type="character" w:default="1" w:styleId="5">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Office_10.8.2.7098_F1E327BC-269C-435d-A152-05C5408002CA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2022-04-06T09:33:00Z</dcterms:created>
  <dc:creator>蒙证尹</dc:creator>
  <cp:lastModifiedBy>蒙证尹</cp:lastModifiedBy>
  <dcterms:modified xsi:type="dcterms:W3CDTF">2022-04-06T09:40:47Z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2052-10.8.2.7098</vt:lpwstr>
  </property>
  <property fmtid="{D5CDD505-2E9C-101B-9397-08002B2CF9AE}" pid="3" name="ribbonExt">
    <vt:lpwstr>{"WPSExtOfficeTab":{"OnGetEnabled":false,"OnGetVisible":false}}</vt:lpwstr>
  </property>
</Properties>
</file>