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outlineLvl w:val="9"/>
        <w:rPr>
          <w:rFonts w:hint="eastAsia" w:ascii="黑体" w:hAnsi="黑体" w:eastAsia="黑体" w:cs="黑体"/>
          <w:b/>
          <w:bCs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44"/>
          <w:szCs w:val="44"/>
          <w:lang w:val="en-US" w:eastAsia="zh-CN"/>
        </w:rPr>
        <w:t>知识产权贯标真实性承诺书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outlineLvl w:val="9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本单位郑重承诺：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一、本单位所取得国家认证证书是严格按照《企业知识产权管理规范》（GB/T29490-2013）或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lang w:val="en-US" w:eastAsia="zh-CN"/>
        </w:rPr>
        <w:t>《科研组织知识产权管理规范》（GB/T33250-2016）或《高等学校知识产权管理规范》（GB/T33251-2016）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国家标准规范认证取得，真实有效，并按照标准严格应用到生产经营、科研、教研活动中。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二、向贵单位申请贯标补助过程中所提供的一切资料真实有效、准确完整。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三、若出现隐瞒真实情况、提供虚假材料、不规范认证或虚假认证等行为，本单位愿承担由此引发的一切法律后果，包括但不限于退回补助资金、被列入失信单位（个人）黑名单、五年内不得申请知识产权相关奖励和资助，以及根据法律规定应承担的行政、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民事、刑事责任等。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承诺单位（盖章）：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单位地址：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法定代表人（签名）：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经办人（签名）：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联系电话：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年    月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仿宋_GB2312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726913"/>
    <w:rsid w:val="1A892A31"/>
    <w:rsid w:val="22726913"/>
    <w:rsid w:val="308B5C33"/>
    <w:rsid w:val="3CAD22D5"/>
    <w:rsid w:val="730E7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30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2022-02-22T07:53:00Z</dcterms:created>
  <dc:creator>林仕佳</dc:creator>
  <cp:lastModifiedBy>化茧成蝶</cp:lastModifiedBy>
  <dcterms:modified xsi:type="dcterms:W3CDTF">2022-03-22T03:52:34Z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  <property fmtid="{D5CDD505-2E9C-101B-9397-08002B2CF9AE}" pid="3" name="ribbonExt">
    <vt:lpwstr>{"WPSExtOfficeTab":{"OnGetEnabled":false,"OnGetVisible":false}}</vt:lpwstr>
  </property>
</Properties>
</file>