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eastAsia="zh-CN"/>
        </w:rPr>
      </w:pPr>
      <w:r>
        <w:rPr>
          <w:rFonts w:hint="eastAsia" w:cs="仿宋_GB2312"/>
          <w:b/>
          <w:bCs/>
          <w:sz w:val="40"/>
          <w:szCs w:val="40"/>
          <w:lang w:val="en-US" w:eastAsia="zh-CN"/>
        </w:rPr>
        <w:t>南雄市2021年</w:t>
      </w:r>
      <w:r>
        <w:rPr>
          <w:rFonts w:hint="eastAsia" w:ascii="仿宋_GB2312" w:hAnsi="仿宋_GB2312" w:eastAsia="仿宋_GB2312" w:cs="仿宋_GB2312"/>
          <w:b/>
          <w:bCs/>
          <w:sz w:val="40"/>
          <w:szCs w:val="40"/>
          <w:lang w:val="en-US" w:eastAsia="zh-CN"/>
        </w:rPr>
        <w:t>“广东扶贫济困日”非定向捐赠资金使用安排表（第一批）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2289"/>
        <w:gridCol w:w="3000"/>
        <w:gridCol w:w="4159"/>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56" w:type="dxa"/>
            <w:vAlign w:val="center"/>
          </w:tcPr>
          <w:p>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2289" w:type="dxa"/>
            <w:vAlign w:val="center"/>
          </w:tcPr>
          <w:p>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使用单位名称</w:t>
            </w:r>
          </w:p>
        </w:tc>
        <w:tc>
          <w:tcPr>
            <w:tcW w:w="3000" w:type="dxa"/>
            <w:vAlign w:val="center"/>
          </w:tcPr>
          <w:p>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计划安排金额（元）</w:t>
            </w:r>
          </w:p>
        </w:tc>
        <w:tc>
          <w:tcPr>
            <w:tcW w:w="4159" w:type="dxa"/>
            <w:vAlign w:val="center"/>
          </w:tcPr>
          <w:p>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项目内容</w:t>
            </w:r>
          </w:p>
        </w:tc>
        <w:tc>
          <w:tcPr>
            <w:tcW w:w="2568" w:type="dxa"/>
            <w:vAlign w:val="center"/>
          </w:tcPr>
          <w:p>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中共南雄市委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统战部</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200000</w:t>
            </w:r>
          </w:p>
        </w:tc>
        <w:tc>
          <w:tcPr>
            <w:tcW w:w="41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推动我市少数民族聚居地加快高质量发展，主要用于少数民族聚居地的微小民生项目、乡村治理及村庄建设后续管护等</w:t>
            </w:r>
          </w:p>
        </w:tc>
        <w:tc>
          <w:tcPr>
            <w:tcW w:w="2568" w:type="dxa"/>
            <w:vAlign w:val="center"/>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南雄市关心下一代工作委员会</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100000</w:t>
            </w:r>
          </w:p>
        </w:tc>
        <w:tc>
          <w:tcPr>
            <w:tcW w:w="41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开展我市经济困难学生的爱心助学工作</w:t>
            </w:r>
          </w:p>
        </w:tc>
        <w:tc>
          <w:tcPr>
            <w:tcW w:w="2568" w:type="dxa"/>
            <w:vAlign w:val="center"/>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w:t>
            </w:r>
          </w:p>
        </w:tc>
        <w:tc>
          <w:tcPr>
            <w:tcW w:w="22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kern w:val="2"/>
                <w:sz w:val="28"/>
                <w:szCs w:val="28"/>
                <w:vertAlign w:val="baseline"/>
                <w:lang w:val="en-US" w:eastAsia="zh-CN" w:bidi="ar-SA"/>
              </w:rPr>
            </w:pPr>
            <w:r>
              <w:rPr>
                <w:rFonts w:hint="default" w:ascii="仿宋_GB2312" w:hAnsi="仿宋_GB2312" w:eastAsia="仿宋_GB2312" w:cs="仿宋_GB2312"/>
                <w:b w:val="0"/>
                <w:bCs w:val="0"/>
                <w:kern w:val="2"/>
                <w:sz w:val="28"/>
                <w:szCs w:val="28"/>
                <w:vertAlign w:val="baseline"/>
                <w:lang w:val="en-US" w:eastAsia="zh-CN" w:bidi="ar-SA"/>
              </w:rPr>
              <w:t>南雄市关爱妇女儿童协会</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kern w:val="2"/>
                <w:sz w:val="32"/>
                <w:szCs w:val="32"/>
                <w:vertAlign w:val="baseline"/>
                <w:lang w:val="en-US" w:eastAsia="zh-CN" w:bidi="ar-SA"/>
              </w:rPr>
            </w:pPr>
            <w:r>
              <w:rPr>
                <w:rFonts w:hint="eastAsia" w:ascii="仿宋_GB2312" w:hAnsi="仿宋_GB2312" w:eastAsia="仿宋_GB2312" w:cs="仿宋_GB2312"/>
                <w:b w:val="0"/>
                <w:bCs w:val="0"/>
                <w:kern w:val="2"/>
                <w:sz w:val="32"/>
                <w:szCs w:val="32"/>
                <w:vertAlign w:val="baseline"/>
                <w:lang w:val="en-US" w:eastAsia="zh-CN" w:bidi="ar-SA"/>
              </w:rPr>
              <w:t>74780.13</w:t>
            </w:r>
          </w:p>
        </w:tc>
        <w:tc>
          <w:tcPr>
            <w:tcW w:w="415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通过教育、创业就业、患病帮扶等多种方式帮助我市因灾因病或特殊原因导致家庭贫困的妇女儿童、单亲特困母亲、在读学生以及0-3岁儿童监护困难家庭、精神障碍妇女儿童和留守儿童走出困境</w:t>
            </w:r>
          </w:p>
        </w:tc>
        <w:tc>
          <w:tcPr>
            <w:tcW w:w="2568" w:type="dxa"/>
            <w:vAlign w:val="center"/>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3245" w:type="dxa"/>
            <w:gridSpan w:val="2"/>
            <w:vAlign w:val="center"/>
          </w:tcPr>
          <w:p>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合计</w:t>
            </w:r>
          </w:p>
        </w:tc>
        <w:tc>
          <w:tcPr>
            <w:tcW w:w="3000" w:type="dxa"/>
            <w:vAlign w:val="center"/>
          </w:tcPr>
          <w:p>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374780.13</w:t>
            </w:r>
          </w:p>
        </w:tc>
        <w:tc>
          <w:tcPr>
            <w:tcW w:w="4159" w:type="dxa"/>
            <w:vAlign w:val="center"/>
          </w:tcPr>
          <w:p>
            <w:pPr>
              <w:jc w:val="center"/>
              <w:rPr>
                <w:rFonts w:hint="eastAsia" w:ascii="仿宋_GB2312" w:hAnsi="仿宋_GB2312" w:eastAsia="仿宋_GB2312" w:cs="仿宋_GB2312"/>
                <w:b w:val="0"/>
                <w:bCs w:val="0"/>
                <w:sz w:val="24"/>
                <w:szCs w:val="24"/>
                <w:vertAlign w:val="baseline"/>
                <w:lang w:val="en-US" w:eastAsia="zh-CN"/>
              </w:rPr>
            </w:pPr>
          </w:p>
        </w:tc>
        <w:tc>
          <w:tcPr>
            <w:tcW w:w="2568" w:type="dxa"/>
            <w:vAlign w:val="center"/>
          </w:tcPr>
          <w:p>
            <w:pPr>
              <w:jc w:val="center"/>
              <w:rPr>
                <w:rFonts w:hint="eastAsia" w:ascii="仿宋_GB2312" w:hAnsi="仿宋_GB2312" w:eastAsia="仿宋_GB2312" w:cs="仿宋_GB2312"/>
                <w:b w:val="0"/>
                <w:bCs w:val="0"/>
                <w:sz w:val="24"/>
                <w:szCs w:val="24"/>
                <w:vertAlign w:val="baseline"/>
                <w:lang w:val="en-US" w:eastAsia="zh-CN"/>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01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lang w:val="zh-CN" w:eastAsia="zh-CN" w:bidi="zh-CN"/>
    </w:rPr>
  </w:style>
  <w:style w:type="paragraph" w:styleId="3">
    <w:name w:val="toc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我思故我在</cp:lastModifiedBy>
  <cp:lastPrinted>2022-03-14T03:20:49Z</cp:lastPrinted>
  <dcterms:modified xsi:type="dcterms:W3CDTF">2022-03-14T03:20:54Z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0F8B025318AB4EF2AC62304693AEB105</vt:lpwstr>
  </property>
</Properties>
</file>