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Fonts w:hint="eastAsia" w:ascii="Times New Roman" w:hAnsi="宋体" w:eastAsia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hAnsi="宋体"/>
          <w:b/>
          <w:bCs/>
          <w:color w:val="000000"/>
          <w:sz w:val="30"/>
          <w:szCs w:val="30"/>
          <w:lang w:eastAsia="zh-CN"/>
        </w:rPr>
        <w:t>广东金悦诚蓄电池有限公司自行监测方案</w:t>
      </w:r>
    </w:p>
    <w:p>
      <w:pPr>
        <w:pStyle w:val="2"/>
        <w:jc w:val="both"/>
        <w:rPr>
          <w:rFonts w:hint="eastAsia" w:ascii="Times New Roman" w:hAnsi="宋体"/>
          <w:color w:val="000000"/>
          <w:sz w:val="24"/>
          <w:szCs w:val="24"/>
          <w:lang w:eastAsia="zh-CN"/>
        </w:rPr>
      </w:pPr>
      <w:r>
        <w:rPr>
          <w:rFonts w:hint="eastAsia" w:ascii="Times New Roman" w:hAnsi="宋体"/>
          <w:color w:val="000000"/>
          <w:sz w:val="24"/>
          <w:szCs w:val="24"/>
          <w:lang w:eastAsia="zh-CN"/>
        </w:rPr>
        <w:t>项目名称：广东金悦诚蓄电池有限公司</w:t>
      </w:r>
    </w:p>
    <w:p>
      <w:pPr>
        <w:pStyle w:val="2"/>
        <w:jc w:val="both"/>
        <w:rPr>
          <w:rFonts w:hint="eastAsia" w:ascii="Times New Roman" w:hAnsi="宋体"/>
          <w:color w:val="000000"/>
          <w:sz w:val="24"/>
          <w:szCs w:val="24"/>
          <w:lang w:eastAsia="zh-CN"/>
        </w:rPr>
      </w:pPr>
      <w:r>
        <w:rPr>
          <w:rFonts w:hint="eastAsia" w:ascii="Times New Roman" w:hAnsi="宋体"/>
          <w:color w:val="000000"/>
          <w:sz w:val="24"/>
          <w:szCs w:val="24"/>
          <w:lang w:eastAsia="zh-CN"/>
        </w:rPr>
        <w:t>建设单位：广东金悦诚蓄电池有限公司</w:t>
      </w:r>
    </w:p>
    <w:p>
      <w:pPr>
        <w:pStyle w:val="2"/>
        <w:jc w:val="both"/>
        <w:rPr>
          <w:rFonts w:hint="eastAsia" w:ascii="Times New Roman" w:hAnsi="宋体"/>
          <w:color w:val="000000"/>
          <w:sz w:val="24"/>
          <w:szCs w:val="24"/>
          <w:lang w:eastAsia="zh-CN"/>
        </w:rPr>
      </w:pPr>
      <w:r>
        <w:rPr>
          <w:rFonts w:hint="eastAsia" w:ascii="Times New Roman" w:hAnsi="宋体"/>
          <w:color w:val="000000"/>
          <w:sz w:val="24"/>
          <w:szCs w:val="24"/>
          <w:lang w:eastAsia="zh-CN"/>
        </w:rPr>
        <w:t>建设地点：韶关市翁源县翁城工业园高速路口</w:t>
      </w:r>
    </w:p>
    <w:p>
      <w:pPr>
        <w:pStyle w:val="2"/>
        <w:jc w:val="both"/>
        <w:rPr>
          <w:rFonts w:hint="eastAsia" w:ascii="Times New Roman" w:hAnsi="宋体"/>
          <w:color w:val="000000"/>
          <w:sz w:val="24"/>
          <w:szCs w:val="24"/>
          <w:lang w:eastAsia="zh-CN"/>
        </w:rPr>
      </w:pPr>
    </w:p>
    <w:tbl>
      <w:tblPr>
        <w:tblStyle w:val="4"/>
        <w:tblW w:w="10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662"/>
        <w:gridCol w:w="1905"/>
        <w:gridCol w:w="840"/>
        <w:gridCol w:w="945"/>
        <w:gridCol w:w="106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检测类别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检测位置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项 目 内 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测试点数（个）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测试周期（次/年）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测试频率（次/天）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DW001生活污水排放口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氨氮、COD、TP、SS、PH、总氮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lang w:val="en-US" w:eastAsia="zh-CN"/>
              </w:rPr>
              <w:t>DB 44/26-2001中第二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3"/>
                <w:szCs w:val="13"/>
                <w:lang w:val="en-US" w:eastAsia="zh-CN"/>
              </w:rPr>
              <w:t>时段一级标准限值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eastAsia="zh-CN"/>
              </w:rPr>
              <w:t>总氮、总磷排放限值执行（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GB 18918-2002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表1一级（A标准）排放浓度限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有组织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DA002铅烟、铅尘处理排放口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铅及其化合物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（GB 30484-2013）中表5铅蓄电池标准限值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DA004铅烟、铅尘处理排放口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DA010铅烟、铅尘处理排放口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6#、7#、9#、11#、12#、13#铅烟、铅尘合并处理排放口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DA003酸雾处理排放口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DA005酸雾处理排放口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DA008酸雾处理排放口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DA014酸雾处理排放口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DA015酸雾处理排放口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DA016酸雾处理排放口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无组织废气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上风向1个点下风向3个点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颗粒物、硫酸雾、铅及其他合物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6"/>
                <w:szCs w:val="16"/>
                <w:lang w:val="en-US" w:eastAsia="zh-CN"/>
              </w:rPr>
              <w:t>GB 30484-2013中表6铅蓄电池无组织排放监控浓度限值。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厂界东南西北外1米处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GB12348-2008三类标准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271135" cy="243713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22190"/>
    <w:rsid w:val="28CF14EB"/>
    <w:rsid w:val="2E417E58"/>
    <w:rsid w:val="3EF2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semiHidden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宋体" w:cs="楷体_GB2312"/>
      <w:color w:val="000000"/>
      <w:sz w:val="24"/>
      <w:szCs w:val="24"/>
      <w:lang w:val="en-US" w:eastAsia="zh-CN" w:bidi="ar-SA"/>
    </w:rPr>
  </w:style>
  <w:style w:type="paragraph" w:customStyle="1" w:styleId="6">
    <w:name w:val="报告正文"/>
    <w:basedOn w:val="1"/>
    <w:qFormat/>
    <w:uiPriority w:val="0"/>
    <w:pPr>
      <w:adjustRightInd w:val="0"/>
      <w:snapToGrid w:val="0"/>
    </w:pPr>
    <w:rPr>
      <w:rFonts w:ascii="楷体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2022-02-23T02:52:00Z</dcterms:created>
  <dc:creator>LLC</dc:creator>
  <cp:lastModifiedBy>ZYKC</cp:lastModifiedBy>
  <dcterms:modified xsi:type="dcterms:W3CDTF">2022-02-24T08:45:53Z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2F36549731A44F66B170F4386BCCB618</vt:lpwstr>
  </property>
</Properties>
</file>