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756" w:lineRule="atLeast"/>
        <w:jc w:val="center"/>
        <w:rPr>
          <w:rFonts w:hint="default" w:ascii="微软雅黑" w:hAnsi="微软雅黑" w:eastAsia="微软雅黑" w:cs="微软雅黑"/>
          <w:b w:val="0"/>
          <w:bCs w:val="0"/>
          <w:sz w:val="36"/>
          <w:szCs w:val="36"/>
        </w:rPr>
      </w:pPr>
      <w:r>
        <w:rPr>
          <w:rFonts w:ascii="微软雅黑" w:hAnsi="微软雅黑" w:eastAsia="微软雅黑" w:cs="微软雅黑"/>
          <w:b w:val="0"/>
          <w:bCs w:val="0"/>
          <w:sz w:val="36"/>
          <w:szCs w:val="36"/>
        </w:rPr>
        <w:t>韶关市曲江区市场监督管理局202</w:t>
      </w:r>
      <w:r>
        <w:rPr>
          <w:rFonts w:hint="default" w:ascii="微软雅黑" w:hAnsi="微软雅黑" w:eastAsia="微软雅黑" w:cs="微软雅黑"/>
          <w:b w:val="0"/>
          <w:bCs w:val="0"/>
          <w:sz w:val="36"/>
          <w:szCs w:val="36"/>
        </w:rPr>
        <w:t>2</w:t>
      </w:r>
      <w:r>
        <w:rPr>
          <w:rFonts w:ascii="微软雅黑" w:hAnsi="微软雅黑" w:eastAsia="微软雅黑" w:cs="微软雅黑"/>
          <w:b w:val="0"/>
          <w:bCs w:val="0"/>
          <w:sz w:val="36"/>
          <w:szCs w:val="36"/>
        </w:rPr>
        <w:t xml:space="preserve"> 年食品监督抽检信息（202</w:t>
      </w:r>
      <w:r>
        <w:rPr>
          <w:rFonts w:hint="default" w:ascii="微软雅黑" w:hAnsi="微软雅黑" w:eastAsia="微软雅黑" w:cs="微软雅黑"/>
          <w:b w:val="0"/>
          <w:bCs w:val="0"/>
          <w:sz w:val="36"/>
          <w:szCs w:val="36"/>
        </w:rPr>
        <w:t>2</w:t>
      </w:r>
      <w:r>
        <w:rPr>
          <w:rFonts w:ascii="微软雅黑" w:hAnsi="微软雅黑" w:eastAsia="微软雅黑" w:cs="微软雅黑"/>
          <w:b w:val="0"/>
          <w:bCs w:val="0"/>
          <w:sz w:val="36"/>
          <w:szCs w:val="36"/>
        </w:rPr>
        <w:t>年第一期）</w:t>
      </w:r>
    </w:p>
    <w:p/>
    <w:p>
      <w:pPr>
        <w:widowControl/>
        <w:spacing w:line="500" w:lineRule="atLeast"/>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近期为切实保障元旦、春节等重大节假内的食品安全，韶关市曲江区市场监督管理局组织对辖区农贸市场、商店、超市和酒店等流通、餐饮环节销售的鸡肉、淡水鱼、韭菜、普通白菜、饼干、牛肉、猪肉、大米、食用盐、樱桃、酱油、猕猴桃、油麦菜、芹菜等食品进行了监督抽检，共抽食品</w:t>
      </w:r>
      <w:r>
        <w:rPr>
          <w:rFonts w:ascii="仿宋_GB2312" w:eastAsia="仿宋_GB2312" w:cs="仿宋_GB2312"/>
          <w:sz w:val="30"/>
          <w:szCs w:val="30"/>
        </w:rPr>
        <w:t>39</w:t>
      </w:r>
      <w:r>
        <w:rPr>
          <w:rFonts w:hint="eastAsia" w:ascii="仿宋_GB2312" w:eastAsia="仿宋_GB2312" w:cs="仿宋_GB2312"/>
          <w:sz w:val="30"/>
          <w:szCs w:val="30"/>
        </w:rPr>
        <w:t>批次， 其中3</w:t>
      </w:r>
      <w:r>
        <w:rPr>
          <w:rFonts w:ascii="仿宋_GB2312" w:eastAsia="仿宋_GB2312" w:cs="仿宋_GB2312"/>
          <w:sz w:val="30"/>
          <w:szCs w:val="30"/>
        </w:rPr>
        <w:t>7</w:t>
      </w:r>
      <w:r>
        <w:rPr>
          <w:rFonts w:hint="eastAsia" w:ascii="仿宋_GB2312" w:eastAsia="仿宋_GB2312" w:cs="仿宋_GB2312"/>
          <w:sz w:val="30"/>
          <w:szCs w:val="30"/>
        </w:rPr>
        <w:t>批次合格，2批次不合格，</w:t>
      </w:r>
      <w:r>
        <w:rPr>
          <w:rFonts w:hint="eastAsia" w:ascii="仿宋_GB2312" w:eastAsia="仿宋_GB2312" w:cs="仿宋_GB2312"/>
          <w:sz w:val="30"/>
          <w:szCs w:val="30"/>
          <w:lang w:eastAsia="zh-CN"/>
        </w:rPr>
        <w:t>不</w:t>
      </w:r>
      <w:r>
        <w:rPr>
          <w:rFonts w:hint="eastAsia" w:ascii="仿宋_GB2312" w:eastAsia="仿宋_GB2312" w:cs="仿宋_GB2312"/>
          <w:sz w:val="30"/>
          <w:szCs w:val="30"/>
        </w:rPr>
        <w:t>合格率为</w:t>
      </w:r>
      <w:r>
        <w:rPr>
          <w:rFonts w:ascii="仿宋_GB2312" w:eastAsia="仿宋_GB2312" w:cs="仿宋_GB2312"/>
          <w:sz w:val="30"/>
          <w:szCs w:val="30"/>
        </w:rPr>
        <w:t>5.1</w:t>
      </w:r>
      <w:r>
        <w:rPr>
          <w:rFonts w:hint="eastAsia" w:ascii="仿宋_GB2312" w:eastAsia="仿宋_GB2312" w:cs="仿宋_GB2312"/>
          <w:sz w:val="30"/>
          <w:szCs w:val="30"/>
          <w:lang w:val="en-US" w:eastAsia="zh-CN"/>
        </w:rPr>
        <w:t>3</w:t>
      </w:r>
      <w:r>
        <w:rPr>
          <w:rFonts w:hint="eastAsia" w:ascii="仿宋_GB2312" w:eastAsia="仿宋_GB2312" w:cs="仿宋_GB2312"/>
          <w:sz w:val="30"/>
          <w:szCs w:val="30"/>
        </w:rPr>
        <w:t>％。</w:t>
      </w:r>
      <w:r>
        <w:rPr>
          <w:rFonts w:ascii="仿宋_GB2312" w:eastAsia="仿宋_GB2312" w:cs="仿宋_GB2312"/>
          <w:sz w:val="30"/>
          <w:szCs w:val="30"/>
        </w:rPr>
        <w:t>　</w:t>
      </w:r>
    </w:p>
    <w:p>
      <w:pPr>
        <w:widowControl/>
        <w:spacing w:line="500" w:lineRule="atLeast"/>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不合格批次是：</w:t>
      </w:r>
    </w:p>
    <w:p>
      <w:pPr>
        <w:widowControl/>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1.韶关市曲江区马坝镇江畔市场内陈卓辉牛肉档销售的散装牛肉恩诺沙星（以恩诺沙星和环丙沙星之和计）不合格（标准限值要求限制≤100μg/kg，实测值：</w:t>
      </w:r>
      <w:r>
        <w:rPr>
          <w:rFonts w:ascii="仿宋_GB2312" w:eastAsia="仿宋_GB2312" w:cs="仿宋_GB2312"/>
          <w:sz w:val="30"/>
          <w:szCs w:val="30"/>
        </w:rPr>
        <w:t>772</w:t>
      </w:r>
      <w:r>
        <w:rPr>
          <w:rFonts w:hint="eastAsia" w:ascii="仿宋_GB2312" w:eastAsia="仿宋_GB2312" w:cs="仿宋_GB2312"/>
          <w:sz w:val="30"/>
          <w:szCs w:val="30"/>
        </w:rPr>
        <w:t>μg/kg）</w:t>
      </w:r>
    </w:p>
    <w:p>
      <w:pPr>
        <w:widowControl/>
        <w:ind w:firstLine="600" w:firstLineChars="200"/>
        <w:jc w:val="left"/>
        <w:rPr>
          <w:rFonts w:hint="eastAsia" w:ascii="仿宋_GB2312" w:eastAsia="仿宋_GB2312" w:cs="仿宋_GB2312"/>
          <w:sz w:val="30"/>
          <w:szCs w:val="30"/>
        </w:rPr>
      </w:pPr>
      <w:r>
        <w:rPr>
          <w:rFonts w:hint="eastAsia" w:ascii="仿宋_GB2312" w:eastAsia="仿宋_GB2312" w:cs="仿宋_GB2312"/>
          <w:sz w:val="30"/>
          <w:szCs w:val="30"/>
        </w:rPr>
        <w:t>2</w:t>
      </w:r>
      <w:r>
        <w:rPr>
          <w:rFonts w:ascii="仿宋_GB2312" w:eastAsia="仿宋_GB2312" w:cs="仿宋_GB2312"/>
          <w:sz w:val="30"/>
          <w:szCs w:val="30"/>
        </w:rPr>
        <w:t>.</w:t>
      </w:r>
      <w:bookmarkStart w:id="0" w:name="_GoBack"/>
      <w:bookmarkEnd w:id="0"/>
      <w:r>
        <w:rPr>
          <w:rFonts w:hint="eastAsia" w:ascii="仿宋_GB2312" w:eastAsia="仿宋_GB2312" w:cs="仿宋_GB2312"/>
          <w:sz w:val="30"/>
          <w:szCs w:val="30"/>
        </w:rPr>
        <w:t>韶关市曲江区锦鸿酒家食用花生油黄曲霉毒素B1项目不合格（标准限值要求限制≤</w:t>
      </w:r>
      <w:r>
        <w:rPr>
          <w:rFonts w:ascii="仿宋_GB2312" w:eastAsia="仿宋_GB2312" w:cs="仿宋_GB2312"/>
          <w:sz w:val="30"/>
          <w:szCs w:val="30"/>
        </w:rPr>
        <w:t>20</w:t>
      </w:r>
      <w:r>
        <w:rPr>
          <w:rFonts w:hint="eastAsia" w:ascii="仿宋_GB2312" w:eastAsia="仿宋_GB2312" w:cs="仿宋_GB2312"/>
          <w:sz w:val="30"/>
          <w:szCs w:val="30"/>
        </w:rPr>
        <w:t>，实测值：</w:t>
      </w:r>
      <w:r>
        <w:rPr>
          <w:rFonts w:ascii="仿宋_GB2312" w:eastAsia="仿宋_GB2312" w:cs="仿宋_GB2312"/>
          <w:sz w:val="30"/>
          <w:szCs w:val="30"/>
        </w:rPr>
        <w:t>132</w:t>
      </w:r>
      <w:r>
        <w:rPr>
          <w:rFonts w:hint="eastAsia" w:ascii="仿宋_GB2312" w:eastAsia="仿宋_GB2312" w:cs="仿宋_GB2312"/>
          <w:sz w:val="30"/>
          <w:szCs w:val="30"/>
        </w:rPr>
        <w:t>μg/kg）</w:t>
      </w:r>
    </w:p>
    <w:p>
      <w:pPr>
        <w:widowControl/>
        <w:spacing w:line="500" w:lineRule="atLeast"/>
        <w:ind w:firstLine="600" w:firstLineChars="200"/>
        <w:jc w:val="left"/>
        <w:rPr>
          <w:rFonts w:ascii="仿宋_GB2312" w:eastAsia="仿宋_GB2312" w:cs="仿宋_GB2312"/>
          <w:sz w:val="30"/>
          <w:szCs w:val="30"/>
        </w:rPr>
      </w:pPr>
      <w:r>
        <w:rPr>
          <w:rFonts w:ascii="仿宋_GB2312" w:eastAsia="仿宋_GB2312" w:cs="仿宋_GB2312"/>
          <w:sz w:val="30"/>
          <w:szCs w:val="30"/>
        </w:rPr>
        <w:t>食品安全消费提示：</w:t>
      </w:r>
    </w:p>
    <w:p>
      <w:pPr>
        <w:widowControl/>
        <w:spacing w:line="500" w:lineRule="atLeast"/>
        <w:ind w:firstLine="600" w:firstLineChars="200"/>
        <w:jc w:val="left"/>
        <w:rPr>
          <w:rFonts w:ascii="仿宋_GB2312" w:eastAsia="仿宋_GB2312" w:cs="仿宋_GB2312"/>
          <w:sz w:val="30"/>
          <w:szCs w:val="30"/>
        </w:rPr>
      </w:pPr>
      <w:r>
        <w:rPr>
          <w:rFonts w:ascii="仿宋_GB2312" w:eastAsia="仿宋_GB2312" w:cs="仿宋_GB2312"/>
          <w:sz w:val="30"/>
          <w:szCs w:val="30"/>
        </w:rPr>
        <w:t>消费者应当在正规可靠渠道购买所需食品并保存相应购物凭证，要看清外包装上的相关标识，如生产日期、保质期、生产者名称和地址、成分或配料表、食品生产许可证编号等标识是否齐全并符合法律法规的规定。不要购买无厂名、厂址、生产日期和保质期的产品，不要购买超过保质期的产品，不要购买公布的不合格产品。欢迎广大消费者积极参与食品安全监督，关注食品安全抽检信息公布，如在市场上发现本次公布信息中所涉的不合格食品，请及时拨打、投诉举报电话</w:t>
      </w:r>
      <w:r>
        <w:rPr>
          <w:rFonts w:hint="eastAsia" w:ascii="仿宋_GB2312" w:eastAsia="仿宋_GB2312" w:cs="仿宋_GB2312"/>
          <w:sz w:val="30"/>
          <w:szCs w:val="30"/>
          <w:lang w:val="en-US" w:eastAsia="zh-CN"/>
        </w:rPr>
        <w:t>12345</w:t>
      </w:r>
      <w:r>
        <w:rPr>
          <w:rFonts w:hint="eastAsia" w:ascii="仿宋_GB2312" w:eastAsia="仿宋_GB2312" w:cs="仿宋_GB2312"/>
          <w:sz w:val="30"/>
          <w:szCs w:val="30"/>
        </w:rPr>
        <w:t>，</w:t>
      </w:r>
      <w:r>
        <w:rPr>
          <w:rFonts w:hint="eastAsia" w:ascii="仿宋_GB2312" w:eastAsia="仿宋_GB2312" w:cs="仿宋_GB2312"/>
          <w:sz w:val="30"/>
          <w:szCs w:val="30"/>
          <w:lang w:val="en-US" w:eastAsia="zh-CN"/>
        </w:rPr>
        <w:t>12315</w:t>
      </w:r>
      <w:r>
        <w:rPr>
          <w:rFonts w:hint="eastAsia" w:ascii="仿宋_GB2312" w:eastAsia="仿宋_GB2312" w:cs="仿宋_GB2312"/>
          <w:sz w:val="30"/>
          <w:szCs w:val="30"/>
        </w:rPr>
        <w:t>。</w:t>
      </w:r>
    </w:p>
    <w:p>
      <w:pPr>
        <w:widowControl/>
        <w:spacing w:line="500" w:lineRule="atLeast"/>
        <w:ind w:firstLine="600" w:firstLineChars="200"/>
        <w:jc w:val="left"/>
        <w:rPr>
          <w:rFonts w:hint="eastAsia" w:ascii="仿宋_GB2312" w:eastAsia="仿宋_GB2312" w:cs="仿宋_GB2312"/>
          <w:sz w:val="30"/>
          <w:szCs w:val="30"/>
        </w:rPr>
      </w:pPr>
      <w:r>
        <w:rPr>
          <w:rFonts w:ascii="仿宋_GB2312" w:eastAsia="仿宋_GB2312" w:cs="仿宋_GB2312"/>
          <w:sz w:val="30"/>
          <w:szCs w:val="30"/>
        </w:rPr>
        <w:t>特此通告。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01C1F"/>
    <w:rsid w:val="0027794F"/>
    <w:rsid w:val="00502A33"/>
    <w:rsid w:val="007E401F"/>
    <w:rsid w:val="00817285"/>
    <w:rsid w:val="00822A05"/>
    <w:rsid w:val="009705A2"/>
    <w:rsid w:val="00DE7E77"/>
    <w:rsid w:val="00E82411"/>
    <w:rsid w:val="01021A21"/>
    <w:rsid w:val="0D801C1F"/>
    <w:rsid w:val="280D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Words>
  <Characters>502</Characters>
  <Lines>4</Lines>
  <Paragraphs>1</Paragraphs>
  <TotalTime>48</TotalTime>
  <ScaleCrop>false</ScaleCrop>
  <LinksUpToDate>false</LinksUpToDate>
  <CharactersWithSpaces>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2021-12-15T05:44:00Z</dcterms:created>
  <dc:creator>100％</dc:creator>
  <cp:lastModifiedBy>Administrator</cp:lastModifiedBy>
  <dcterms:modified xsi:type="dcterms:W3CDTF">2022-01-28T09:09:34Z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EE61DF3AA4954D619954659F325CF8F4</vt:lpwstr>
  </property>
</Properties>
</file>